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40DD5D" w14:textId="159B8223"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Деклараційна кампанія 2021: оподаткування інвестиційного прибутку</w:t>
      </w:r>
    </w:p>
    <w:p w14:paraId="5C78F98C" w14:textId="12DE4363" w:rsidR="00014CE1" w:rsidRPr="006A1805" w:rsidRDefault="006A1805" w:rsidP="006A1805">
      <w:pPr>
        <w:pStyle w:val="a3"/>
        <w:shd w:val="clear" w:color="auto" w:fill="FFFFFF"/>
        <w:spacing w:before="0" w:beforeAutospacing="0" w:after="0" w:afterAutospacing="0"/>
        <w:jc w:val="both"/>
        <w:rPr>
          <w:color w:val="333333"/>
          <w:sz w:val="21"/>
          <w:szCs w:val="21"/>
        </w:rPr>
      </w:pPr>
      <w:r>
        <w:rPr>
          <w:color w:val="333333"/>
          <w:sz w:val="21"/>
          <w:szCs w:val="21"/>
          <w:lang w:val="ru-RU"/>
        </w:rPr>
        <w:t>В</w:t>
      </w:r>
      <w:r w:rsidR="00014CE1" w:rsidRPr="006A1805">
        <w:rPr>
          <w:color w:val="333333"/>
          <w:sz w:val="21"/>
          <w:szCs w:val="21"/>
        </w:rPr>
        <w:t>ідповідно до норм п.п. 164.2.9 п. 164.2 ст. 164 Податкового кодексу України (далі – ПКУ) до загального місячного (річного) оподатковуваного доходу платника податку на доходи фізичних осіб (далі – ПДФО) включається, зокрема інвестиційний прибуток від проведення платником ПДФО операцій з цінними паперами, деривативами та корпоративними правами, випущеними в інших, ніж цінні папери, формах, крім доходу від операцій, зазначених у підпунктах 165.1.40 і 165.1.52 п. 165.1 ст.165 ПКУ.</w:t>
      </w:r>
    </w:p>
    <w:p w14:paraId="280A4DA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Оподаткування інвестиційного прибутку визначено п. 170.2 ст. 170 ПКУ</w:t>
      </w:r>
    </w:p>
    <w:p w14:paraId="2E5282D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 облік загального фінансового результату операцій з інвестиційними активами ведеться платником податку самостійно, окремо від інших доходів і витрат. Для цілей оподаткування інвестиційного прибутку звітним періодом вважається календарний рік, за результатами якого платник податку зобов’язаний подати річну податкову декларацію про майновий стан і доходи, в якій має відобразити загальний фінансовий результат (інвестиційний прибуток або інвестиційний збиток), отриманий протягом такого звітного року.</w:t>
      </w:r>
    </w:p>
    <w:p w14:paraId="2E727DA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Інвестиційний прибуток розраховується як позитивна різниця між доходом, отриманим платником податку від продажу окремого інвестиційного активу з урахуванням курсової різниці (за наявності), та його вартістю, що визначається із суми документально підтверджених витрат на придбання такого активу з урахуванням норм підпунктів 170.2.4 – 170.2.6 п. 170.2 ст. 170 ПКУ (крім операцій з деривативами).</w:t>
      </w:r>
    </w:p>
    <w:p w14:paraId="794A1ED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При застосуванні платником ПДФО норм п.п. 170.2.9 п. 170.2 ст. 170 ПКУ податковий агент – з професійний торговець цінними паперами, включаючи банк, з метою визначення об'єкта оподаткування під час виплати платнику ПДФО доходу за придбані у нього інвестиційні активи враховує документально підтверджені витрати такого платника на придбання цих активів.</w:t>
      </w:r>
    </w:p>
    <w:p w14:paraId="2B8E156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Запровадження обов'язку податкового агента для професійного торговця цінними паперами, включаючи банк, не звільняє платника ПДФО від обов'язку декларування результатів усіх операцій з купівлі та продажу інвестиційних активів, здійснених протягом звітного (податкового) року як на території України, так і за її межами, за винятком випадків, зазначених в п.п 170.2.8 п. 170.2 ст. 170 ПКУ.</w:t>
      </w:r>
    </w:p>
    <w:p w14:paraId="04D77DC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До продажу інвестиційного активу прирівнюються також операції з:</w:t>
      </w:r>
    </w:p>
    <w:p w14:paraId="5A0072E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обміну інвестиційного активу на інший інвестиційний актив;</w:t>
      </w:r>
    </w:p>
    <w:p w14:paraId="5E45430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зворотного викупу або погашення інвестиційного активу його емітентом, який належав платнику ПДФО;</w:t>
      </w:r>
    </w:p>
    <w:p w14:paraId="2228B94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повернення платнику ПДФО коштів або майна (майнових прав), попередньо внесених ним (або особою, у якої інвестиційний актив був придбаний прямо чи опосередковано) до статутного капіталу емітента корпоративних прав, у разі виходу такого платника податку з числа засновників (учасників) такого емітента, зменшення статутного капіталу такого емітента чи ліквідації такого емітента.</w:t>
      </w:r>
    </w:p>
    <w:p w14:paraId="0F58EE4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Придбанням інвестиційного активу вважаються також операції з внесення платником ПДФО коштів або майна до статутного капіталу юридичної особи – резидента в обмін на емітовані ним корпоративні права.</w:t>
      </w:r>
    </w:p>
    <w:p w14:paraId="61B9DB9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Інвестиційний актив, подарований платнику ПДФО чи успадкований платником ПДФО, вважається придбаним за вартістю, що дорівнює сумі державного мита та ПДФО, сплачених у зв'язку з таким даруванням чи успадкуванням.</w:t>
      </w:r>
    </w:p>
    <w:p w14:paraId="3229A90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Інвестиційний прибуток за операціями з деривативами розраховується як позитивна різниця між доходом, отриманим платником ПДФО за операціями з деривативами (похідними інструментами), включаючи отримані суми періодичних або разових виплат, передбачених умовами контрактів (договорів), та документально підтвердженою сумою, сплаченою платником ПДФО іншій стороні такого контракту (договору) з деривативами (похідними інструментами), в тому числі сплаченими сумами періодичних або разових виплат, які передбачені умовами контракту (договору).</w:t>
      </w:r>
    </w:p>
    <w:p w14:paraId="0346AA2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Документальним підтвердженням (первинним документом) доходів та витрат за операціями з інвестиційними активами, укладеними в електронній формі на фондовій біржі для клієнтів – учасників фондової біржі, визнається звіт торговця цінними паперами (брокера), який формується на базі біржового звіту та договору на брокерське обслуговування.</w:t>
      </w:r>
    </w:p>
    <w:p w14:paraId="48FAFCA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продажу або придбання платником податку інвестиційних активів до/у нерезидентів – пов’язаних осіб або нерезидентів, зареєстрованих у державах (на територіях), що включені до переліку держав (територій), затвердженого Кабінетом Міністрів України відповідно до п.п. 39.2.1.2 п.п. 39.2.1 п. 39.2 ст.39 ПКУ, доходи та витрати за такими операціями визначаються:</w:t>
      </w:r>
    </w:p>
    <w:p w14:paraId="5FBC568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у розмірі не нижче звичайної ціни у разі продажу платником ПДФО інвестиційного активу;</w:t>
      </w:r>
    </w:p>
    <w:p w14:paraId="574FAC0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у розмірі не вище звичайної ціни у разі придбання платником ПДФО інвестиційного активу.</w:t>
      </w:r>
    </w:p>
    <w:p w14:paraId="2686F9C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Якщо в результаті розрахунку інвестиційного прибутку за правилами, встановленими цією статтею, виникає від'ємне значення, воно вважається інвестиційним збитком (п.п. 170.2.3 п. 170.2 ст. 170 ПКУ).</w:t>
      </w:r>
    </w:p>
    <w:p w14:paraId="23294FD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Нормами п.п. 170.2.4 п. 170.2 ст. 170 ПКУ встановлено, якщо протягом 30 календарних днів до дня продажу пакета цінних паперів (корпоративних прав) чи деривативів, а також протягом наступних 30 календарних днів з дня такого продажу платник ПДФО придбаває пакет ідентичних цінних паперів (корпоративних прав) чи деривативів, то:</w:t>
      </w:r>
    </w:p>
    <w:p w14:paraId="02E7B67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а) інвестиційний збиток, що виник внаслідок такого продажу, не враховується під час визначення загального фінансового результату операцій з інвестиційними активами;</w:t>
      </w:r>
    </w:p>
    <w:p w14:paraId="0E4F5C7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б) вартість придбаного пакета для цілей оподаткування визначається за ціною його придбання, але не нижче ніж ціна проданого пакета.</w:t>
      </w:r>
    </w:p>
    <w:p w14:paraId="159A9F9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п.п. 170.2.5 170.2 ст. 170 ПКУ, якщо платник ПДФО протягом звітного (податкового) року продає інвестиційний актив за договором, який обумовлює право на його зворотний викуп у наступному році, чи придбаває опціон на такий викуп, інвестиційний збиток, який виникає внаслідок такого продажу, не враховується під час визначення загального фінансового результату операцій з інвестиційними активами.</w:t>
      </w:r>
    </w:p>
    <w:p w14:paraId="67E93F5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xml:space="preserve">Якщо платник ПДФО, який продає інвестиційний актив протягом звітного (податкового) року, внаслідок чого виникає інвестиційний збиток, придбає такий інвестиційний актив або ідентичний йому пакет у наступному звітному </w:t>
      </w:r>
      <w:r w:rsidRPr="006A1805">
        <w:rPr>
          <w:color w:val="333333"/>
          <w:sz w:val="21"/>
          <w:szCs w:val="21"/>
        </w:rPr>
        <w:lastRenderedPageBreak/>
        <w:t>(податковому) році, то для цілей оподаткування вартість такого придбаного пакета визначається на рівні ціни проданого пакета, відповідно збільшеної або зменшеної на різницю між цінами придбання таких двох пакетів.</w:t>
      </w:r>
    </w:p>
    <w:p w14:paraId="7A2FE47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Якщо платник ПДФО продає пакет цінних паперів (корпоративні права) чи деривативів пов'язаним з ним особам, інвестиційний збиток, що виникає внаслідок такого продажу, не враховується під час визначення загального фінансового результату операцій з інвестиційними активами.</w:t>
      </w:r>
    </w:p>
    <w:p w14:paraId="1A5D813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Якщо платник ПДФО дарує інвестиційний актив або передає його у спадщину, інвестиційний збиток, що виникає внаслідок такого дарування або передачі у спадщину, не враховується під час визначення загального фінансового результату операцій з інвестиційними активами.</w:t>
      </w:r>
    </w:p>
    <w:p w14:paraId="1033649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Згідно з п.п 170.2.6 п. 170.2 ст. 170 ПКУ до складу загального річного оподатковуваного доходу платника ПДФО включається позитивне значення загального фінансового результату операцій з інвестиційними активами за наслідками такого звітного (податкового) року.</w:t>
      </w:r>
    </w:p>
    <w:p w14:paraId="1EA7AD0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Загальний фінансовий результат операцій з інвестиційними активами визначається як сума інвестиційних прибутків, отриманих платником ПДФО протягом звітного (податкового) року, зменшена на суму інвестиційних збитків, понесених платником ПДФО протягом такого року.</w:t>
      </w:r>
    </w:p>
    <w:p w14:paraId="21A4F4A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Якщо загальний фінансовий результат операцій з інвестиційними активами має від’ємне значення, його сума переноситься у зменшення загального фінансового результату операцій з інвестиційними активами наступних років до його повного погашення.</w:t>
      </w:r>
    </w:p>
    <w:p w14:paraId="5049823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Фінансовий результат за операціями з цінними паперами чи деривативами визначається платником ПДФО. При цьому платник ПДФО визначає фінансовий результат за операціями з цінними паперами чи деривативами, що перебувають в обігу на фондовій біржі, окремо від фінансового результату за операціями з цінними паперами чи деривативами, що не перебувають в обігу на фондовій біржі.</w:t>
      </w:r>
    </w:p>
    <w:p w14:paraId="2F15DEB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Для цілей цього пункту під національним законодавством розуміється законодавство тієї держави, на території якої здійснюється обіг цінних паперів чи деривативів (укладення цивільно-правових угод, що тягне за собою перехід права власності на цінні папери чи деривативи).</w:t>
      </w:r>
    </w:p>
    <w:p w14:paraId="750CC3D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Дія підпунктів 170.2.4 та 170.2.5 п. 170.2 ст. 170 ПКУ не поширюється на придбання або продаж цінних паперів та деривативів, що здійснюються на фондовій біржі, а також у разі:</w:t>
      </w:r>
    </w:p>
    <w:p w14:paraId="05C1773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придбання або продажу пакета акцій розміром понад 25 відсотків статутного капіталу емітента;</w:t>
      </w:r>
    </w:p>
    <w:p w14:paraId="6A06E1F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викупу акцій емітентом, у тому числі на вимогу власника акцій;</w:t>
      </w:r>
    </w:p>
    <w:p w14:paraId="251816B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придбання емісійних цінних паперів у процесі їх приватного розміщення;</w:t>
      </w:r>
    </w:p>
    <w:p w14:paraId="282CAE6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придбання або продажу цінних паперів, які відповідно до вимог законодавства не можуть перебувати в обігу на фондовій біржі.</w:t>
      </w:r>
    </w:p>
    <w:p w14:paraId="552C185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Якщо протягом звітного періоду платником ПДФО понесені (нараховані) витрати, пов’язані з придбанням цінних паперів та деривативів, емітенти яких на момент укладання відповідного договору включені Національною комісією з цінних паперів та фондового ринку до списку емітентів, що мають ознаки фіктивності, такі витрати не враховуються при визначенні фінансового результату за операціями з цінними паперами або деривативами.</w:t>
      </w:r>
    </w:p>
    <w:p w14:paraId="17AE707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Нормами п.п. 170.2.8 п. 170.2 ст. 170 ПКУ визначено, що не підлягає оподаткуванню та не включається до загального річного оподатковуваного доходу:</w:t>
      </w:r>
    </w:p>
    <w:p w14:paraId="1A1C405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а) дохід, отриманий платником ПДФО протягом звітного податкового року від продажу інвестиційних активів, якщо сума такого доходу не перевищує суму, визначену в абзаці першому п.п. 169.4.1 п. 169.4 ст. 169 ПКУ, а саме –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w:t>
      </w:r>
    </w:p>
    <w:p w14:paraId="48DC562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б) дохід, отриманий платником ПДФО від продажу інвестиційних активів у випадку, визначеному підпунктами 165.1.40 та 165.1.52 п. 165.1 ст. 165 ПКУ.</w:t>
      </w:r>
    </w:p>
    <w:p w14:paraId="47E1807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випадках, зазначених у підпунктах «а» і «б» п.п. 170.2.8 п. 170.2 ст. 170 ПКУ, платник ПДФО не включає до розрахунку загального фінансового результату операцій з інвестиційними активами суму доходів та витрат на придбання таких інвестиційних активів.</w:t>
      </w:r>
    </w:p>
    <w:p w14:paraId="31092EF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Податковим агентом платника ПДФО, який здійснює операції з інвестиційними активами з використанням послуг професійного торговця цінними паперами, включаючи банк, є такий професійний торговець. Податковий агент під час кожного нарахування ПДФО інвестиційного прибутку нараховує (утримує) ПДФО за ставкою, визначеною п.п. 167.5.1 п. 167.5 ст. 167 ПКУ – 18 %, та сплачує (перераховує) утриманий ПДФО до бюджету під час кожного нарахування такого доходу, що не звільняє платника ПДФО від подання річної податкової декларації про майновий стан і доходи при отриманні ним доходу, зазначеного у п. 170.2 ст. 170 ПКУ (п.п. 170.2.9 п. 170.2 ст. 170 ПКУ).</w:t>
      </w:r>
    </w:p>
    <w:p w14:paraId="485B913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6" w:tgtFrame="_blank" w:history="1">
        <w:r w:rsidRPr="006A1805">
          <w:rPr>
            <w:rStyle w:val="a4"/>
            <w:color w:val="00518C"/>
            <w:sz w:val="21"/>
            <w:szCs w:val="21"/>
            <w:u w:val="none"/>
          </w:rPr>
          <w:t>https://t.me/tax_gov_ua</w:t>
        </w:r>
      </w:hyperlink>
    </w:p>
    <w:p w14:paraId="7BDFFDB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7" w:tgtFrame="_blank" w:history="1">
        <w:r w:rsidRPr="006A1805">
          <w:rPr>
            <w:rStyle w:val="a4"/>
            <w:i/>
            <w:iCs/>
            <w:color w:val="00518C"/>
            <w:sz w:val="21"/>
            <w:szCs w:val="21"/>
            <w:u w:val="none"/>
          </w:rPr>
          <w:t>InfoTAX</w:t>
        </w:r>
      </w:hyperlink>
      <w:r w:rsidRPr="006A1805">
        <w:rPr>
          <w:rStyle w:val="a5"/>
          <w:color w:val="333333"/>
          <w:sz w:val="21"/>
          <w:szCs w:val="21"/>
        </w:rPr>
        <w:t>»</w:t>
      </w:r>
    </w:p>
    <w:p w14:paraId="18FF6BDA" w14:textId="18BC7B96" w:rsidR="00FC3D76" w:rsidRPr="006A1805" w:rsidRDefault="00757B0D" w:rsidP="006A1805">
      <w:pPr>
        <w:pStyle w:val="a3"/>
        <w:shd w:val="clear" w:color="auto" w:fill="FFFFFF"/>
        <w:spacing w:before="0" w:beforeAutospacing="0" w:after="0" w:afterAutospacing="0"/>
        <w:rPr>
          <w:sz w:val="20"/>
          <w:szCs w:val="20"/>
        </w:rPr>
      </w:pPr>
      <w:r w:rsidRPr="006A1805">
        <w:rPr>
          <w:sz w:val="20"/>
          <w:szCs w:val="20"/>
        </w:rPr>
        <w:t>Криворізький північний відділ організації роботи ГУ ДПС у Дніпропетровській області</w:t>
      </w:r>
    </w:p>
    <w:p w14:paraId="2BF49781" w14:textId="77777777" w:rsidR="00757B0D" w:rsidRPr="006A1805" w:rsidRDefault="00757B0D" w:rsidP="006A1805">
      <w:pPr>
        <w:pStyle w:val="1"/>
        <w:shd w:val="clear" w:color="auto" w:fill="FFFFFF"/>
        <w:spacing w:before="0" w:beforeAutospacing="0" w:after="0" w:afterAutospacing="0"/>
        <w:rPr>
          <w:b w:val="0"/>
          <w:bCs w:val="0"/>
          <w:sz w:val="20"/>
          <w:szCs w:val="20"/>
        </w:rPr>
      </w:pPr>
    </w:p>
    <w:p w14:paraId="2F3803E0" w14:textId="77777777"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Особливості звітування фізичними особами – «незалежниками»</w:t>
      </w:r>
    </w:p>
    <w:p w14:paraId="057612A7" w14:textId="7D91BEBF" w:rsidR="00014CE1"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w:t>
      </w:r>
      <w:r w:rsidR="00014CE1" w:rsidRPr="006A1805">
        <w:rPr>
          <w:color w:val="333333"/>
          <w:sz w:val="21"/>
          <w:szCs w:val="21"/>
        </w:rPr>
        <w:t>агадує</w:t>
      </w:r>
      <w:r w:rsidRPr="006A1805">
        <w:rPr>
          <w:color w:val="333333"/>
          <w:sz w:val="21"/>
          <w:szCs w:val="21"/>
        </w:rPr>
        <w:t>мо</w:t>
      </w:r>
      <w:r w:rsidR="00014CE1" w:rsidRPr="006A1805">
        <w:rPr>
          <w:color w:val="333333"/>
          <w:sz w:val="21"/>
          <w:szCs w:val="21"/>
        </w:rPr>
        <w:t>, що фізичні особи, які провадять незалежну професійну діяльність (далі – «незалежники»), зобов’язані подати податкову декларацію про майновий стан і доходи, в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w:t>
      </w:r>
    </w:p>
    <w:p w14:paraId="1DB645B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встановлені п. 178.4 ст. 178 Податкового кодексу України (далі – ПКУ).</w:t>
      </w:r>
    </w:p>
    <w:p w14:paraId="749D6E6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Декларація за 2020 рік подається «незалежниками» до 01 травня 2021 року.</w:t>
      </w:r>
    </w:p>
    <w:p w14:paraId="56A10EA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xml:space="preserve">Отже, з метою декларування доходів отриманих у 2020 році «незалежник» заповнює та подає до контролюючого органу за місцем своєї податкової адреси податкову декларацію про майновий стан і доходи за формою, затвердженою наказом Міністерства фінансів України від 02.10.2015 № 859 «Про затвердження форми податкової </w:t>
      </w:r>
      <w:r w:rsidRPr="006A1805">
        <w:rPr>
          <w:color w:val="333333"/>
          <w:sz w:val="21"/>
          <w:szCs w:val="21"/>
        </w:rPr>
        <w:lastRenderedPageBreak/>
        <w:t>декларації про майновий стан і доходи та Інструкції щодо заповнення податкової декларації про майновий стан і доходи», зі змінами, внесеними наказом Міністерства фінансів України  від 25.04.2019 № 177.</w:t>
      </w:r>
    </w:p>
    <w:p w14:paraId="7BBB0CB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Зміни, внесені наказом Міністерства фінансів України від 17.12.2020 № 783, зареєстрованим в Мінюсті 28.12.2020 р. за № 1295/35578 «Про внесення змін до наказу Міністерства фінансів України від 02 жовтня 2015 року № 859», діятимуть до доходів, отриманих незалежниками протягом 2021 року та задекларованих у 2022 році.</w:t>
      </w:r>
    </w:p>
    <w:p w14:paraId="51E43E6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«Незалежники», які мають найманих працівників, за І кв. 2021 року подають розрахунок за формою 1ДФ з урахуванням змін, внесених наказом Міністерства фінансів України від 15.12.2020 № 773.</w:t>
      </w:r>
    </w:p>
    <w:p w14:paraId="3C3A883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Фізичні особи, які провадять незалежну професійну діяльність та які мають найманих працівників, є податковими агентами у розумінні ст. 171 ПКУ та зобов’язані подавати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 розбивкою по місяцях звітного кварталу), до контролюючого органу за основним місцем обліку (п. «б»  п. 176.2 ст. 176 ПКУ).</w:t>
      </w:r>
    </w:p>
    <w:p w14:paraId="2C88E34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Порядок заповнення та подання податковими агентами Податкового розрахунку сум доходу, нарахованого (сплаченого) на користь платників податку, і сум утриманого з них податку затверджено наказом Міністерства фінансів України від 13.01.2015 № 4, зі змінами, внесеними наказом Міністерства фінансів України від 15.12.2020 № 773 зареєстрованим в Міністерстві юстиції України 28.12.2020 за № 1304/35587 «Про внесення змін до наказу Міністерства фінансів України від 13 січня 2015 року № 4».</w:t>
      </w:r>
    </w:p>
    <w:p w14:paraId="1A82E15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Податковий розрахунок подається у термін протягом 40 календарних днів, що настають за останнім календарним днем звітного (податкового) кварталу (п.п. 49.18.2 п. 49.18 ст. 49 Кодексу), тобто останній день подання податкового розрахунку за 1 квартал 2021 року – 10 травня 2021 року.</w:t>
      </w:r>
    </w:p>
    <w:p w14:paraId="2A0BD7A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8" w:tgtFrame="_blank" w:history="1">
        <w:r w:rsidRPr="006A1805">
          <w:rPr>
            <w:rStyle w:val="a4"/>
            <w:color w:val="00518C"/>
            <w:sz w:val="21"/>
            <w:szCs w:val="21"/>
            <w:u w:val="none"/>
          </w:rPr>
          <w:t>https://t.me/tax_gov_ua</w:t>
        </w:r>
      </w:hyperlink>
    </w:p>
    <w:p w14:paraId="235D87C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9" w:tgtFrame="_blank" w:history="1">
        <w:r w:rsidRPr="006A1805">
          <w:rPr>
            <w:rStyle w:val="a4"/>
            <w:i/>
            <w:iCs/>
            <w:color w:val="00518C"/>
            <w:sz w:val="21"/>
            <w:szCs w:val="21"/>
            <w:u w:val="none"/>
          </w:rPr>
          <w:t>InfoTAX</w:t>
        </w:r>
      </w:hyperlink>
      <w:r w:rsidRPr="006A1805">
        <w:rPr>
          <w:rStyle w:val="a5"/>
          <w:color w:val="333333"/>
          <w:sz w:val="21"/>
          <w:szCs w:val="21"/>
        </w:rPr>
        <w:t>»</w:t>
      </w:r>
    </w:p>
    <w:p w14:paraId="0B59DDA6" w14:textId="59C1669C" w:rsidR="00FC3D76" w:rsidRPr="006A1805" w:rsidRDefault="00757B0D"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6CD5FFFD" w14:textId="77777777"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Порядок скасування реєстрації ПРРО</w:t>
      </w:r>
    </w:p>
    <w:p w14:paraId="3D80441D" w14:textId="7E0FE856" w:rsidR="00014CE1" w:rsidRPr="006A1805" w:rsidRDefault="006A1805" w:rsidP="006A1805">
      <w:pPr>
        <w:pStyle w:val="a3"/>
        <w:shd w:val="clear" w:color="auto" w:fill="FFFFFF"/>
        <w:spacing w:before="0" w:beforeAutospacing="0" w:after="0" w:afterAutospacing="0"/>
        <w:jc w:val="both"/>
        <w:rPr>
          <w:color w:val="333333"/>
          <w:sz w:val="21"/>
          <w:szCs w:val="21"/>
        </w:rPr>
      </w:pPr>
      <w:r>
        <w:rPr>
          <w:color w:val="333333"/>
          <w:sz w:val="21"/>
          <w:szCs w:val="21"/>
        </w:rPr>
        <w:t>І</w:t>
      </w:r>
      <w:r w:rsidR="00014CE1" w:rsidRPr="006A1805">
        <w:rPr>
          <w:color w:val="333333"/>
          <w:sz w:val="21"/>
          <w:szCs w:val="21"/>
        </w:rPr>
        <w:t>нформує</w:t>
      </w:r>
      <w:r>
        <w:rPr>
          <w:color w:val="333333"/>
          <w:sz w:val="21"/>
          <w:szCs w:val="21"/>
        </w:rPr>
        <w:t>мо</w:t>
      </w:r>
      <w:r w:rsidR="00014CE1" w:rsidRPr="006A1805">
        <w:rPr>
          <w:color w:val="333333"/>
          <w:sz w:val="21"/>
          <w:szCs w:val="21"/>
        </w:rPr>
        <w:t>, що 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(далі – Порядок № 317).</w:t>
      </w:r>
    </w:p>
    <w:p w14:paraId="7CC1DC6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Порядок скасування реєстрації ПРРО встановлено розділом III Порядку № 317.</w:t>
      </w:r>
    </w:p>
    <w:p w14:paraId="343173C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 відповідно до пунктів 1, 2 розділу III Порядку № 317 реєстрація ПРРО діє до дати скасування реєстрації ПРРО, що здійснюється шляхом виключення його з реєстру програмних реєстраторів розрахункових операцій та закриття фіскального номера, який не підлягає використанню надалі.</w:t>
      </w:r>
    </w:p>
    <w:p w14:paraId="68324AD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Реєстрація ПРРО скасовується на підставі Заяви про реєстрацію програмних реєстраторів розрахункових операцій за формою № 1-ПРРО (ідентифікатор форми </w:t>
      </w:r>
      <w:r w:rsidRPr="006A1805">
        <w:rPr>
          <w:rStyle w:val="a5"/>
          <w:rFonts w:eastAsiaTheme="majorEastAsia"/>
          <w:b/>
          <w:bCs/>
          <w:color w:val="333333"/>
          <w:sz w:val="21"/>
          <w:szCs w:val="21"/>
        </w:rPr>
        <w:t>J/F 1316602</w:t>
      </w:r>
      <w:r w:rsidRPr="006A1805">
        <w:rPr>
          <w:color w:val="333333"/>
          <w:sz w:val="21"/>
          <w:szCs w:val="21"/>
        </w:rPr>
        <w:t>) (додаток 1 до Порядку № 317) (далі – Заява) з позначкою </w:t>
      </w:r>
      <w:r w:rsidRPr="006A1805">
        <w:rPr>
          <w:rStyle w:val="a5"/>
          <w:rFonts w:eastAsiaTheme="majorEastAsia"/>
          <w:color w:val="333333"/>
          <w:sz w:val="21"/>
          <w:szCs w:val="21"/>
        </w:rPr>
        <w:t>«Скасування реєстрації»</w:t>
      </w:r>
      <w:r w:rsidRPr="006A1805">
        <w:rPr>
          <w:color w:val="333333"/>
          <w:sz w:val="21"/>
          <w:szCs w:val="21"/>
        </w:rPr>
        <w:t>, яка подається засобами Електронного кабінету чи засобами телекомунікацій, або на підставі Повідомлення про виявлення несправностей програмного реєстратора розрахункових операцій за формою № 2-ПРРО (ідентифікатор форми </w:t>
      </w:r>
      <w:r w:rsidRPr="006A1805">
        <w:rPr>
          <w:rStyle w:val="a5"/>
          <w:rFonts w:eastAsiaTheme="majorEastAsia"/>
          <w:b/>
          <w:bCs/>
          <w:color w:val="333333"/>
          <w:sz w:val="21"/>
          <w:szCs w:val="21"/>
        </w:rPr>
        <w:t>J1316701</w:t>
      </w:r>
      <w:r w:rsidRPr="006A1805">
        <w:rPr>
          <w:color w:val="333333"/>
          <w:sz w:val="21"/>
          <w:szCs w:val="21"/>
        </w:rPr>
        <w:t>) (додаток 2 до Порядку № 317) з позначками </w:t>
      </w:r>
      <w:r w:rsidRPr="006A1805">
        <w:rPr>
          <w:rStyle w:val="a5"/>
          <w:rFonts w:eastAsiaTheme="majorEastAsia"/>
          <w:color w:val="333333"/>
          <w:sz w:val="21"/>
          <w:szCs w:val="21"/>
        </w:rPr>
        <w:t>«несправність»</w:t>
      </w:r>
      <w:r w:rsidRPr="006A1805">
        <w:rPr>
          <w:color w:val="333333"/>
          <w:sz w:val="21"/>
          <w:szCs w:val="21"/>
        </w:rPr>
        <w:t> або </w:t>
      </w:r>
      <w:r w:rsidRPr="006A1805">
        <w:rPr>
          <w:rStyle w:val="a5"/>
          <w:rFonts w:eastAsiaTheme="majorEastAsia"/>
          <w:color w:val="333333"/>
          <w:sz w:val="21"/>
          <w:szCs w:val="21"/>
        </w:rPr>
        <w:t>«крадіжка пристрою чи компрометація ключа»</w:t>
      </w:r>
      <w:r w:rsidRPr="006A1805">
        <w:rPr>
          <w:color w:val="333333"/>
          <w:sz w:val="21"/>
          <w:szCs w:val="21"/>
        </w:rPr>
        <w:t>.</w:t>
      </w:r>
    </w:p>
    <w:p w14:paraId="6C6EF06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До подання Заяви про скасування реєстрації ПРРО суб’єкт господарювання має забезпечити передачу всіх копій створених ПРРО розрахункових документів з присвоєними їм у режимі офлайн фіскальними номерами до фіскального сервера, електронних фіскальних звітних чеків та повідомлень, передбачених Порядком № 317.</w:t>
      </w:r>
    </w:p>
    <w:p w14:paraId="770888E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Пунктом 3 розділу III Порядку № 317 передбачено, що реєстрація ПРРО скасовується автоматично фіскальним сервером, якщо:</w:t>
      </w:r>
    </w:p>
    <w:p w14:paraId="1D78499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до Єдиного державного реєстру юридичних осіб, фізичних осіб – підприємців та громадських формувань внесено запис про державну реєстрацію припинення юридичної особи або державну реєстрацію припинення підприємницької діяльності фізичної особи – підприємця;</w:t>
      </w:r>
    </w:p>
    <w:p w14:paraId="2AAC6A6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щодо господарської одиниці, де використовується ПРРО, суб’єкт господарювання повідомив про такий об’єкт оподаткування контролюючий орган відповідно до вимог п. 63.3 ст. 63 Податкового кодексу України (далі – ПКУ) як про закритий або такий, що не експлуатується суб’єктом господарювання;</w:t>
      </w:r>
    </w:p>
    <w:p w14:paraId="337A692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щодо суб’єкта господарювання наявне судове рішення, що набрало законної сили, про ліквідацію у зв’язку з банкрутством або про припинення, що не пов’язане з банкрутством, про визнання недійсними установчих документів;</w:t>
      </w:r>
    </w:p>
    <w:p w14:paraId="7A21BDE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стосовно фізичної особи – підприємця наявні дані про те, що особа померла, оголошена померлою, визнана недієздатною або безвісно відсутньою, чи її цивільну дієздатність обмежено;</w:t>
      </w:r>
    </w:p>
    <w:p w14:paraId="7B806AD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суб’єкта господарювання знято з обліку в контролюючих органах у інших випадках, передбачених ст. 67 ПКУ та Законом України від 15 березня 2003 року № 755-IV «Про державну реєстрацію юридичних осіб, фізичних осіб – підприємців та громадських формувань» із змінами та доповненнями.</w:t>
      </w:r>
    </w:p>
    <w:p w14:paraId="088EAA7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Повідомлення про скасування реєстрації ПРРО направляється суб’єкту господарювання засобами Електронного кабінету із зазначенням підстав (п. 4 розділу III Порядку № 317).</w:t>
      </w:r>
    </w:p>
    <w:p w14:paraId="642E8FA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10" w:tgtFrame="_blank" w:history="1">
        <w:r w:rsidRPr="006A1805">
          <w:rPr>
            <w:rStyle w:val="a4"/>
            <w:color w:val="00518C"/>
            <w:sz w:val="21"/>
            <w:szCs w:val="21"/>
            <w:u w:val="none"/>
          </w:rPr>
          <w:t>https://t.me/tax_gov_ua</w:t>
        </w:r>
      </w:hyperlink>
    </w:p>
    <w:p w14:paraId="69495C7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Спілкуйся з Податковою службою дистанційно за допомогою сервісу «</w:t>
      </w:r>
      <w:hyperlink r:id="rId11" w:tgtFrame="_blank" w:history="1">
        <w:r w:rsidRPr="006A1805">
          <w:rPr>
            <w:rStyle w:val="a4"/>
            <w:i/>
            <w:iCs/>
            <w:color w:val="00518C"/>
            <w:sz w:val="21"/>
            <w:szCs w:val="21"/>
            <w:u w:val="none"/>
          </w:rPr>
          <w:t>InfoTAX</w:t>
        </w:r>
      </w:hyperlink>
      <w:r w:rsidRPr="006A1805">
        <w:rPr>
          <w:rStyle w:val="a5"/>
          <w:rFonts w:eastAsiaTheme="majorEastAsia"/>
          <w:color w:val="333333"/>
          <w:sz w:val="21"/>
          <w:szCs w:val="21"/>
        </w:rPr>
        <w:t>»</w:t>
      </w:r>
    </w:p>
    <w:p w14:paraId="3E0C2BA7" w14:textId="7D3B00B0" w:rsidR="00757B0D" w:rsidRDefault="006A1805" w:rsidP="006A1805">
      <w:pPr>
        <w:shd w:val="clear" w:color="auto" w:fill="FFFFFF"/>
        <w:spacing w:after="0" w:line="240" w:lineRule="auto"/>
        <w:jc w:val="both"/>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966023" w14:textId="77777777" w:rsidR="006A1805" w:rsidRPr="006A1805" w:rsidRDefault="006A1805" w:rsidP="006A1805">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6ADF8598" w14:textId="77777777"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Необхідно правильно заповнювати платіжні документи для сплати податків у разі застосування єдиного рахунку</w:t>
      </w:r>
    </w:p>
    <w:p w14:paraId="70AA1527" w14:textId="772BA631" w:rsidR="00014CE1" w:rsidRPr="006A1805" w:rsidRDefault="006A1805" w:rsidP="006A1805">
      <w:pPr>
        <w:pStyle w:val="a3"/>
        <w:shd w:val="clear" w:color="auto" w:fill="FFFFFF"/>
        <w:spacing w:before="0" w:beforeAutospacing="0" w:after="0" w:afterAutospacing="0"/>
        <w:jc w:val="both"/>
        <w:rPr>
          <w:color w:val="333333"/>
          <w:sz w:val="21"/>
          <w:szCs w:val="21"/>
        </w:rPr>
      </w:pPr>
      <w:r>
        <w:rPr>
          <w:color w:val="333333"/>
          <w:sz w:val="21"/>
          <w:szCs w:val="21"/>
        </w:rPr>
        <w:lastRenderedPageBreak/>
        <w:t>Н</w:t>
      </w:r>
      <w:r w:rsidR="00014CE1" w:rsidRPr="006A1805">
        <w:rPr>
          <w:color w:val="333333"/>
          <w:sz w:val="21"/>
          <w:szCs w:val="21"/>
        </w:rPr>
        <w:t>аказом Міністерства фінансів України від 31.12.2020 № 847 «Про внесення змін до наказу Міністерства фінансів України від 24 липня 2015 року № 666», який зареєстрований в Міністерстві юстиції України 15 лютого 2021 року за № 190/35812 та набув чинності з 26.02.2021, затверджено 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(далі – Порядок № 847).</w:t>
      </w:r>
    </w:p>
    <w:p w14:paraId="47FA748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Платники, включені до реєстру платників, які використовують єдиний рахунок, під час заповнення реквізиту «Призначення платежу» розрахункового документа на переказ у разі сплати (стягнення) податків, зборів, платежів, єдиного внеску на загальнообов’язкове державне соціальне страхування з використанням єдиного рахунку (далі – розрахункові документи), мають керуватися вимогами розділу II Порядку № 847 заповнення документів.</w:t>
      </w:r>
    </w:p>
    <w:p w14:paraId="6E542BB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Під час оформлення розрахункових документів платником мають бути заповнені усі 14 обов’язкових полів реквізиту «Призначення платежу», розділених між собою знаком «;», кожне з яких містить належну інформацію або знак «;» як ознаку наявності відповідного поля у разі, коли таке поле не підлягає заповненню (останнє з 14-ти полів завжди містить знак «#»).</w:t>
      </w:r>
    </w:p>
    <w:p w14:paraId="2E1ED85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Платники, які сплачують кошти на єдиний рахунок, у реквізиті «Призначення платежу» розрахункового документа можуть визначити напрям використання коштів (одного чи кількох одержувачів) або не визначити такий напрям.</w:t>
      </w:r>
    </w:p>
    <w:p w14:paraId="705D493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Суми платежів за розрахунковими документами, за якими платником визначено або не визначено напрям використання коштів, сплачених на єдиний рахунок, включаються до реєстру платежів з єдиного рахунка в розрізі окремого платника у складі зведеного реєстру платежів з єдиного рахунка з урахуванням черговості сплати, визначеної п. 35¹.6 ст. 35¹, п. 89.7 ст. 89 та п. 131.2 ст. 131 Податкового кодексу України.</w:t>
      </w:r>
    </w:p>
    <w:p w14:paraId="45CE4F6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12" w:tgtFrame="_blank" w:history="1">
        <w:r w:rsidRPr="006A1805">
          <w:rPr>
            <w:rStyle w:val="a4"/>
            <w:color w:val="00518C"/>
            <w:sz w:val="21"/>
            <w:szCs w:val="21"/>
            <w:u w:val="none"/>
          </w:rPr>
          <w:t>https://t.me/tax_gov_ua</w:t>
        </w:r>
      </w:hyperlink>
    </w:p>
    <w:p w14:paraId="16C99BB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13" w:tgtFrame="_blank" w:history="1">
        <w:r w:rsidRPr="006A1805">
          <w:rPr>
            <w:rStyle w:val="a4"/>
            <w:i/>
            <w:iCs/>
            <w:color w:val="00518C"/>
            <w:sz w:val="21"/>
            <w:szCs w:val="21"/>
            <w:u w:val="none"/>
          </w:rPr>
          <w:t>InfoTAX</w:t>
        </w:r>
      </w:hyperlink>
      <w:r w:rsidRPr="006A1805">
        <w:rPr>
          <w:rStyle w:val="a5"/>
          <w:color w:val="333333"/>
          <w:sz w:val="21"/>
          <w:szCs w:val="21"/>
        </w:rPr>
        <w:t>»</w:t>
      </w:r>
    </w:p>
    <w:p w14:paraId="054029C5"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6A1805" w:rsidRDefault="00757B0D" w:rsidP="006A1805">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2920CC38" w14:textId="77777777" w:rsidR="00014CE1" w:rsidRPr="006A1805" w:rsidRDefault="00014CE1" w:rsidP="006A1805">
      <w:pPr>
        <w:pStyle w:val="1"/>
        <w:shd w:val="clear" w:color="auto" w:fill="FFFFFF"/>
        <w:spacing w:before="0" w:beforeAutospacing="0" w:after="0" w:afterAutospacing="0"/>
        <w:rPr>
          <w:color w:val="333333"/>
          <w:sz w:val="20"/>
          <w:szCs w:val="20"/>
        </w:rPr>
      </w:pPr>
      <w:bookmarkStart w:id="0" w:name="_Hlk62131322"/>
      <w:r w:rsidRPr="006A1805">
        <w:rPr>
          <w:color w:val="333333"/>
          <w:sz w:val="20"/>
          <w:szCs w:val="20"/>
        </w:rPr>
        <w:t>Перерахування членських внесків неприбутковим організаціям: що з фінансовим результатом до оподаткування?</w:t>
      </w:r>
    </w:p>
    <w:p w14:paraId="4C4AA68B" w14:textId="68498B7D" w:rsidR="00014CE1" w:rsidRPr="006A1805" w:rsidRDefault="006A1805" w:rsidP="006A1805">
      <w:pPr>
        <w:pStyle w:val="a3"/>
        <w:shd w:val="clear" w:color="auto" w:fill="FFFFFF"/>
        <w:spacing w:before="0" w:beforeAutospacing="0" w:after="0" w:afterAutospacing="0"/>
        <w:jc w:val="both"/>
        <w:rPr>
          <w:color w:val="333333"/>
          <w:sz w:val="21"/>
          <w:szCs w:val="21"/>
        </w:rPr>
      </w:pPr>
      <w:r>
        <w:rPr>
          <w:color w:val="333333"/>
          <w:sz w:val="21"/>
          <w:szCs w:val="21"/>
        </w:rPr>
        <w:t>На</w:t>
      </w:r>
      <w:r w:rsidR="00014CE1" w:rsidRPr="006A1805">
        <w:rPr>
          <w:color w:val="333333"/>
          <w:sz w:val="21"/>
          <w:szCs w:val="21"/>
        </w:rPr>
        <w:t>гадує</w:t>
      </w:r>
      <w:r>
        <w:rPr>
          <w:color w:val="333333"/>
          <w:sz w:val="21"/>
          <w:szCs w:val="21"/>
        </w:rPr>
        <w:t>мо</w:t>
      </w:r>
      <w:r w:rsidR="00014CE1" w:rsidRPr="006A1805">
        <w:rPr>
          <w:color w:val="333333"/>
          <w:sz w:val="21"/>
          <w:szCs w:val="21"/>
        </w:rPr>
        <w:t>, що не є платниками податку на прибуток підприємств (податок) неприбуткові підприємства, установи та організації (далі – неприбуткова організація) у порядку та на умовах, встановлених п. 133.4 ст. 133 Податкового кодексу України (далі – ПКУ).</w:t>
      </w:r>
    </w:p>
    <w:p w14:paraId="66E3F2E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встановлені п. 133.4 ст. 133 ПКУ.</w:t>
      </w:r>
    </w:p>
    <w:p w14:paraId="51EA113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Неприбутковою організацією для цілей оподаткування податком на прибуток підприємств є підприємство, установа та організація, що одночасно відповідає вимогам, встановленим у п.п. 133.4.1 п. 133.4 ст. 133 ПКУ, зокрема, внесена контролюючим органом до Реєстру неприбуткових установ та організацій (далі – Реєстр).</w:t>
      </w:r>
    </w:p>
    <w:p w14:paraId="1BA30C2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Перелік неприбуткових організацій, що відповідають вимогам п. 133.4 ст. 133 ПКУ і не є платниками податку, визначено п.п. 133.4.6 п. 133.4 ст. 133 ПКУ.</w:t>
      </w:r>
    </w:p>
    <w:p w14:paraId="5916DFB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п.п. 134.1.1 п. 134.1 ст. 134 ПКУ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14:paraId="5D91EA6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Згідно з п.п. 140.5.9 п. 140.5 ст. 140 ПКУ фінансовий результат податкового (звітного) періоду збільшується на суму коштів або вартості товарів, виконаних робіт, наданих послуг, безоплатно перерахованих (переданих) протягом звітного (податкового) року неприбутковим організаціям, внесеним до Реєстру на дату такого перерахування коштів, передачі товарів, робіт, послуг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 застосовуються положення п.п. 140.5.14 п. 140.5 ст. 140 ПКУ), у розмірі, що перевищує 4 відсотки оподатковуваного прибутку попереднього звітного року.</w:t>
      </w:r>
    </w:p>
    <w:p w14:paraId="41DACA6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Вимоги п.п. 140.5.9 п. 140.5 ст. 140 ПКУ не поширюються на сплату банком обов’язкових зборів відповідно до Закону України від 23 лютого 2012 року № 4452-VI «Про систему гарантування вкладів фізичних осіб» зі змінами та доповненнями, а також на сплату платниками податку інших платежів, здійснення яких є обов’язковою умовою для проведення професійної діяльності відповідно до законодавства України.</w:t>
      </w:r>
    </w:p>
    <w:p w14:paraId="0193F93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Положення абзацу першого п.п. 140.5.9 п. 140.5 ст. 140 ПКУ не застосовується до безоплатно поставлених (переданих) особою, уповноваженою на здійснення закупівель у сфері охорони здоров’я, товарів, за умови, що:</w:t>
      </w:r>
    </w:p>
    <w:p w14:paraId="24CB4E2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1) такі товари на день укладення договору про їх закупівлю були включені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затвердженого Кабінетом Міністрів України, та</w:t>
      </w:r>
    </w:p>
    <w:p w14:paraId="2681EBF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w:t>
      </w:r>
    </w:p>
    <w:p w14:paraId="6147024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Положення абзацу першого п.п. 140.5.9 п. 140.5 ст. 140 ПКУ не застосовується до безоплатно поставлених (переданих) особою, уповноваженою на здійснення закупівель у сфері охорони здоров’я, товарів, за умови, що такі товари були придбані за кошти грантів (субгрантів) для виконання програм Глобального фонду для боротьби із СНІДом, туберкульозом та малярією в Україні відповідно до закону.</w:t>
      </w:r>
    </w:p>
    <w:p w14:paraId="7C2ED97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xml:space="preserve">Отже, якщо платник податку на прибуток сплачує неприбутковій організації, яка відповідає вимогам п. 133.4 ст. 133 ПКУ та внесена до Реєстру, членські внески на безповоротній основі, то такий платник зобов’язантий збільшити </w:t>
      </w:r>
      <w:r w:rsidRPr="006A1805">
        <w:rPr>
          <w:color w:val="333333"/>
          <w:sz w:val="21"/>
          <w:szCs w:val="21"/>
        </w:rPr>
        <w:lastRenderedPageBreak/>
        <w:t>фінансовий результат до оподаткування на суму таких членських внесків у розмірі, що перевищує 4 відсотків оподатковуваного прибутку попереднього звітного року.</w:t>
      </w:r>
    </w:p>
    <w:p w14:paraId="2C5A460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14" w:tgtFrame="_blank" w:history="1">
        <w:r w:rsidRPr="006A1805">
          <w:rPr>
            <w:rStyle w:val="a4"/>
            <w:color w:val="00518C"/>
            <w:sz w:val="21"/>
            <w:szCs w:val="21"/>
            <w:u w:val="none"/>
          </w:rPr>
          <w:t>https://t.me/tax_gov_ua</w:t>
        </w:r>
      </w:hyperlink>
    </w:p>
    <w:p w14:paraId="1E3E896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15" w:tgtFrame="_blank" w:history="1">
        <w:r w:rsidRPr="006A1805">
          <w:rPr>
            <w:rStyle w:val="a4"/>
            <w:i/>
            <w:iCs/>
            <w:color w:val="00518C"/>
            <w:sz w:val="21"/>
            <w:szCs w:val="21"/>
            <w:u w:val="none"/>
          </w:rPr>
          <w:t>InfoTAX</w:t>
        </w:r>
      </w:hyperlink>
      <w:r w:rsidRPr="006A1805">
        <w:rPr>
          <w:rStyle w:val="a5"/>
          <w:color w:val="333333"/>
          <w:sz w:val="21"/>
          <w:szCs w:val="21"/>
        </w:rPr>
        <w:t>»</w:t>
      </w:r>
    </w:p>
    <w:p w14:paraId="1B5BE087"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50DE44C1" w14:textId="77777777"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Самотня мати має право на застосування підвищеної податкової соціальної пільги</w:t>
      </w:r>
    </w:p>
    <w:p w14:paraId="7E6201E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Будь-який платник податку на доходи фізичних осіб (далі – ПДФО)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у розмірі, що дорівнює 50 відсотків розміру прожиткового мінімуму для працездатної особи (у розрахунку на місяць), встановленому законом на 1 січня звітного податкового року (у 2021 році ця сума складає 1135 гривень) (п.п. 169.1.1 п. 169.1 ст. 169 ПКУ).</w:t>
      </w:r>
    </w:p>
    <w:p w14:paraId="10F02DC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Нормами п.п. «а» п.п. 169.1.3 п. 169.1 ст. 169 ПКУ встановлено, що платник ПДФО, який є одинокою матір’ю (батьком), вдовою (вдівцем) або опікуном, піклувальником, має право на податкову соціальну пільгу у розмірі 150 відсотків суми пільги, яка визначена п.п. 169.1.1 п. 169.1 ст. 169 ПКУ (у 2021 році –  1702,50 грн), у розрахунку на кожну дитину віком до 18 років.</w:t>
      </w:r>
    </w:p>
    <w:p w14:paraId="6918CE9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Абзацом першим п.п. 169.4.1 п. 169.4 ст. 169 ПКУ визначено, що податкова соціальна пільга застосовується до доходу, нарахованого на користь платника ПДФО протягом звітного податкового місяця як заробітна плата (інші прирівняні до неї відповідно до законодавства виплати, компенсації та винагороди),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 У 2021 році розмір заробітної плати, що дає право на податкову соціальну пільгу, складає  3 180 гривень (2270 грн х 1,4).</w:t>
      </w:r>
    </w:p>
    <w:p w14:paraId="77BA192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При цьому граничний розмір доходу, який дає право на отримання податкової соціальної пільги у випадку та у розмірі, передбаченому, зокрема,  п.п. «а» п.п. 169.1.3 п. 169.1 ст. 169 ПКУ, визначається як добуток суми, визначеної в абзаці першому п.п. 169.4.1 п. 169.4 ст. 169 ПКУ, та відповідної кількості дітей (абзац другий п.п. 169.4.1 п. 169.4 ст. 169 ПКУ).</w:t>
      </w:r>
    </w:p>
    <w:p w14:paraId="39648E2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підпунктів 169.3.1 та 169.3.2 п. 169.3 ст. 169 ПКУ у разі якщо платник ПДФО має право на застосування податкової соціальної пільги з двох і більше підстав застосовується одна податкова соціальна пільга з підстави, що передбачає її найбільший розмір, за умови дотримання процедур, визначених  п.п. 169.4.1 п. 169.4 ст. 169 ПКУ.</w:t>
      </w:r>
    </w:p>
    <w:p w14:paraId="61AED1B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Платник ПДФО, який має право на застосування податкової соціальної пільги більшої, ніж передбачена п.п. 169.1.1 п. 169.1 ст. 169 ПКУ, зазначає про таке право у заяві про застосування пільги, до якої додає відповідні підтвердні документи.</w:t>
      </w:r>
    </w:p>
    <w:p w14:paraId="0AB098B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Враховуючи зазначене вище, самотня мати – платник ПДФО має право на застосування податкової соціальної пільги у розмірі 150 відсотків суми пільги, яка визначена п.п. 169.1.1 п. 169.1 ст. 169 ПКУ (у 2021 році – 1702,50 грн.), у розрахунку на кожну дитину віком до 18 років, за умови дотримання процедур, зазначених п.п. 169.4.1 п. 169.4 ст. 169 ПКУ та наданням відповідних підтверджуючих документів.</w:t>
      </w:r>
    </w:p>
    <w:p w14:paraId="33DED37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16" w:tgtFrame="_blank" w:history="1">
        <w:r w:rsidRPr="006A1805">
          <w:rPr>
            <w:rStyle w:val="a4"/>
            <w:color w:val="00518C"/>
            <w:sz w:val="21"/>
            <w:szCs w:val="21"/>
            <w:u w:val="none"/>
          </w:rPr>
          <w:t>https://t.me/tax_gov_ua</w:t>
        </w:r>
      </w:hyperlink>
    </w:p>
    <w:p w14:paraId="0664085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17" w:tgtFrame="_blank" w:history="1">
        <w:r w:rsidRPr="006A1805">
          <w:rPr>
            <w:rStyle w:val="a4"/>
            <w:i/>
            <w:iCs/>
            <w:color w:val="00518C"/>
            <w:sz w:val="21"/>
            <w:szCs w:val="21"/>
            <w:u w:val="none"/>
          </w:rPr>
          <w:t>InfoTAX</w:t>
        </w:r>
      </w:hyperlink>
      <w:r w:rsidRPr="006A1805">
        <w:rPr>
          <w:rStyle w:val="a5"/>
          <w:color w:val="333333"/>
          <w:sz w:val="21"/>
          <w:szCs w:val="21"/>
        </w:rPr>
        <w:t>»</w:t>
      </w:r>
    </w:p>
    <w:p w14:paraId="6D052F27"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74BDCAC7" w14:textId="77777777"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Про термін, в який орган ДПС проводить перерахунок транспортного податку, у разі виявлення розбіжностей</w:t>
      </w:r>
    </w:p>
    <w:p w14:paraId="528C9779" w14:textId="0955FB93" w:rsidR="00014CE1" w:rsidRPr="006A1805" w:rsidRDefault="006A1805" w:rsidP="006A1805">
      <w:pPr>
        <w:pStyle w:val="a3"/>
        <w:shd w:val="clear" w:color="auto" w:fill="FFFFFF"/>
        <w:spacing w:before="0" w:beforeAutospacing="0" w:after="0" w:afterAutospacing="0"/>
        <w:jc w:val="both"/>
        <w:rPr>
          <w:color w:val="333333"/>
          <w:sz w:val="21"/>
          <w:szCs w:val="21"/>
        </w:rPr>
      </w:pPr>
      <w:r>
        <w:rPr>
          <w:color w:val="333333"/>
          <w:sz w:val="21"/>
          <w:szCs w:val="21"/>
        </w:rPr>
        <w:t>Д</w:t>
      </w:r>
      <w:r w:rsidR="00014CE1" w:rsidRPr="006A1805">
        <w:rPr>
          <w:color w:val="333333"/>
          <w:sz w:val="21"/>
          <w:szCs w:val="21"/>
        </w:rPr>
        <w:t>оводи</w:t>
      </w:r>
      <w:r>
        <w:rPr>
          <w:color w:val="333333"/>
          <w:sz w:val="21"/>
          <w:szCs w:val="21"/>
        </w:rPr>
        <w:t>мо</w:t>
      </w:r>
      <w:r w:rsidR="00014CE1" w:rsidRPr="006A1805">
        <w:rPr>
          <w:color w:val="333333"/>
          <w:sz w:val="21"/>
          <w:szCs w:val="21"/>
        </w:rPr>
        <w:t xml:space="preserve"> до відома платників, що відповідно до п. 5 глави дев’ятої розділу ІV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з транспортного податку (далі – податок) податкові повідомлення-рішення можуть бути скасовані (відкликані) на підставі:</w:t>
      </w:r>
    </w:p>
    <w:p w14:paraId="769BCC3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заяви платника податку, поданої до контролюючого органу за місцем своєї реєстрації для проведення звірки даних щодо:</w:t>
      </w:r>
    </w:p>
    <w:p w14:paraId="51F6D40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об’єктів оподаткування, що перебувають у власності платника податку;</w:t>
      </w:r>
    </w:p>
    <w:p w14:paraId="05307C8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розміру ставки податку;</w:t>
      </w:r>
    </w:p>
    <w:p w14:paraId="302680D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нарахованої суми податку.</w:t>
      </w:r>
    </w:p>
    <w:p w14:paraId="502A8A1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документів, що впливають на середньоринкову вартість легкового автомобіля), контролюючий орган за місцем реєстрації платника податку проводить протягом 10 робочих днів перерахунок суми транспортного податку і надсилає (вручає) йому нове податкове повідомлення-рішення.</w:t>
      </w:r>
    </w:p>
    <w:p w14:paraId="0B01164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Попереднє податкове повідомлення-рішення вважається скасованим (відкликаним).</w:t>
      </w:r>
    </w:p>
    <w:p w14:paraId="43BFC3C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18" w:tgtFrame="_blank" w:history="1">
        <w:r w:rsidRPr="006A1805">
          <w:rPr>
            <w:rStyle w:val="a4"/>
            <w:color w:val="00518C"/>
            <w:sz w:val="21"/>
            <w:szCs w:val="21"/>
            <w:u w:val="none"/>
          </w:rPr>
          <w:t>https://t.me/tax_gov_ua</w:t>
        </w:r>
      </w:hyperlink>
    </w:p>
    <w:p w14:paraId="2EC5C4E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19" w:tgtFrame="_blank" w:history="1">
        <w:r w:rsidRPr="006A1805">
          <w:rPr>
            <w:rStyle w:val="a4"/>
            <w:i/>
            <w:iCs/>
            <w:color w:val="00518C"/>
            <w:sz w:val="21"/>
            <w:szCs w:val="21"/>
            <w:u w:val="none"/>
          </w:rPr>
          <w:t>InfoTAX</w:t>
        </w:r>
      </w:hyperlink>
      <w:r w:rsidRPr="006A1805">
        <w:rPr>
          <w:rStyle w:val="a5"/>
          <w:color w:val="333333"/>
          <w:sz w:val="21"/>
          <w:szCs w:val="21"/>
        </w:rPr>
        <w:t>»</w:t>
      </w:r>
    </w:p>
    <w:p w14:paraId="2DA6A3D3"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626C6FF1" w14:textId="77777777"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Особливості подання повідомлення за ф. № 20-ОПП за певних умов</w:t>
      </w:r>
    </w:p>
    <w:p w14:paraId="0E7BCE1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визначені п. 63.3 ст. 63 Податкового кодексу України (далі – ПКУ).</w:t>
      </w:r>
    </w:p>
    <w:p w14:paraId="3E9F10F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lastRenderedPageBreak/>
        <w:t>Оскільки обов’язок повідомляти про наявність (реєстрацію) об’єкта оподаткування, встановлений п. 63.3 ст. 63 ПКУ, не містить винятків або обмежень, такий обов’язок має бути виконаний платником податків незалежно від строку, протягом якого платник володів або користувався відповідним об’єктом.</w:t>
      </w:r>
    </w:p>
    <w:p w14:paraId="775BADA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Також платник податків зобов’язаний повідомляти про всі об’єкти оподаткування і об’єкти, пов’язані з оподаткуванням, у порядку, встановленому розділом VIIІ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шляхом подання повідомлення про об’єкти оподаткування або об’єкти, пов’язані з оподаткуванням або через які провадиться діяльність за ф. № 20-ОПП (далі – повідомлення за ф. № 20-ОПП).</w:t>
      </w:r>
    </w:p>
    <w:p w14:paraId="132291A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Повідомлення за ф. № 20-ОПП подається протягом 10 робочих днів після реєстрації, створення чи відкриття об’єкта оподаткування або об’єкта, пов’язаного з оподаткуванням (п. 8.4 Порядку № 1588).</w:t>
      </w:r>
    </w:p>
    <w:p w14:paraId="303B6CC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Якщо платник податків придбав об’єкт оподаткування, він подає повідомлення за ф. № 20-ОПП до контролюючого органу за основним місцем обліку платника податків протягом 10 днів після його придбання. При цьому у графу 2 «Код ознаки надання інформації» повідомлення за ф. № 20-ОПП вноситься значення «1 – первинне надання інформації про об’єкти оподаткування». Графи 3 – 12 повідомлення за ф. № 20-ОПП заповнюються згідно з Пам’яткою для заповнення розділу 3 повідомлення за ф. № 20-ОПП, передбаченою у додатку до повідомлення за ф. № 20-ОПП. У графі 9 «Стан об’єкта оподаткування» у такому випадку зазначається відповідний стан, наприклад: «2 – експлуатується» або «3 – тимчасово не експлуатується».</w:t>
      </w:r>
    </w:p>
    <w:p w14:paraId="72C9848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зміни відомостей про об’єкт оподаткування, а саме: зміна типу, найменування, місцезнаходження, виду права або стану об’єкта оподаткування, платник податків надає до контролюючого органу за основним місцем обліку повідомлення за ф. № 20-ОПП з оновленою інформацією про об’єкт оподаткування, щодо якого відбулися зміни, в такому самому порядку та строки, як і при реєстрації, створенні чи відкритті об’єкта оподаткування (п. 8.5 Порядку № 1588).</w:t>
      </w:r>
    </w:p>
    <w:p w14:paraId="37ED441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 після відчуження об’єкта у графу 2 «Код ознаки надання інформації» повідомлення за ф. № 20-ОПП вноситься значення «3 – зміна відомостей про об’єкт оподаткування», у графі 9 «Стан об’єкта оподаткування» зазначається стан «6 – об’єкт відчужений/повернутий власнику».</w:t>
      </w:r>
    </w:p>
    <w:p w14:paraId="245B2B7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20" w:tgtFrame="_blank" w:history="1">
        <w:r w:rsidRPr="006A1805">
          <w:rPr>
            <w:rStyle w:val="a4"/>
            <w:color w:val="00518C"/>
            <w:sz w:val="21"/>
            <w:szCs w:val="21"/>
            <w:u w:val="none"/>
          </w:rPr>
          <w:t>https://t.me/tax_gov_ua</w:t>
        </w:r>
      </w:hyperlink>
    </w:p>
    <w:p w14:paraId="589F0B4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21" w:tgtFrame="_blank" w:history="1">
        <w:r w:rsidRPr="006A1805">
          <w:rPr>
            <w:rStyle w:val="a4"/>
            <w:i/>
            <w:iCs/>
            <w:color w:val="00518C"/>
            <w:sz w:val="21"/>
            <w:szCs w:val="21"/>
            <w:u w:val="none"/>
          </w:rPr>
          <w:t>InfoTAX</w:t>
        </w:r>
      </w:hyperlink>
      <w:r w:rsidRPr="006A1805">
        <w:rPr>
          <w:rStyle w:val="a5"/>
          <w:color w:val="333333"/>
          <w:sz w:val="21"/>
          <w:szCs w:val="21"/>
        </w:rPr>
        <w:t>»</w:t>
      </w:r>
    </w:p>
    <w:p w14:paraId="2DEB5001"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56E6104D" w14:textId="77777777" w:rsidR="00014CE1" w:rsidRPr="006A1805" w:rsidRDefault="00014CE1" w:rsidP="006A1805">
      <w:pPr>
        <w:pStyle w:val="1"/>
        <w:shd w:val="clear" w:color="auto" w:fill="FFFFFF"/>
        <w:spacing w:before="0" w:beforeAutospacing="0" w:after="0" w:afterAutospacing="0"/>
        <w:rPr>
          <w:color w:val="333333"/>
          <w:sz w:val="20"/>
          <w:szCs w:val="20"/>
        </w:rPr>
      </w:pPr>
      <w:r w:rsidRPr="006A1805">
        <w:rPr>
          <w:color w:val="333333"/>
          <w:sz w:val="20"/>
          <w:szCs w:val="20"/>
        </w:rPr>
        <w:t>Відчуження земельної ділянки з свердловиною: що з декларуванням рентної плати за спеціальне використання води?</w:t>
      </w:r>
    </w:p>
    <w:p w14:paraId="15213044" w14:textId="14F88A96" w:rsidR="00014CE1" w:rsidRPr="006A1805" w:rsidRDefault="006A1805" w:rsidP="006A1805">
      <w:pPr>
        <w:pStyle w:val="a3"/>
        <w:shd w:val="clear" w:color="auto" w:fill="FFFFFF"/>
        <w:spacing w:before="0" w:beforeAutospacing="0" w:after="0" w:afterAutospacing="0"/>
        <w:jc w:val="both"/>
        <w:rPr>
          <w:color w:val="333333"/>
          <w:sz w:val="21"/>
          <w:szCs w:val="21"/>
        </w:rPr>
      </w:pPr>
      <w:r>
        <w:rPr>
          <w:color w:val="333333"/>
          <w:sz w:val="21"/>
          <w:szCs w:val="21"/>
        </w:rPr>
        <w:t>І</w:t>
      </w:r>
      <w:r w:rsidR="00014CE1" w:rsidRPr="006A1805">
        <w:rPr>
          <w:color w:val="333333"/>
          <w:sz w:val="21"/>
          <w:szCs w:val="21"/>
        </w:rPr>
        <w:t>нформує</w:t>
      </w:r>
      <w:r>
        <w:rPr>
          <w:color w:val="333333"/>
          <w:sz w:val="21"/>
          <w:szCs w:val="21"/>
        </w:rPr>
        <w:t>мо</w:t>
      </w:r>
      <w:r w:rsidR="00014CE1" w:rsidRPr="006A1805">
        <w:rPr>
          <w:color w:val="333333"/>
          <w:sz w:val="21"/>
          <w:szCs w:val="21"/>
        </w:rPr>
        <w:t>, що платниками рентної плати за спеціальне використання води (далі – Рентна плата), зокрема визначено первинних водокористувачі – суб’єктів господарювання, а також фізичних осіб – підприємців, які використовують та/або передають вторинним водокористувачам воду, отриману шляхом забору води з водних об’єктів.</w:t>
      </w:r>
    </w:p>
    <w:p w14:paraId="3545535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встановлені п. 255.1 ст. 255 Податкового кодексу України (далі – ПКУ).</w:t>
      </w:r>
    </w:p>
    <w:p w14:paraId="3F9B9BC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Об’єктом оподаткування Рентною платою є фактичний обсяг води, який використовують водокористувачі (п. 255.3 ст. 255 ПКУ).</w:t>
      </w:r>
    </w:p>
    <w:p w14:paraId="4FB50E3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Статтею 49 Водного кодексу України від 06 червня 1995 року № 213/95-ВР визначено, що спеціальне водокористування є платним та здійснюється на підставі дозволу на спеціальне водокористування (далі – Дозвіл), який видається територіальними органами центрального органу виконавчої влади, що реалізує державну політику у сфері розвитку водного господарства.</w:t>
      </w:r>
    </w:p>
    <w:p w14:paraId="6FEE5E4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Видача (відмова у видачі, переоформлення, видача дубліката, анулювання) Дозволу здійснюється відповідно до Закону України від 06 вересня 2005 року № 2806-IV «Про дозвільну систему у сфері господарської діяльності» в установленому Кабінетом Міністрів України порядку.</w:t>
      </w:r>
    </w:p>
    <w:p w14:paraId="26A3493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Отже, у разі відчуження земельної ділянки з свердловиною, у тому числі прав на свердловину та припинення дії дозволу на спеціальне водокористування, суб’єкт господарювання припиняє подання податкової декларації з Рентної плати. При цьому останнім звітним (податковим) періодом для подання податкової декларації з Рентної плати за таких умов, є звітний період, у якому було припинено дію Дозволу. За інших умов власник діючого Дозволу є платником Рентної плати до закінчення/ анулювання строку його дії.</w:t>
      </w:r>
    </w:p>
    <w:p w14:paraId="613BCB9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22" w:tgtFrame="_blank" w:history="1">
        <w:r w:rsidRPr="006A1805">
          <w:rPr>
            <w:rStyle w:val="a4"/>
            <w:color w:val="00518C"/>
            <w:sz w:val="21"/>
            <w:szCs w:val="21"/>
            <w:u w:val="none"/>
          </w:rPr>
          <w:t>https://t.me/tax_gov_ua</w:t>
        </w:r>
      </w:hyperlink>
    </w:p>
    <w:p w14:paraId="4DFF5F0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23" w:tgtFrame="_blank" w:history="1">
        <w:r w:rsidRPr="006A1805">
          <w:rPr>
            <w:rStyle w:val="a4"/>
            <w:i/>
            <w:iCs/>
            <w:color w:val="00518C"/>
            <w:sz w:val="21"/>
            <w:szCs w:val="21"/>
            <w:u w:val="none"/>
          </w:rPr>
          <w:t>InfoTAX</w:t>
        </w:r>
      </w:hyperlink>
      <w:r w:rsidRPr="006A1805">
        <w:rPr>
          <w:rStyle w:val="a5"/>
          <w:color w:val="333333"/>
          <w:sz w:val="21"/>
          <w:szCs w:val="21"/>
        </w:rPr>
        <w:t>»</w:t>
      </w:r>
    </w:p>
    <w:p w14:paraId="61352620"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476D34"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136D1C1C" w14:textId="77777777" w:rsidR="00014CE1" w:rsidRPr="006A1805" w:rsidRDefault="00014CE1" w:rsidP="006A1805">
      <w:pPr>
        <w:pStyle w:val="1"/>
        <w:shd w:val="clear" w:color="auto" w:fill="FFFFFF"/>
        <w:spacing w:before="0" w:beforeAutospacing="0" w:after="0" w:afterAutospacing="0"/>
        <w:rPr>
          <w:color w:val="333333"/>
          <w:sz w:val="20"/>
          <w:szCs w:val="20"/>
        </w:rPr>
      </w:pPr>
      <w:bookmarkStart w:id="1" w:name="_Hlk62131216"/>
      <w:r w:rsidRPr="006A1805">
        <w:rPr>
          <w:color w:val="333333"/>
          <w:sz w:val="20"/>
          <w:szCs w:val="20"/>
        </w:rPr>
        <w:t>З початку року Центрами обслуговування платників Дніпропетровської області надано майже 41,2 тис. адміністративні послуги</w:t>
      </w:r>
    </w:p>
    <w:p w14:paraId="260DCE6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 органах Головного управління ДПС у Дніпропетровській області (далі – ГУ ДПС) працюють 35 центрів обслуговування платників (ЦОП) при ДПІ та мобільний ЦОП. Адміністративні послуги надаються у 36 ДПІ, мобільному ЦОП та ГУ ДПС у Дніпропетровській області.</w:t>
      </w:r>
    </w:p>
    <w:p w14:paraId="7AB4E83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 ЦОП платники податків можуть отримати широкий спектр послуг: інформаційних, консультативних та адміністративних.</w:t>
      </w:r>
    </w:p>
    <w:p w14:paraId="093D5DC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Центрами забезпечується надання 40 видів адміністративних послуг, 30 з яких надаються безкоштовно.</w:t>
      </w:r>
    </w:p>
    <w:p w14:paraId="1244307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«Загалом працівниками ЦОП протягом січня – лютого 2021 року опрацьовано 42 019 звернень у сфері надання адміністративних та інших послуг; платниками податків отримано 41 194 адміністративні послуги,- підкреслив в.о. заступника начальника ГУ ДПС Валерій Леонов.</w:t>
      </w:r>
    </w:p>
    <w:p w14:paraId="5D03A7B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lastRenderedPageBreak/>
        <w:t>З переліком адміністративних послуг, що надаються ГУ ДПС можна ознайомитись на офіційному суб - сайті «Територіальні органи ДПС у Дніпропетровській області» у розділі «Адміністративні послуги» (https://dp.tax.gov.ua/diialnist/mistsya-nadannya-administrativnih-poslu/administrativni-poslugi-golov-upr-dfs/) та у Центрах обслуговування платників області.</w:t>
      </w:r>
    </w:p>
    <w:p w14:paraId="6AABD861" w14:textId="7DB72DFB" w:rsidR="00757B0D" w:rsidRPr="002563EE" w:rsidRDefault="00757B0D" w:rsidP="006A1805">
      <w:pPr>
        <w:pStyle w:val="1"/>
        <w:shd w:val="clear" w:color="auto" w:fill="FFFFFF"/>
        <w:spacing w:before="0" w:beforeAutospacing="0" w:after="0" w:afterAutospacing="0"/>
        <w:rPr>
          <w:b w:val="0"/>
          <w:bCs w:val="0"/>
          <w:color w:val="333333"/>
          <w:sz w:val="20"/>
          <w:szCs w:val="20"/>
        </w:rPr>
      </w:pPr>
      <w:r w:rsidRPr="002563EE">
        <w:rPr>
          <w:b w:val="0"/>
          <w:bCs w:val="0"/>
          <w:sz w:val="20"/>
          <w:szCs w:val="20"/>
        </w:rPr>
        <w:t>Криворізький північний відділ організації роботи ГУ ДПС у Дніпропетровській області</w:t>
      </w:r>
    </w:p>
    <w:bookmarkEnd w:id="1"/>
    <w:p w14:paraId="38DD7C2C" w14:textId="23F1743C" w:rsidR="00757B0D" w:rsidRPr="006A1805" w:rsidRDefault="00757B0D" w:rsidP="006A1805">
      <w:pPr>
        <w:shd w:val="clear" w:color="auto" w:fill="FFFFFF"/>
        <w:spacing w:after="0" w:line="240" w:lineRule="auto"/>
        <w:rPr>
          <w:rFonts w:ascii="Times New Roman" w:hAnsi="Times New Roman" w:cs="Times New Roman"/>
          <w:color w:val="333333"/>
          <w:sz w:val="20"/>
          <w:szCs w:val="20"/>
        </w:rPr>
      </w:pPr>
    </w:p>
    <w:p w14:paraId="3144853D" w14:textId="776BFD34" w:rsidR="00014CE1" w:rsidRPr="002563EE" w:rsidRDefault="002563EE" w:rsidP="006A1805">
      <w:pPr>
        <w:pStyle w:val="1"/>
        <w:shd w:val="clear" w:color="auto" w:fill="FFFFFF"/>
        <w:spacing w:before="0" w:beforeAutospacing="0" w:after="0" w:afterAutospacing="0"/>
        <w:rPr>
          <w:color w:val="333333"/>
          <w:sz w:val="20"/>
          <w:szCs w:val="20"/>
        </w:rPr>
      </w:pPr>
      <w:r w:rsidRPr="002563EE">
        <w:rPr>
          <w:color w:val="333333"/>
          <w:sz w:val="20"/>
          <w:szCs w:val="20"/>
        </w:rPr>
        <w:t>З</w:t>
      </w:r>
      <w:r w:rsidR="00014CE1" w:rsidRPr="002563EE">
        <w:rPr>
          <w:color w:val="333333"/>
          <w:sz w:val="20"/>
          <w:szCs w:val="20"/>
        </w:rPr>
        <w:t>а результатами фактичної перевірки до підприємства застосовано 20,9 мільйонів гривень штрафних санкцій</w:t>
      </w:r>
    </w:p>
    <w:p w14:paraId="339C3D1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Фахівцями Головного управління ДПС у Дніпропетровській області в ході фактичної перевірки виробника лікеро – горілчаних виробів, при перевірці первинних документів, встановлено факт зберігання, транспортування, реалізації товару «Коньяк України ординарний оброблений «Три зірочки»» в одиницях виміру дал (наливом в автоцистернах) без відповідного позначення марками акцизного податку встановленого зразка.</w:t>
      </w:r>
    </w:p>
    <w:p w14:paraId="0BE1668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Таким чином було порушено норми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p w14:paraId="6127904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До підприємства за зберігання, транспортування та реалізацію алкогольних напоїв без марок акцизного податку встановленого зразка застосовано штрафних санкцій на сумму 20,9 млн гривень.</w:t>
      </w:r>
    </w:p>
    <w:p w14:paraId="0CAAE85B"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09DB0883" w14:textId="77777777" w:rsidR="00014CE1" w:rsidRPr="002563EE" w:rsidRDefault="00014CE1" w:rsidP="006A1805">
      <w:pPr>
        <w:pStyle w:val="1"/>
        <w:shd w:val="clear" w:color="auto" w:fill="FFFFFF"/>
        <w:spacing w:before="0" w:beforeAutospacing="0" w:after="0" w:afterAutospacing="0"/>
        <w:rPr>
          <w:color w:val="333333"/>
          <w:sz w:val="20"/>
          <w:szCs w:val="20"/>
        </w:rPr>
      </w:pPr>
      <w:r w:rsidRPr="002563EE">
        <w:rPr>
          <w:color w:val="333333"/>
          <w:sz w:val="20"/>
          <w:szCs w:val="20"/>
        </w:rPr>
        <w:t>До уваги платників акцизного податку!</w:t>
      </w:r>
    </w:p>
    <w:p w14:paraId="2BF18AFD" w14:textId="1C718A16"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ДПС України на офіційному вебпорталі за посиланням </w:t>
      </w:r>
      <w:hyperlink r:id="rId24" w:history="1">
        <w:r w:rsidRPr="006A1805">
          <w:rPr>
            <w:rStyle w:val="a4"/>
            <w:color w:val="00518C"/>
            <w:sz w:val="21"/>
            <w:szCs w:val="21"/>
            <w:u w:val="none"/>
          </w:rPr>
          <w:t>https://tax.gov.ua/nove-pro-podatki--novini-/457429.html</w:t>
        </w:r>
      </w:hyperlink>
      <w:r w:rsidRPr="006A1805">
        <w:rPr>
          <w:color w:val="333333"/>
          <w:sz w:val="21"/>
          <w:szCs w:val="21"/>
        </w:rPr>
        <w:t> повідомила наступне.</w:t>
      </w:r>
    </w:p>
    <w:p w14:paraId="6C6DCFB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Щодо обліку скрапленого газу в системі електронного адміністрування реалізації пального та спирту етилового за умовним кодом</w:t>
      </w:r>
    </w:p>
    <w:p w14:paraId="4BC6AE7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Пунктом 1 статті 67 розділу IV Митного кодексу України визначено, що Українська класифікація товарів зовнішньоекономічної діяльності (УКТ ЗЕД) складається на основі Гармонізованої системи опису та кодування товарів та затверджується законом про Митний тариф України.</w:t>
      </w:r>
    </w:p>
    <w:p w14:paraId="201F14C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Підпунктом 230.1.3 п.230.1 ст.230 Податкового кодексу України (далі – Кодекс) визначено що для цілей статей 230 - 233 Кодексу скраплений газ (пропан або суміш пропану з бутаном), інші гази, бутан, ізобутан за кодами згідно з УКТ ЗЕД 2711 12 11 00, 2711 12 19 00, 2711 12 91 00, 2711 12 93 00, 2711 12 94 00, 2711 12 97 00, 2711 13 10 00, 2711 13 30 00, 2711 13 91 00, 2711 13 97 00, 2711 14 00 00, 2711 19 00 00, 2901 10 00 10 обліковуються за умовним кодом 2711 у літрах, приведених до температури 15°C, при цьому зазначена норма не поширюється на Закон України від 4 червня 2020 року N 674-IX «Про Митний тариф України».</w:t>
      </w:r>
    </w:p>
    <w:p w14:paraId="636C9CB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 232.1 Кодексу обсяги ввезеного на митну територію України пального або спирту етилового до системи електронного адміністрування реалізації пального та спирту етилового (далі – СЕА РПСЕ) зараховуються автоматично на підставі оформлених належним чином митних декларацій у розрізі платників податку та умов оподаткування пального або спирту етилового за кожним кодом товарної підкатегорії згідно з УКТ ЗЕД.</w:t>
      </w:r>
    </w:p>
    <w:p w14:paraId="58C5C9F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Порядку заповнення митних декларацій на бланку єдиного адміністративного документа, затвердженого наказом Мінфіну від 30.05.2012 № 651 «Про затвердження Порядку заповнення митних декларацій на бланку єдиного адміністративного документа», в митній декларації зазначається код товару за УКТ ЗЕД, затверджений Митним тарифом України.</w:t>
      </w:r>
    </w:p>
    <w:p w14:paraId="36E1D14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Отже, до СЕА РПСЕ автоматично зараховуються обсяги пального за кодами товарної підкатегорії товару згідно УКТ ЗЕД, зокрема скраплений газ – за кодами згідно з УКТ ЗЕД 2711 12 11 00, 2711 12 19 00, 2711 12 91 00, 2711 12 93 00,     2711 12 94 00, 2711 12 97 00, 2711 13 10 00, 2711 13 30 00, 2711 13 91 00, 2711 13 97 00, 2711 14 00 00, 2711 19 00 00, 2901 10 00 10.</w:t>
      </w:r>
    </w:p>
    <w:p w14:paraId="1025CA9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Тому, в акцизних накладних, складених для розподілу ввезеного на митну територію України скрапленого газу (пропану або суміші пропану з бутаном за кодами згідно з УКТ ЗЕД 2711 12 11 00, 2711 12 19 00, 2711 12 91 00, 2711 12 93 00, 2711 12 94 00, 2711 12 97 00, 2711 13 10 00, 2711 13 30 00, 2711 13 91 00, 2711 13 97 00, 2711 14 00 00, 2711 19 00 00, 2901 10 00 10) між акцизними складами пересувними, що використовуються під час такого ввезення, або акцизними складами, які є ліцензійними митними складами, на яких здійснюється митне оформлення, платником зазначаються окремі коди товарної підкатегорії такого скрапленого газу згідно з УКТ ЗЕД.</w:t>
      </w:r>
    </w:p>
    <w:p w14:paraId="14D9AEC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Для забезпечення виконання норм Кодексу щодо обліку в СЕА РПСЕ скрапленого газу за умовним кодом, а не кодом товарної підкатегорії, необхідно змінити код товару шляхом подання Заявки на поповнення (коригування) обсягів пального з відміткою «Поповнення (коригування) обсягів пального».</w:t>
      </w:r>
    </w:p>
    <w:p w14:paraId="7E12599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Порядок складання та заповнення Заявки на поповнення (коригування) залишків пального затверджено наказом Міністерства фінансів України від 27.11.2020 № 729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(далі – Порядок № 729), який зареєстрований в Міністерстві юстиції України 14 грудня 2020 року за № 1241/35524.</w:t>
      </w:r>
    </w:p>
    <w:p w14:paraId="2104AFA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розділу VI Порядку у заявках на поповнення (коригування) залишку пального, в яких відмітку "Х" поставлено у полях "Поповнення (коригування) обсягів пального" та "основна":</w:t>
      </w:r>
    </w:p>
    <w:p w14:paraId="4BD38EC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додатне значення обсягу пального (зі знаком "+") зазначається в першому рядку таблиці;</w:t>
      </w:r>
    </w:p>
    <w:p w14:paraId="0E1964D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lastRenderedPageBreak/>
        <w:t>● від'ємне значення обсягу пального (зі знаком "–") зазначається у будь-якому іншому рядку, крім першого (за потреби).</w:t>
      </w:r>
    </w:p>
    <w:p w14:paraId="7F3DC82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переведення обсягів скрапленого газу за кодами згідно з УКТ ЗЕД 2711 12 11 00, 2711 12 19 00, 2711 12 91 00, 2711 12 93 00, 2711 12 94 00, 2711 12 97 00, 2711 13 10 00, 2711 13 30 00, 2711 13 91 00, 2711 13 97 00, 2711 14 00 00, 2711 19 00 00, 2901 10 00 10 на умовний код 2711 00 00 00, зазначається:</w:t>
      </w:r>
    </w:p>
    <w:p w14:paraId="003416F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першому рядку</w:t>
      </w:r>
    </w:p>
    <w:p w14:paraId="6961242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в графі «Код товару згідно з УКТ ЗЕД/умовний код –для скрапленого газу» – 2711 00 00 00</w:t>
      </w:r>
    </w:p>
    <w:p w14:paraId="4EB47E4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в графі «Обсяг реалізованого пального (–) (+)» – додатне значення (зі знаком "+") обсягу скрапленого газу;</w:t>
      </w:r>
    </w:p>
    <w:p w14:paraId="7D5E368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другому рядку</w:t>
      </w:r>
    </w:p>
    <w:p w14:paraId="225F8C4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в графі «Код товару згідно з УКТ ЗЕД/умовний код –для скрапленого газу» – код товару за УКТ ЗЕД</w:t>
      </w:r>
    </w:p>
    <w:p w14:paraId="4694429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в графі «Обсяг реалізованого пального (–) (+)» – від’ємне значення (зі знаком "-") обсягу скрапленого газу в межах наявного ліміту.</w:t>
      </w:r>
    </w:p>
    <w:p w14:paraId="40CBCF2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При цьому обсяги у першому та другому рядку повинні співпадати.</w:t>
      </w:r>
    </w:p>
    <w:p w14:paraId="65D6263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Аналогічна заявка також подається на обсяги скрапленого газу, які отримані від інших суб’єктів господарювання – платників акцизного податку, або обліковуються на акцизному складі / акцизному складі платника.</w:t>
      </w:r>
    </w:p>
    <w:p w14:paraId="6385D8A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25" w:tgtFrame="_blank" w:history="1">
        <w:r w:rsidRPr="006A1805">
          <w:rPr>
            <w:rStyle w:val="a4"/>
            <w:color w:val="00518C"/>
            <w:sz w:val="21"/>
            <w:szCs w:val="21"/>
            <w:u w:val="none"/>
          </w:rPr>
          <w:t>https://t.me/tax_gov_ua</w:t>
        </w:r>
      </w:hyperlink>
    </w:p>
    <w:p w14:paraId="20D5B7D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Спілкуйся з Податковою службою дистанційно за допомогою сервісу «</w:t>
      </w:r>
      <w:hyperlink r:id="rId26" w:tgtFrame="_blank" w:history="1">
        <w:r w:rsidRPr="006A1805">
          <w:rPr>
            <w:rStyle w:val="a4"/>
            <w:i/>
            <w:iCs/>
            <w:color w:val="00518C"/>
            <w:sz w:val="21"/>
            <w:szCs w:val="21"/>
            <w:u w:val="none"/>
          </w:rPr>
          <w:t>InfoTAX</w:t>
        </w:r>
      </w:hyperlink>
      <w:r w:rsidRPr="006A1805">
        <w:rPr>
          <w:rStyle w:val="a5"/>
          <w:rFonts w:eastAsiaTheme="majorEastAsia"/>
          <w:color w:val="333333"/>
          <w:sz w:val="21"/>
          <w:szCs w:val="21"/>
        </w:rPr>
        <w:t>»</w:t>
      </w:r>
    </w:p>
    <w:p w14:paraId="66E48660"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6D9CF9CF" w14:textId="77777777" w:rsidR="00014CE1" w:rsidRPr="002563EE" w:rsidRDefault="00014CE1" w:rsidP="006A1805">
      <w:pPr>
        <w:pStyle w:val="1"/>
        <w:shd w:val="clear" w:color="auto" w:fill="FFFFFF"/>
        <w:spacing w:before="0" w:beforeAutospacing="0" w:after="0" w:afterAutospacing="0"/>
        <w:rPr>
          <w:color w:val="333333"/>
          <w:sz w:val="20"/>
          <w:szCs w:val="20"/>
        </w:rPr>
      </w:pPr>
      <w:bookmarkStart w:id="2" w:name="_Hlk62131193"/>
      <w:r w:rsidRPr="002563EE">
        <w:rPr>
          <w:color w:val="333333"/>
          <w:sz w:val="20"/>
          <w:szCs w:val="20"/>
        </w:rPr>
        <w:t>До уваги платників ПДВ!</w:t>
      </w:r>
    </w:p>
    <w:p w14:paraId="5B87F90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Набирають чинності нові форми податкової накладної та податкової звітності з податку на додану вартість</w:t>
      </w:r>
    </w:p>
    <w:p w14:paraId="0A6A26B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Затверджено нові форми податкової звітності з ПДВ та податкової накладної, які містять рядки та графи, призначені для відображення інформації щодо здійснюваних платниками податку операцій з постачання окремих видів сільськогосподарської продукції, що підлягають оподаткуванню ПДВ за ставкою у розмірі 14 відсотків.</w:t>
      </w:r>
    </w:p>
    <w:p w14:paraId="255CF14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 16 березня 2021 року для платників податку забезпечено можливість реєстрації податкових накладних/розрахунків коригування до податкових накладних в Єдиному реєстрі податкових накладних, які підлягають складенню за операціями з постачання окремих видів сільськогосподарської продукції, здійснених починаючи з 01.03.2021.</w:t>
      </w:r>
    </w:p>
    <w:p w14:paraId="79A1421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Відповідний наказ Міністерства фінансів України від 01.03.2021 № 131 «Про внесення змін до деяких нормативно-правових актів Міністерства фінансів України» зареєстровано у Міністерстві юстиції України 11.03.2021 за № 310/35932.</w:t>
      </w:r>
    </w:p>
    <w:p w14:paraId="16879750" w14:textId="77777777" w:rsidR="00014CE1" w:rsidRPr="006A1805" w:rsidRDefault="00014CE1" w:rsidP="006A1805">
      <w:pPr>
        <w:pStyle w:val="a3"/>
        <w:shd w:val="clear" w:color="auto" w:fill="FFFFFF"/>
        <w:spacing w:before="0" w:beforeAutospacing="0" w:after="0" w:afterAutospacing="0"/>
        <w:rPr>
          <w:color w:val="333333"/>
          <w:sz w:val="21"/>
          <w:szCs w:val="21"/>
        </w:rPr>
      </w:pPr>
      <w:r w:rsidRPr="006A1805">
        <w:rPr>
          <w:color w:val="333333"/>
          <w:sz w:val="21"/>
          <w:szCs w:val="21"/>
        </w:rPr>
        <w:t>Спілкуйся з Податковою службою дистанційно за допомогою сервісу «</w:t>
      </w:r>
      <w:hyperlink r:id="rId27" w:tgtFrame="_blank" w:history="1">
        <w:r w:rsidRPr="006A1805">
          <w:rPr>
            <w:rStyle w:val="a4"/>
            <w:color w:val="00518C"/>
            <w:sz w:val="21"/>
            <w:szCs w:val="21"/>
            <w:u w:val="none"/>
          </w:rPr>
          <w:t>InfoTAX</w:t>
        </w:r>
      </w:hyperlink>
      <w:r w:rsidRPr="006A1805">
        <w:rPr>
          <w:color w:val="333333"/>
          <w:sz w:val="21"/>
          <w:szCs w:val="21"/>
        </w:rPr>
        <w:t>».</w:t>
      </w:r>
    </w:p>
    <w:p w14:paraId="6AC4968D" w14:textId="77777777" w:rsidR="00014CE1" w:rsidRPr="006A1805" w:rsidRDefault="00014CE1" w:rsidP="006A1805">
      <w:pPr>
        <w:pStyle w:val="a3"/>
        <w:shd w:val="clear" w:color="auto" w:fill="FFFFFF"/>
        <w:spacing w:before="0" w:beforeAutospacing="0" w:after="0" w:afterAutospacing="0"/>
        <w:rPr>
          <w:color w:val="333333"/>
          <w:sz w:val="21"/>
          <w:szCs w:val="21"/>
        </w:rPr>
      </w:pPr>
      <w:r w:rsidRPr="006A1805">
        <w:rPr>
          <w:color w:val="333333"/>
          <w:sz w:val="21"/>
          <w:szCs w:val="21"/>
        </w:rPr>
        <w:t>Інформацію розміщено на офіційному вебпорталі ДПС України за посиланням</w:t>
      </w:r>
    </w:p>
    <w:p w14:paraId="12D08BCC" w14:textId="77777777" w:rsidR="00014CE1" w:rsidRPr="006A1805" w:rsidRDefault="00AC7A18" w:rsidP="006A1805">
      <w:pPr>
        <w:pStyle w:val="a3"/>
        <w:shd w:val="clear" w:color="auto" w:fill="FFFFFF"/>
        <w:spacing w:before="0" w:beforeAutospacing="0" w:after="0" w:afterAutospacing="0"/>
        <w:rPr>
          <w:color w:val="333333"/>
          <w:sz w:val="21"/>
          <w:szCs w:val="21"/>
        </w:rPr>
      </w:pPr>
      <w:hyperlink r:id="rId28" w:history="1">
        <w:r w:rsidR="00014CE1" w:rsidRPr="006A1805">
          <w:rPr>
            <w:rStyle w:val="a4"/>
            <w:b/>
            <w:bCs/>
            <w:color w:val="00518C"/>
            <w:sz w:val="21"/>
            <w:szCs w:val="21"/>
            <w:u w:val="none"/>
          </w:rPr>
          <w:t>https://tax.gov.ua/media-tsentr/novini/457495.html</w:t>
        </w:r>
      </w:hyperlink>
    </w:p>
    <w:p w14:paraId="658FCC3A" w14:textId="77777777" w:rsidR="00014CE1" w:rsidRPr="006A1805" w:rsidRDefault="00014CE1" w:rsidP="006A1805">
      <w:pPr>
        <w:pStyle w:val="a3"/>
        <w:shd w:val="clear" w:color="auto" w:fill="FFFFFF"/>
        <w:spacing w:before="0" w:beforeAutospacing="0" w:after="0" w:afterAutospacing="0"/>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29" w:tgtFrame="_blank" w:history="1">
        <w:r w:rsidRPr="006A1805">
          <w:rPr>
            <w:rStyle w:val="a4"/>
            <w:color w:val="00518C"/>
            <w:sz w:val="21"/>
            <w:szCs w:val="21"/>
            <w:u w:val="none"/>
          </w:rPr>
          <w:t>https://t.me/tax_gov_ua</w:t>
        </w:r>
      </w:hyperlink>
    </w:p>
    <w:p w14:paraId="5CFDFD4D"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2DBF17EA" w14:textId="77777777" w:rsidR="00014CE1" w:rsidRPr="002563EE" w:rsidRDefault="00014CE1" w:rsidP="006A1805">
      <w:pPr>
        <w:pStyle w:val="1"/>
        <w:shd w:val="clear" w:color="auto" w:fill="FFFFFF"/>
        <w:spacing w:before="0" w:beforeAutospacing="0" w:after="0" w:afterAutospacing="0"/>
        <w:rPr>
          <w:color w:val="333333"/>
          <w:sz w:val="20"/>
          <w:szCs w:val="20"/>
        </w:rPr>
      </w:pPr>
      <w:r w:rsidRPr="002563EE">
        <w:rPr>
          <w:color w:val="333333"/>
          <w:sz w:val="20"/>
          <w:szCs w:val="20"/>
        </w:rPr>
        <w:t>Через єдиний рахунок сплачено перші 100 млн гривень</w:t>
      </w:r>
    </w:p>
    <w:p w14:paraId="3F3C32E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ДПС України на офіційному вебпорталі за посиланням </w:t>
      </w:r>
      <w:hyperlink r:id="rId30" w:history="1">
        <w:r w:rsidRPr="006A1805">
          <w:rPr>
            <w:rStyle w:val="a4"/>
            <w:color w:val="00518C"/>
            <w:sz w:val="21"/>
            <w:szCs w:val="21"/>
            <w:u w:val="none"/>
          </w:rPr>
          <w:t>https://tax.gov.ua/media-tsentr/novini/457548.html</w:t>
        </w:r>
      </w:hyperlink>
      <w:r w:rsidRPr="006A1805">
        <w:rPr>
          <w:color w:val="333333"/>
          <w:sz w:val="21"/>
          <w:szCs w:val="21"/>
        </w:rPr>
        <w:t> повідомила, що використання для сплати податків єдиного рахунка, який запрацював з початку цього року, набуває все більшої популярності. Так, через єдиний рахунок вже сплачено 100 млн гривень.</w:t>
      </w:r>
    </w:p>
    <w:p w14:paraId="03788F0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Цей комфортний спосіб сплати податків скорочує платникам фінансові витрати та час на формування розрахункових документів.</w:t>
      </w:r>
    </w:p>
    <w:p w14:paraId="43129B6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Для сплати платежів до бюджетів та фондів достатньо здійснити лише один крок – заповнити платіжний документ на загальну суму зобов’язань (боргу/заборгованості) з податків та єдиного внеску.</w:t>
      </w:r>
    </w:p>
    <w:p w14:paraId="3BDFFB2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Дата зарахування коштів на єдиний рахунок є датою сплати платежів до бюджетів та фондів. Перерахування коштів з єдиного рахунка на бюджетні/небюджетні рахунки виконують територіальні органи ДПС</w:t>
      </w:r>
    </w:p>
    <w:p w14:paraId="1AB21CD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Отримати інформацію про перераховані ДПС кошти на бюджетні/небюджетні рахунки платники можуть у вкладці «Стан розрахунків платників з бюджетом» приватної частини ІТС «Електронний кабінет»</w:t>
      </w:r>
    </w:p>
    <w:p w14:paraId="3E096DF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Ініціатива щодо запровадження єдиного рахунку реалізовується в рамках «Програми підтримки управління державними фінансами в Україні (EU4PFM)».</w:t>
      </w:r>
    </w:p>
    <w:p w14:paraId="0ACCCBB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31" w:tgtFrame="_blank" w:history="1">
        <w:r w:rsidRPr="006A1805">
          <w:rPr>
            <w:rStyle w:val="a4"/>
            <w:color w:val="00518C"/>
            <w:sz w:val="21"/>
            <w:szCs w:val="21"/>
            <w:u w:val="none"/>
          </w:rPr>
          <w:t>https://t.me/tax_gov_ua</w:t>
        </w:r>
      </w:hyperlink>
    </w:p>
    <w:p w14:paraId="6DAEFDC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32" w:tgtFrame="_blank" w:history="1">
        <w:r w:rsidRPr="006A1805">
          <w:rPr>
            <w:rStyle w:val="a4"/>
            <w:i/>
            <w:iCs/>
            <w:color w:val="00518C"/>
            <w:sz w:val="21"/>
            <w:szCs w:val="21"/>
            <w:u w:val="none"/>
          </w:rPr>
          <w:t>InfoTAX</w:t>
        </w:r>
      </w:hyperlink>
      <w:r w:rsidRPr="006A1805">
        <w:rPr>
          <w:rStyle w:val="a5"/>
          <w:color w:val="333333"/>
          <w:sz w:val="21"/>
          <w:szCs w:val="21"/>
        </w:rPr>
        <w:t>»</w:t>
      </w:r>
    </w:p>
    <w:p w14:paraId="7426E836"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06D86F77"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До уваги платників ПДВ: податкова накладна в «Єдиному вікні подання електронної звітності»</w:t>
      </w:r>
    </w:p>
    <w:p w14:paraId="7B1A6BDA" w14:textId="47710B2E" w:rsidR="00014CE1"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З</w:t>
      </w:r>
      <w:r w:rsidR="00014CE1" w:rsidRPr="006A1805">
        <w:rPr>
          <w:color w:val="333333"/>
          <w:sz w:val="21"/>
          <w:szCs w:val="21"/>
        </w:rPr>
        <w:t>вертає</w:t>
      </w:r>
      <w:r>
        <w:rPr>
          <w:color w:val="333333"/>
          <w:sz w:val="21"/>
          <w:szCs w:val="21"/>
        </w:rPr>
        <w:t>мо</w:t>
      </w:r>
      <w:r w:rsidR="00014CE1" w:rsidRPr="006A1805">
        <w:rPr>
          <w:color w:val="333333"/>
          <w:sz w:val="21"/>
          <w:szCs w:val="21"/>
        </w:rPr>
        <w:t xml:space="preserve"> увагу платників ПДВ, що 12.03.2021 вийшло оновлення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1.29.8.0. Даний комплект програмного забезпечення включає в себе зміни та доповнення з 31.12.2020 року по 12.03.2021 включно та встановлюється тільки на релізи Системи версії 1.29.*. При цьому всі персональні довідники та налаштування користувача залишаються незмінними.</w:t>
      </w:r>
    </w:p>
    <w:p w14:paraId="3FA87FF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6"/>
          <w:color w:val="333333"/>
          <w:sz w:val="21"/>
          <w:szCs w:val="21"/>
        </w:rPr>
        <w:t>Перелік змін та доповнень (версія 1.29.8.0) (станом на 12.03.2021):</w:t>
      </w:r>
    </w:p>
    <w:p w14:paraId="3E42AEB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Нові версії документів:</w:t>
      </w:r>
    </w:p>
    <w:p w14:paraId="1F35062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 виконання вимог наказу Міністерства фінансів України від 01 березня 2021 року № 131 «Про внесення змін до деяких нормативно-правових актів Міністерства фінансів України» додано нові версії документів:</w:t>
      </w:r>
    </w:p>
    <w:p w14:paraId="503A136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6"/>
          <w:color w:val="333333"/>
          <w:sz w:val="21"/>
          <w:szCs w:val="21"/>
        </w:rPr>
        <w:t>F/J 1201012</w:t>
      </w:r>
      <w:r w:rsidRPr="006A1805">
        <w:rPr>
          <w:color w:val="333333"/>
          <w:sz w:val="21"/>
          <w:szCs w:val="21"/>
        </w:rPr>
        <w:t> – Податкова накладна;</w:t>
      </w:r>
    </w:p>
    <w:p w14:paraId="5F0765A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6"/>
          <w:color w:val="333333"/>
          <w:sz w:val="21"/>
          <w:szCs w:val="21"/>
        </w:rPr>
        <w:lastRenderedPageBreak/>
        <w:t>F/J 1201112</w:t>
      </w:r>
      <w:r w:rsidRPr="006A1805">
        <w:rPr>
          <w:color w:val="333333"/>
          <w:sz w:val="21"/>
          <w:szCs w:val="21"/>
        </w:rPr>
        <w:t> – Додаток 1 до податкової накладної. Додаток до податкової накладної;</w:t>
      </w:r>
    </w:p>
    <w:p w14:paraId="39D4A97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6"/>
          <w:color w:val="333333"/>
          <w:sz w:val="21"/>
          <w:szCs w:val="21"/>
        </w:rPr>
        <w:t>F/J 1201212</w:t>
      </w:r>
      <w:r w:rsidRPr="006A1805">
        <w:rPr>
          <w:color w:val="333333"/>
          <w:sz w:val="21"/>
          <w:szCs w:val="21"/>
        </w:rPr>
        <w:t> – Додаток 2 до податкової накладної. Розрахунок коригування кількісних і вартісних показників до податкової накладної.</w:t>
      </w:r>
    </w:p>
    <w:p w14:paraId="2E7516B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Довідники вводу:</w:t>
      </w:r>
    </w:p>
    <w:p w14:paraId="5CF61D7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довідник контрагентів додано нові поля: </w:t>
      </w:r>
      <w:r w:rsidRPr="006A1805">
        <w:rPr>
          <w:rStyle w:val="a5"/>
          <w:rFonts w:eastAsiaTheme="majorEastAsia"/>
          <w:color w:val="333333"/>
          <w:sz w:val="21"/>
          <w:szCs w:val="21"/>
        </w:rPr>
        <w:t>«Код ознаки джерела податкового номера»</w:t>
      </w:r>
      <w:r w:rsidRPr="006A1805">
        <w:rPr>
          <w:color w:val="333333"/>
          <w:sz w:val="21"/>
          <w:szCs w:val="21"/>
        </w:rPr>
        <w:t>, </w:t>
      </w:r>
      <w:r w:rsidRPr="006A1805">
        <w:rPr>
          <w:rStyle w:val="a5"/>
          <w:rFonts w:eastAsiaTheme="majorEastAsia"/>
          <w:color w:val="333333"/>
          <w:sz w:val="21"/>
          <w:szCs w:val="21"/>
        </w:rPr>
        <w:t>«Номер філії»</w:t>
      </w:r>
      <w:r w:rsidRPr="006A1805">
        <w:rPr>
          <w:color w:val="333333"/>
          <w:sz w:val="21"/>
          <w:szCs w:val="21"/>
        </w:rPr>
        <w:t>.</w:t>
      </w:r>
    </w:p>
    <w:p w14:paraId="68D518A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Приклади формування електронних документів (Excel-файли):</w:t>
      </w:r>
    </w:p>
    <w:p w14:paraId="5220726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Податкова накладна(12).xls – Податкова накладна (версія 12).</w:t>
      </w:r>
    </w:p>
    <w:p w14:paraId="41D18CD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Інформацію розміщено на офіційному вебпорталі ДПС України за посиланням</w:t>
      </w:r>
    </w:p>
    <w:p w14:paraId="1F141EFF" w14:textId="77777777" w:rsidR="00014CE1" w:rsidRPr="006A1805" w:rsidRDefault="00AC7A18" w:rsidP="006A1805">
      <w:pPr>
        <w:pStyle w:val="a3"/>
        <w:shd w:val="clear" w:color="auto" w:fill="FFFFFF"/>
        <w:spacing w:before="0" w:beforeAutospacing="0" w:after="0" w:afterAutospacing="0"/>
        <w:jc w:val="both"/>
        <w:rPr>
          <w:color w:val="333333"/>
          <w:sz w:val="21"/>
          <w:szCs w:val="21"/>
        </w:rPr>
      </w:pPr>
      <w:hyperlink r:id="rId33" w:history="1">
        <w:r w:rsidR="00014CE1" w:rsidRPr="006A1805">
          <w:rPr>
            <w:rStyle w:val="a4"/>
            <w:b/>
            <w:bCs/>
            <w:color w:val="00518C"/>
            <w:sz w:val="21"/>
            <w:szCs w:val="21"/>
            <w:u w:val="none"/>
          </w:rPr>
          <w:t>https://tax.gov.ua/elektronna-zvitnist/spetsializovane-klientske-program/</w:t>
        </w:r>
      </w:hyperlink>
    </w:p>
    <w:p w14:paraId="61F5D3C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34" w:tgtFrame="_blank" w:history="1">
        <w:r w:rsidRPr="006A1805">
          <w:rPr>
            <w:rStyle w:val="a4"/>
            <w:color w:val="00518C"/>
            <w:sz w:val="21"/>
            <w:szCs w:val="21"/>
            <w:u w:val="none"/>
          </w:rPr>
          <w:t>https://t.me/tax_gov_ua</w:t>
        </w:r>
      </w:hyperlink>
    </w:p>
    <w:p w14:paraId="2ECA93D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Спілкуйся з Податковою службою дистанційно за допомогою сервісу «</w:t>
      </w:r>
      <w:hyperlink r:id="rId35" w:tgtFrame="_blank" w:history="1">
        <w:r w:rsidRPr="006A1805">
          <w:rPr>
            <w:rStyle w:val="a4"/>
            <w:i/>
            <w:iCs/>
            <w:color w:val="00518C"/>
            <w:sz w:val="21"/>
            <w:szCs w:val="21"/>
            <w:u w:val="none"/>
          </w:rPr>
          <w:t>InfoTAX</w:t>
        </w:r>
      </w:hyperlink>
      <w:r w:rsidRPr="006A1805">
        <w:rPr>
          <w:rStyle w:val="a5"/>
          <w:rFonts w:eastAsiaTheme="majorEastAsia"/>
          <w:color w:val="333333"/>
          <w:sz w:val="21"/>
          <w:szCs w:val="21"/>
        </w:rPr>
        <w:t>»</w:t>
      </w:r>
    </w:p>
    <w:p w14:paraId="2576377B"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44777F8D"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Оновлено Державний реєстр РРО</w:t>
      </w:r>
    </w:p>
    <w:p w14:paraId="3E39323C" w14:textId="1FB8B16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ДПС України наказом від 12.03.2021 № 280 (далі – Наказ № 280) оновила Державний реєстр реєстраторів розрахункових операцій (далі – реєстр РРО).</w:t>
      </w:r>
    </w:p>
    <w:p w14:paraId="3348F3E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Оновлений реєстр РРО містить перелік реєстраторів розрахункових операцій (188 моделей), дозволених до первинної реєстрації, а також первинна реєстрація яких заборонена.</w:t>
      </w:r>
    </w:p>
    <w:p w14:paraId="10C2938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наказі № 280 наводиться Перелік реєстраторів розрахункових операцій, виключених з державного реєстру РРО у 2016 – 2018 рр., експлуатація яких не дозволяється (7 моделей).</w:t>
      </w:r>
    </w:p>
    <w:p w14:paraId="13A37AD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Наказ № 280 і реєстр РРО розміщено на офіційному вебпорталі ДПС України за посиланням</w:t>
      </w:r>
    </w:p>
    <w:p w14:paraId="01AD46AE" w14:textId="77777777" w:rsidR="00014CE1" w:rsidRPr="006A1805" w:rsidRDefault="00AC7A18" w:rsidP="006A1805">
      <w:pPr>
        <w:pStyle w:val="a3"/>
        <w:shd w:val="clear" w:color="auto" w:fill="FFFFFF"/>
        <w:spacing w:before="0" w:beforeAutospacing="0" w:after="0" w:afterAutospacing="0"/>
        <w:jc w:val="both"/>
        <w:rPr>
          <w:color w:val="333333"/>
          <w:sz w:val="21"/>
          <w:szCs w:val="21"/>
        </w:rPr>
      </w:pPr>
      <w:hyperlink r:id="rId36" w:history="1">
        <w:r w:rsidR="00014CE1" w:rsidRPr="006A1805">
          <w:rPr>
            <w:rStyle w:val="a4"/>
            <w:b/>
            <w:bCs/>
            <w:color w:val="00518C"/>
            <w:sz w:val="21"/>
            <w:szCs w:val="21"/>
            <w:u w:val="none"/>
          </w:rPr>
          <w:t>https://tax.gov.ua/zakonodavstvo/podatkove-zakonodavstvo/nakazi/75217.html</w:t>
        </w:r>
      </w:hyperlink>
    </w:p>
    <w:p w14:paraId="6F7D453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37" w:tgtFrame="_blank" w:history="1">
        <w:r w:rsidRPr="006A1805">
          <w:rPr>
            <w:rStyle w:val="a4"/>
            <w:color w:val="00518C"/>
            <w:sz w:val="21"/>
            <w:szCs w:val="21"/>
            <w:u w:val="none"/>
          </w:rPr>
          <w:t>https://t.me/tax_gov_ua</w:t>
        </w:r>
      </w:hyperlink>
    </w:p>
    <w:p w14:paraId="33D6590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Спілкуйся з Податковою службою дистанційно за допомогою сервісу «</w:t>
      </w:r>
      <w:hyperlink r:id="rId38" w:tgtFrame="_blank" w:history="1">
        <w:r w:rsidRPr="006A1805">
          <w:rPr>
            <w:rStyle w:val="a4"/>
            <w:i/>
            <w:iCs/>
            <w:color w:val="00518C"/>
            <w:sz w:val="21"/>
            <w:szCs w:val="21"/>
            <w:u w:val="none"/>
          </w:rPr>
          <w:t>InfoTAX</w:t>
        </w:r>
      </w:hyperlink>
      <w:r w:rsidRPr="006A1805">
        <w:rPr>
          <w:rStyle w:val="a5"/>
          <w:rFonts w:eastAsiaTheme="majorEastAsia"/>
          <w:color w:val="333333"/>
          <w:sz w:val="21"/>
          <w:szCs w:val="21"/>
        </w:rPr>
        <w:t>»</w:t>
      </w:r>
    </w:p>
    <w:p w14:paraId="5605AF30"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0CDE7319"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Змінено правила надсилання податкових повідомлень-рішень</w:t>
      </w:r>
    </w:p>
    <w:p w14:paraId="06FDED70" w14:textId="1C3D9FF6" w:rsidR="00014CE1"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Н</w:t>
      </w:r>
      <w:r w:rsidR="00014CE1" w:rsidRPr="006A1805">
        <w:rPr>
          <w:color w:val="333333"/>
          <w:sz w:val="21"/>
          <w:szCs w:val="21"/>
        </w:rPr>
        <w:t>аказом Міністерства фінансів України від 31.12.2020 № 846 «Про внесення змін до Порядку надіслання контролюючими органами податкових повідомлень-рішень платникам податків» (зареєстровано в Міністерстві юстиції від 22.02.2021 за № 222/35844) (далі – Наказ № 846) викладено у новій редакції Порядок надіслання контролюючими органами податкових повідомлень-рішень платникам податків (далі – Порядок).</w:t>
      </w:r>
    </w:p>
    <w:p w14:paraId="568AA60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Порядок визначає форму та порядок надіслання (вручення) контролюючими органами податкових повідомлень-рішень платникам податків.</w:t>
      </w:r>
    </w:p>
    <w:p w14:paraId="201000D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Змінами, внесеними Наказом № 846, Порядок приведено у відповідність до норм Податкового кодексу України у зв’язку з прийняттям, зокрема Закону України від 16 січня 2020 року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та інших нормативно-правових актів, зокрема, в частині:</w:t>
      </w:r>
    </w:p>
    <w:p w14:paraId="20FCBE4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доповнення підстав, у разі встановлення яких за результатами перевірки контролюючим органом надсилається (вручається) платнику податків податкове повідомлення-рішення (далі – ППР), розширення інформації, яка повинна міститись у податкових повідомленнях-рішеннях, прийнятих за результатами документальної перевірки, визначення інформації, яка повинна міститись у Єдиному реєстрі податкових повідомлень-рішень, уніфікації норм щодо надсилання (вручення) платнику податків ППР;</w:t>
      </w:r>
    </w:p>
    <w:p w14:paraId="1B1B730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граничного строку сплати грошового зобов’язання, протягом якого платник податків зобов’язаний сплатити нараховані суми грошових зобов’язань;</w:t>
      </w:r>
    </w:p>
    <w:p w14:paraId="0719460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прийняття за результатами перевірок, що були розпочаті до 01 січня 2021 року, ППР, а також їх оскарження за правилами ПКУ, що діяли до 01 січня 2021 року. За перевірками, які будуть розпочаті після 01 січня 2021 року, документом передбачено прийняття ППР та їх оскарження за правилами, що будуть діяти після 01 січня 2021 року;</w:t>
      </w:r>
    </w:p>
    <w:p w14:paraId="6F9FB2D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відображення у формах ППР інформації щодо права платника податків подати скаргу разом з клопотанням про поновлення пропущеного строку на подання скарги в адміністративному порядку та копіями підтвердних документів поважності причин його пропуску;</w:t>
      </w:r>
    </w:p>
    <w:p w14:paraId="5C9C9C1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використання єдиного рахунку з 01 січня 2021 року. Включено до відповідних форм ППР посилання на єдиний рахунок одержувача та умови сплати коштів на ці рахунки.</w:t>
      </w:r>
    </w:p>
    <w:p w14:paraId="7F1D5BB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Також збільшилась кількість форм ППР (було 14, стало 30), які викладено у додатках до Порядку.</w:t>
      </w:r>
    </w:p>
    <w:p w14:paraId="2453BC1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Наказ № 846 опубліковано у бюлетені «Офіційний вісник України» від 05.03.2021, № 17.</w:t>
      </w:r>
    </w:p>
    <w:p w14:paraId="3B63A51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Наказ № 846 набере чинності через 15 днів з дня його офіційного опублікування.</w:t>
      </w:r>
    </w:p>
    <w:p w14:paraId="78C0F19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39" w:tgtFrame="_blank" w:history="1">
        <w:r w:rsidRPr="006A1805">
          <w:rPr>
            <w:rStyle w:val="a4"/>
            <w:color w:val="00518C"/>
            <w:sz w:val="21"/>
            <w:szCs w:val="21"/>
            <w:u w:val="none"/>
          </w:rPr>
          <w:t>https://t.me/tax_gov_ua</w:t>
        </w:r>
      </w:hyperlink>
    </w:p>
    <w:p w14:paraId="1D011B5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40" w:tgtFrame="_blank" w:history="1">
        <w:r w:rsidRPr="006A1805">
          <w:rPr>
            <w:rStyle w:val="a4"/>
            <w:i/>
            <w:iCs/>
            <w:color w:val="00518C"/>
            <w:sz w:val="21"/>
            <w:szCs w:val="21"/>
            <w:u w:val="none"/>
          </w:rPr>
          <w:t>InfoTAX</w:t>
        </w:r>
      </w:hyperlink>
      <w:r w:rsidRPr="006A1805">
        <w:rPr>
          <w:rStyle w:val="a5"/>
          <w:color w:val="333333"/>
          <w:sz w:val="21"/>
          <w:szCs w:val="21"/>
        </w:rPr>
        <w:t>»</w:t>
      </w:r>
    </w:p>
    <w:p w14:paraId="452535F9" w14:textId="44928803" w:rsidR="00757B0D" w:rsidRPr="006A1805" w:rsidRDefault="00757B0D" w:rsidP="006A1805">
      <w:pPr>
        <w:pStyle w:val="a3"/>
        <w:shd w:val="clear" w:color="auto" w:fill="FFFFFF"/>
        <w:spacing w:before="0" w:beforeAutospacing="0" w:after="0" w:afterAutospacing="0"/>
        <w:rPr>
          <w:color w:val="333333"/>
          <w:kern w:val="36"/>
          <w:sz w:val="20"/>
          <w:szCs w:val="20"/>
        </w:rPr>
      </w:pPr>
      <w:r w:rsidRPr="006A1805">
        <w:rPr>
          <w:sz w:val="20"/>
          <w:szCs w:val="20"/>
        </w:rPr>
        <w:t>Криворізький північний відділ організації роботи ГУ ДПС у Дніпропетровській області</w:t>
      </w:r>
    </w:p>
    <w:p w14:paraId="6001EE70"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2B41AAAA" w14:textId="77777777" w:rsidR="00014CE1" w:rsidRPr="00B05DA8" w:rsidRDefault="00014CE1" w:rsidP="006A1805">
      <w:pPr>
        <w:pStyle w:val="1"/>
        <w:shd w:val="clear" w:color="auto" w:fill="FFFFFF"/>
        <w:spacing w:before="0" w:beforeAutospacing="0" w:after="0" w:afterAutospacing="0"/>
        <w:rPr>
          <w:color w:val="333333"/>
          <w:sz w:val="20"/>
          <w:szCs w:val="20"/>
        </w:rPr>
      </w:pPr>
      <w:bookmarkStart w:id="3" w:name="_Hlk62130877"/>
      <w:r w:rsidRPr="00B05DA8">
        <w:rPr>
          <w:color w:val="333333"/>
          <w:sz w:val="20"/>
          <w:szCs w:val="20"/>
        </w:rPr>
        <w:t>До уваги постійних представництв!</w:t>
      </w:r>
    </w:p>
    <w:p w14:paraId="6A98981F" w14:textId="195B6881"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були внесені зміни до положень Податкового кодексу України (далі – ПКУ) , зокрема, щодо визначення терміну «постійне представництво» з метою оподаткування, визначення платниками податком на прибуток </w:t>
      </w:r>
      <w:r w:rsidRPr="006A1805">
        <w:rPr>
          <w:color w:val="333333"/>
          <w:sz w:val="21"/>
          <w:szCs w:val="21"/>
        </w:rPr>
        <w:lastRenderedPageBreak/>
        <w:t>підприємств – нерезидентів та порядку оподаткування сум прибутків нерезидентів, які провадять свою діяльність на території України через постійне представництво тощо.</w:t>
      </w:r>
    </w:p>
    <w:p w14:paraId="7B10C63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 свою чергу, до цих положень ПКУ внесені зміни Законом України від 17 грудня 2020 року № 1117-ІХ «Про внесення змін до Податкового кодексу України та інших законів України щодо забезпечення збору даних та інформації, необхідних для декларування окремих об'єктів оподаткування» (далі – Закон № 1117) , який набув чинності з 01.01.2021.</w:t>
      </w:r>
    </w:p>
    <w:p w14:paraId="4D91D7F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Отже Законом № 1117 до 31.12.2020 включно продовжено застосування визначення терміна «постійне представництво» у п.п. 14.1.193 п. 14.1 ст. 14 ПКУ, що застосовувалось до 23.05.2020. (до внесення змін Законом № 466).</w:t>
      </w:r>
    </w:p>
    <w:p w14:paraId="6F18103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Підпунктом 133.2.2 п. 133.2 ст. 133 ПКУ (в редакції, чинній з 01.01.2021) визначено, що платниками податку на прибуток – нерезидентами є зокрема, нерезиденти, які здійснюють господарську діяльність на території України через постійне представництво та/або отримують доходи із джерелом походження з України, та інші нерезиденти, на яких покладено обов’язок сплачувати податок у порядку, встановленому розділом ІІІ ПКУ.</w:t>
      </w:r>
    </w:p>
    <w:p w14:paraId="0932681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Крім того, Законом України від 14 липня 2020 року № 786 «Про внесення змін до Податкового кодексу України щодо функціонування електронного кабінету та спрощення роботи фізичних осіб – підприємців» з 01.01.2021 постійні представництва нерезидентів виключені з кола платників податку на прибуток.</w:t>
      </w:r>
    </w:p>
    <w:p w14:paraId="6DCF319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 абзац перший п. 133.3 ст. 133 ПКУ, згідно з яким постійні представництва до 2021 року ставали на облік в контролюючому органі, з 01.01.2021 викладено у новій редакції, відповідно до якої нерезидент стає на облік у контролюючому органі за місцезнаходженням свого постійного представництва до початку своєї господарської діяльності через таке представництво.</w:t>
      </w:r>
    </w:p>
    <w:p w14:paraId="40AF1AE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Водночас, Законом № 1117 до 31.12.2020 включно передбачено визначення платниками податку на прибуток підприємств у п.п. 133.2.2 п. 133.2 ст. 133 ПКУ постійних представництв нерезидентів, які отримують доходи із джерелом походження з України або виконують агентські (представницькі) та інші функції стосовно таких нерезидентів чи їх засновників.</w:t>
      </w:r>
    </w:p>
    <w:p w14:paraId="18A87CE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Згідно з п. 60 підрозділу 10 розділу ХХ ПКУ нерезиденти (іноземні компанії, організації), які здійснюють господарську діяльність на території України та/або які до набрання чинності Законом № 1117 належно акредитували (зареєстрували, легалізували) на території України відокремлені підрозділи, у тому числі постійні представництва, і станом на 01.01.2021 не перебувають на обліку в контролюючих органах, зобов’язані протягом трьох місяців подати до контролюючих органів документи для взяття їх на облік у порядку, встановленому п. 64.5 ст. 64 ПКУ.</w:t>
      </w:r>
    </w:p>
    <w:p w14:paraId="12CD0B2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Також п. 60 підрозділу 10 розділу ХХ ПКУ доповнено новим абзацом, згідно з яким постійні представництва нерезидентів, які були зареєстровані платниками податків (у тому числі податку на прибуток підприємств) у періодах до 01.01.2021, залишаються платниками таких податків відповідно до вимог ПКУ до реєстрації як платники податків (у тому числі податку на прибуток підприємств) відповідних нерезидентів.</w:t>
      </w:r>
    </w:p>
    <w:p w14:paraId="5F31B17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Таким чином, обов’язок визначати податкові зобов’язання, подавати податкову звітність з податку на прибуток підприємств, утримувати податок з доходів із джерелом їх походження з України зберігається за постійними представництвами нерезидентів до реєстрації як платників цього податку відповідних нерезидентів.</w:t>
      </w:r>
    </w:p>
    <w:p w14:paraId="1071AAA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41" w:tgtFrame="_blank" w:history="1">
        <w:r w:rsidRPr="006A1805">
          <w:rPr>
            <w:rStyle w:val="a4"/>
            <w:color w:val="00518C"/>
            <w:sz w:val="21"/>
            <w:szCs w:val="21"/>
            <w:u w:val="none"/>
          </w:rPr>
          <w:t>https://t.me/tax_gov_ua</w:t>
        </w:r>
      </w:hyperlink>
    </w:p>
    <w:p w14:paraId="73AB7CC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42" w:tgtFrame="_blank" w:history="1">
        <w:r w:rsidRPr="006A1805">
          <w:rPr>
            <w:rStyle w:val="a4"/>
            <w:i/>
            <w:iCs/>
            <w:color w:val="00518C"/>
            <w:sz w:val="21"/>
            <w:szCs w:val="21"/>
            <w:u w:val="none"/>
          </w:rPr>
          <w:t>InfoTAX</w:t>
        </w:r>
      </w:hyperlink>
      <w:r w:rsidRPr="006A1805">
        <w:rPr>
          <w:rStyle w:val="a5"/>
          <w:color w:val="333333"/>
          <w:sz w:val="21"/>
          <w:szCs w:val="21"/>
        </w:rPr>
        <w:t>»</w:t>
      </w:r>
    </w:p>
    <w:p w14:paraId="7802CA59"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44BA7617"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Перелік витрат для отримання податкової знижки розширено</w:t>
      </w:r>
    </w:p>
    <w:p w14:paraId="066A7F38" w14:textId="23E42344" w:rsidR="00014CE1"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З</w:t>
      </w:r>
      <w:r w:rsidR="00014CE1" w:rsidRPr="006A1805">
        <w:rPr>
          <w:color w:val="333333"/>
          <w:sz w:val="21"/>
          <w:szCs w:val="21"/>
        </w:rPr>
        <w:t>вертає</w:t>
      </w:r>
      <w:r>
        <w:rPr>
          <w:color w:val="333333"/>
          <w:sz w:val="21"/>
          <w:szCs w:val="21"/>
        </w:rPr>
        <w:t>мо</w:t>
      </w:r>
      <w:r w:rsidR="00014CE1" w:rsidRPr="006A1805">
        <w:rPr>
          <w:color w:val="333333"/>
          <w:sz w:val="21"/>
          <w:szCs w:val="21"/>
        </w:rPr>
        <w:t xml:space="preserve"> увагу, що внесеними у 2020 році змінами до Податкового кодексу України розширено перелік витрат з метою отримання податкової знижки.</w:t>
      </w:r>
    </w:p>
    <w:p w14:paraId="3E9F286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 до витрат платника податків, понесених з метою запобігання поширенню на території України коронавірусної хвороби COVID-19, включається сума коштів або вартість товарів, яка добровільно перерахована (передана) як благодійність відповідним організаціям та/або органам виконавчої влади, закладам охорони здоров'я, тощо.</w:t>
      </w:r>
    </w:p>
    <w:p w14:paraId="7ADD3BC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Нагадаємо, скористатись правом на податкову знижку також можуть платники, які протягом 2020 року:</w:t>
      </w:r>
    </w:p>
    <w:p w14:paraId="144B04A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сплачували проценти за іпотечним кредитом;</w:t>
      </w:r>
    </w:p>
    <w:p w14:paraId="1CFE5FE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перераховували благодійні внески неприбутковим організаціям;</w:t>
      </w:r>
    </w:p>
    <w:p w14:paraId="65B1BD3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сплачували кошти за навчання себе або своїх дітей;</w:t>
      </w:r>
    </w:p>
    <w:p w14:paraId="6EB5C05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страхували себе та свою родину;</w:t>
      </w:r>
    </w:p>
    <w:p w14:paraId="4DA010F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сплачували кошти за переобладнання транспортного засобу на альтернативні види палива;</w:t>
      </w:r>
    </w:p>
    <w:p w14:paraId="10B77AE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здійснювали оплату допоміжних репродуктивних технологій та оплату вартості державних послуг при усиновленні дитини, включаючи сплату державного мита;</w:t>
      </w:r>
    </w:p>
    <w:p w14:paraId="69F3632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сплачували кошти на будівництво (придбання) доступного житла, у тому числі на погашення пільгового іпотечного кредиту;</w:t>
      </w:r>
    </w:p>
    <w:p w14:paraId="392F006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сплачували кошти за оренду житла громадяни, які мають статус внутрішньо переміщеної особи.</w:t>
      </w:r>
    </w:p>
    <w:p w14:paraId="5B2FE66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Звертаємо увагу, якщо платник податку на доходи фізичних осіб до кінця податкового року, наступного за звітним не скористався правом на податкову знижку, таке право на наступні роки не переноситься.</w:t>
      </w:r>
    </w:p>
    <w:p w14:paraId="57A60B7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Детальна інформація щодо деклараційної кампанії 2021 розміщена на офіційному вебпорталі ДПС України за посиланням</w:t>
      </w:r>
    </w:p>
    <w:p w14:paraId="1812306B" w14:textId="77777777" w:rsidR="00014CE1" w:rsidRPr="006A1805" w:rsidRDefault="00AC7A18" w:rsidP="006A1805">
      <w:pPr>
        <w:pStyle w:val="a3"/>
        <w:shd w:val="clear" w:color="auto" w:fill="FFFFFF"/>
        <w:spacing w:before="0" w:beforeAutospacing="0" w:after="0" w:afterAutospacing="0"/>
        <w:jc w:val="both"/>
        <w:rPr>
          <w:color w:val="333333"/>
          <w:sz w:val="21"/>
          <w:szCs w:val="21"/>
        </w:rPr>
      </w:pPr>
      <w:hyperlink r:id="rId43" w:history="1">
        <w:r w:rsidR="00014CE1" w:rsidRPr="006A1805">
          <w:rPr>
            <w:rStyle w:val="a4"/>
            <w:b/>
            <w:bCs/>
            <w:color w:val="00518C"/>
            <w:sz w:val="21"/>
            <w:szCs w:val="21"/>
            <w:u w:val="none"/>
          </w:rPr>
          <w:t>https://tax.gov.ua/deklaratsiyna-kampaniya-2021/</w:t>
        </w:r>
      </w:hyperlink>
    </w:p>
    <w:p w14:paraId="0CD8331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44" w:tgtFrame="_blank" w:history="1">
        <w:r w:rsidRPr="006A1805">
          <w:rPr>
            <w:rStyle w:val="a4"/>
            <w:color w:val="00518C"/>
            <w:sz w:val="21"/>
            <w:szCs w:val="21"/>
            <w:u w:val="none"/>
          </w:rPr>
          <w:t>https://t.me/tax_gov_ua</w:t>
        </w:r>
      </w:hyperlink>
    </w:p>
    <w:p w14:paraId="5D2CD85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Спілкуйся з Податковою службою дистанційно за допомогою сервісу «</w:t>
      </w:r>
      <w:hyperlink r:id="rId45" w:tgtFrame="_blank" w:history="1">
        <w:r w:rsidRPr="006A1805">
          <w:rPr>
            <w:rStyle w:val="a4"/>
            <w:i/>
            <w:iCs/>
            <w:color w:val="00518C"/>
            <w:sz w:val="21"/>
            <w:szCs w:val="21"/>
            <w:u w:val="none"/>
          </w:rPr>
          <w:t>InfoTAX</w:t>
        </w:r>
      </w:hyperlink>
      <w:r w:rsidRPr="006A1805">
        <w:rPr>
          <w:rStyle w:val="a5"/>
          <w:rFonts w:eastAsiaTheme="majorEastAsia"/>
          <w:color w:val="333333"/>
          <w:sz w:val="21"/>
          <w:szCs w:val="21"/>
        </w:rPr>
        <w:t>»</w:t>
      </w:r>
    </w:p>
    <w:p w14:paraId="4924E53E" w14:textId="4A862817" w:rsidR="003A1DC2" w:rsidRPr="006A1805" w:rsidRDefault="003A1DC2" w:rsidP="006A1805">
      <w:pPr>
        <w:pStyle w:val="a3"/>
        <w:shd w:val="clear" w:color="auto" w:fill="FFFFFF"/>
        <w:spacing w:before="0" w:beforeAutospacing="0" w:after="0" w:afterAutospacing="0"/>
        <w:jc w:val="both"/>
        <w:rPr>
          <w:color w:val="333333"/>
          <w:sz w:val="20"/>
          <w:szCs w:val="20"/>
        </w:rPr>
      </w:pPr>
    </w:p>
    <w:p w14:paraId="38F015E7" w14:textId="77777777" w:rsidR="00757B0D" w:rsidRPr="006A1805" w:rsidRDefault="00757B0D"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lastRenderedPageBreak/>
        <w:t>Криворізький північний відділ організації роботи ГУ ДПС у Дніпропетровській області</w:t>
      </w:r>
    </w:p>
    <w:p w14:paraId="5B5076F2" w14:textId="77777777" w:rsidR="00757B0D" w:rsidRPr="006A1805" w:rsidRDefault="00757B0D" w:rsidP="006A1805">
      <w:pPr>
        <w:pStyle w:val="a3"/>
        <w:shd w:val="clear" w:color="auto" w:fill="FFFFFF"/>
        <w:spacing w:before="0" w:beforeAutospacing="0" w:after="0" w:afterAutospacing="0"/>
        <w:jc w:val="both"/>
        <w:rPr>
          <w:color w:val="333333"/>
          <w:sz w:val="20"/>
          <w:szCs w:val="20"/>
        </w:rPr>
      </w:pPr>
    </w:p>
    <w:p w14:paraId="0C77AD6D"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Обмежень щодо кількості створення Z-звітів РРО або програмним РРО чинним законодавством не передбачено</w:t>
      </w:r>
    </w:p>
    <w:p w14:paraId="7F115CFF" w14:textId="190DB0F5" w:rsidR="00014CE1"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Н</w:t>
      </w:r>
      <w:r w:rsidR="00014CE1" w:rsidRPr="006A1805">
        <w:rPr>
          <w:color w:val="333333"/>
          <w:sz w:val="21"/>
          <w:szCs w:val="21"/>
        </w:rPr>
        <w:t>агадує</w:t>
      </w:r>
      <w:r>
        <w:rPr>
          <w:color w:val="333333"/>
          <w:sz w:val="21"/>
          <w:szCs w:val="21"/>
        </w:rPr>
        <w:t>мо</w:t>
      </w:r>
      <w:r w:rsidR="00014CE1" w:rsidRPr="006A1805">
        <w:rPr>
          <w:color w:val="333333"/>
          <w:sz w:val="21"/>
          <w:szCs w:val="21"/>
        </w:rPr>
        <w:t>, що фіскальний звітний чек – це документ встановленої форми, створений у паперовій та/або електронній формі (електронний фіскальний звітний чек) реєстратором розрахункових операцій (далі – РРО) або програмним РРО, що містить дані денного звіту, під час створення якого інформація про обсяг виконаних розрахункових операцій заноситься відповідно до фіскальної пам’яті РРО або фіскального сервера контролюючого органу.</w:t>
      </w:r>
    </w:p>
    <w:p w14:paraId="5829A75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встановлені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w:t>
      </w:r>
    </w:p>
    <w:p w14:paraId="51055C1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щоденно створювати у паперовій та/або електронній формі РРО (за виключенням автоматів з продажу товарів (послуг) або програмних РРО фіскальні звітні чеки у разі здійснення розрахункових операцій (п. 9 ст. 3 Закону № 265).</w:t>
      </w:r>
    </w:p>
    <w:p w14:paraId="55AAD3F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Постановою Кабінету Міністрів України від 18 лютого 2002 року № 199 «Про затвердження вимог щодо реалізації фіскальних функцій реєстраторами розрахункових операцій та вимог щодо забезпечення виконання фіскальних функцій програмними реєстраторами розрахункових операцій для різних сфер застосування» із змінами та доповненнями затверджені Вимоги щодо реалізації фіскальних функцій реєстраторами розрахункових операцій для різних сфер застосування (далі – Вимоги до РРО) та Вимоги щодо забезпечення виконання фіскальних функцій програмними реєстраторами розрахункових операцій для різних сфер застосування (далі – Вимоги до ПРРО).</w:t>
      </w:r>
    </w:p>
    <w:p w14:paraId="159397D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 згідно з підпунктами 24 і 28 Вимог до РРО конструкція фіскального блока повинна забезпечувати неможливість зміни чи знищення фіскальної інформації у фіскальній та оперативній пам’яті під впливом механічних, електромагнітних та кліматичних чинників, у тому числі під час технічного обслуговування та ремонту РРО. Інформація повинна зберігатися у фіскальній пам’яті до закінчення терміну служби РРО за умови дотримання визначених виробником умов експлуатації.</w:t>
      </w:r>
    </w:p>
    <w:p w14:paraId="5A358B9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 17 Вимог до програмних РРО фіскальний звітний чек ПРРО може створюватися на підставі даних розрахункових документів, що збережені в пам’яті пристрою, на який встановлено програмних РРО, та/або на підставі даних фіскального сервера за запитом програмних РРО.</w:t>
      </w:r>
    </w:p>
    <w:p w14:paraId="53381FC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Програмний РРО та фіскальний сервер повинні забезпечувати можливість одержання в автоматичному режимі даних про електронні розрахункові документи від фіскального сервера, необхідних для формування засобами програмного РРО та передачі до фіскального сервера електронних фіскальних звітних чеків за відповідний період.</w:t>
      </w:r>
    </w:p>
    <w:p w14:paraId="2B28EB6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Суб’єкт господарювання протягом дня в програмному РРО може відкрити нову робочу зміну у разі формування фіскального звітного чека (Z-звіту) та закриття попередньої зміни. Фіскальний звітний чек програмного РРО підлягає реєстрації (фіскалізації) на фіскальному сервері контролюючого органу.</w:t>
      </w:r>
    </w:p>
    <w:p w14:paraId="5BDC299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Разом з тим, п. 6 глави 4 розділу II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із змінами та доповненнями передбачено, що суб’єкт господарювання має забезпечити збереження щоденних фіскальних звітних чеків (Z-звітів) в електронній формі протягом строку, визначеного п. 44.3 ст. 44 Податкового кодексу України (не менш як 1095 днів).</w:t>
      </w:r>
    </w:p>
    <w:p w14:paraId="28341E6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Збереження суб’єктом господарювання щоденних фіскальних звітних чеків (Z-звітів) в паперовій та/або електронній формі здійснюється у будь-який зручний та не заборонений чинним законодавством спосіб.</w:t>
      </w:r>
    </w:p>
    <w:p w14:paraId="728051F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Враховуючи вищевикладене, чинним законодавством у сфері проведення розрахунків за товари (роботи, послуги) у готівковій та безготівковій формі не передбачено обмежень щодо кількості створення (друку) РРО та/або програмним РРО щоденних фіскальних звітних чеків (Z-звітів).</w:t>
      </w:r>
    </w:p>
    <w:p w14:paraId="3FD5D2D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46" w:tgtFrame="_blank" w:history="1">
        <w:r w:rsidRPr="006A1805">
          <w:rPr>
            <w:rStyle w:val="a4"/>
            <w:color w:val="00518C"/>
            <w:sz w:val="21"/>
            <w:szCs w:val="21"/>
            <w:u w:val="none"/>
          </w:rPr>
          <w:t>https://t.me/tax_gov_ua</w:t>
        </w:r>
      </w:hyperlink>
    </w:p>
    <w:p w14:paraId="0907499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47" w:tgtFrame="_blank" w:history="1">
        <w:r w:rsidRPr="006A1805">
          <w:rPr>
            <w:rStyle w:val="a4"/>
            <w:i/>
            <w:iCs/>
            <w:color w:val="00518C"/>
            <w:sz w:val="21"/>
            <w:szCs w:val="21"/>
            <w:u w:val="none"/>
          </w:rPr>
          <w:t>InfoTAX</w:t>
        </w:r>
      </w:hyperlink>
      <w:r w:rsidRPr="006A1805">
        <w:rPr>
          <w:rStyle w:val="a5"/>
          <w:color w:val="333333"/>
          <w:sz w:val="21"/>
          <w:szCs w:val="21"/>
        </w:rPr>
        <w:t>»</w:t>
      </w:r>
    </w:p>
    <w:p w14:paraId="1BFDA413" w14:textId="77777777" w:rsidR="00A72476" w:rsidRPr="006A1805" w:rsidRDefault="00A72476"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6A1805" w:rsidRDefault="00A72476" w:rsidP="006A1805">
      <w:pPr>
        <w:pStyle w:val="a3"/>
        <w:shd w:val="clear" w:color="auto" w:fill="FFFFFF"/>
        <w:spacing w:before="0" w:beforeAutospacing="0" w:after="0" w:afterAutospacing="0"/>
        <w:jc w:val="both"/>
        <w:rPr>
          <w:color w:val="333333"/>
          <w:sz w:val="20"/>
          <w:szCs w:val="20"/>
        </w:rPr>
      </w:pPr>
    </w:p>
    <w:p w14:paraId="6B0C2134"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ОТД Казначейства США: ДПС досягла значного прогресу в управлінні проектами</w:t>
      </w:r>
    </w:p>
    <w:p w14:paraId="27F0AF0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Головне управління ДПС у Дніпропетровській області інформує, що ДПС України на офіційному вебпорталі за посиланням </w:t>
      </w:r>
      <w:hyperlink r:id="rId48" w:history="1">
        <w:r w:rsidRPr="006A1805">
          <w:rPr>
            <w:rStyle w:val="a4"/>
            <w:color w:val="00518C"/>
            <w:sz w:val="21"/>
            <w:szCs w:val="21"/>
            <w:u w:val="none"/>
          </w:rPr>
          <w:t>https://tax.gov.ua/media-tsentr/novini/457616.html</w:t>
        </w:r>
      </w:hyperlink>
      <w:r w:rsidRPr="006A1805">
        <w:rPr>
          <w:color w:val="333333"/>
          <w:sz w:val="21"/>
          <w:szCs w:val="21"/>
        </w:rPr>
        <w:t> повідомила наступне.</w:t>
      </w:r>
    </w:p>
    <w:p w14:paraId="57784A8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Офіс технічної допомоги Казначейства США високо оцінив прогрес, досягнутий ДПС в управлінні проектами.</w:t>
      </w:r>
    </w:p>
    <w:p w14:paraId="3CCF2D5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Такими є </w:t>
      </w:r>
      <w:hyperlink r:id="rId49" w:history="1">
        <w:r w:rsidRPr="006A1805">
          <w:rPr>
            <w:rStyle w:val="a4"/>
            <w:color w:val="00518C"/>
            <w:sz w:val="21"/>
            <w:szCs w:val="21"/>
            <w:u w:val="none"/>
          </w:rPr>
          <w:t>результати аналізу впровадження ДПС комплексної програми управління змінами</w:t>
        </w:r>
      </w:hyperlink>
      <w:r w:rsidRPr="006A1805">
        <w:rPr>
          <w:color w:val="333333"/>
          <w:sz w:val="21"/>
          <w:szCs w:val="21"/>
        </w:rPr>
        <w:t>, який здійснила консультативна група ОТД Феріс Фінк, Філ Бренд та Дон Мейнворінг.</w:t>
      </w:r>
    </w:p>
    <w:p w14:paraId="730AA9A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Експерти ОТД підкреслили, що управлінням відомчих реформ ДПС було розроблено детальний План проекту, який охоплює  велику кількість заходів, необхідних для впровадження як єдиної юридичної особи, так і нових організаційних структур. Розробка такого поглибленого проектного плану є важливою передумовою успішного переходу до єдиної юридичної особи та пов'язаного з цим функціонального підпорядкування.</w:t>
      </w:r>
    </w:p>
    <w:p w14:paraId="7B1B906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ДПС вдалося не лише розробити надійний план, а й майстерно втілити його у життя.</w:t>
      </w:r>
    </w:p>
    <w:p w14:paraId="6B80DCA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xml:space="preserve">Як зазначено у звіті, завдяки об’єднанню усіх раніше існуючих юридичних осіб в єдину уніфіковану юридичну особу ДПС прийняла стандартну операційну модель, що використовується прогресивними податковими органами в усьому світі. Впровадження єдиної юридичної особи, зі свого боку, забезпечило основу для трансформаційних реформ як </w:t>
      </w:r>
      <w:r w:rsidRPr="006A1805">
        <w:rPr>
          <w:color w:val="333333"/>
          <w:sz w:val="21"/>
          <w:szCs w:val="21"/>
        </w:rPr>
        <w:lastRenderedPageBreak/>
        <w:t>організаційної структури, так і бізнес-процесів. Водночас значна увага приділяється і усуненню корупції та підвищенню прозорості діяльності служби.</w:t>
      </w:r>
    </w:p>
    <w:p w14:paraId="499D9C8D"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Консультативна група ОТД також надала рекомендації ДПС щодо більш повного використання інструментів та методів управління змінами.</w:t>
      </w:r>
    </w:p>
    <w:p w14:paraId="3E8BBBBE"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50" w:tgtFrame="_blank" w:history="1">
        <w:r w:rsidRPr="006A1805">
          <w:rPr>
            <w:rStyle w:val="a4"/>
            <w:color w:val="00518C"/>
            <w:sz w:val="21"/>
            <w:szCs w:val="21"/>
            <w:u w:val="none"/>
          </w:rPr>
          <w:t>https://t.me/tax_gov_ua</w:t>
        </w:r>
      </w:hyperlink>
    </w:p>
    <w:p w14:paraId="11AE3ECB"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51" w:tgtFrame="_blank" w:history="1">
        <w:r w:rsidRPr="006A1805">
          <w:rPr>
            <w:rStyle w:val="a4"/>
            <w:i/>
            <w:iCs/>
            <w:color w:val="00518C"/>
            <w:sz w:val="21"/>
            <w:szCs w:val="21"/>
            <w:u w:val="none"/>
          </w:rPr>
          <w:t>InfoTAX</w:t>
        </w:r>
      </w:hyperlink>
      <w:r w:rsidRPr="006A1805">
        <w:rPr>
          <w:rStyle w:val="a5"/>
          <w:color w:val="333333"/>
          <w:sz w:val="21"/>
          <w:szCs w:val="21"/>
        </w:rPr>
        <w:t>»</w:t>
      </w:r>
    </w:p>
    <w:p w14:paraId="3581E6B9" w14:textId="77777777" w:rsidR="00A72476" w:rsidRPr="006A1805" w:rsidRDefault="00A72476" w:rsidP="006A1805">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6A1805" w:rsidRDefault="00A72476" w:rsidP="006A1805">
      <w:pPr>
        <w:pStyle w:val="a3"/>
        <w:shd w:val="clear" w:color="auto" w:fill="FFFFFF"/>
        <w:spacing w:before="0" w:beforeAutospacing="0" w:after="0" w:afterAutospacing="0"/>
        <w:jc w:val="both"/>
        <w:rPr>
          <w:color w:val="333333"/>
          <w:sz w:val="20"/>
          <w:szCs w:val="20"/>
        </w:rPr>
      </w:pPr>
    </w:p>
    <w:p w14:paraId="0377A5BA" w14:textId="77777777" w:rsidR="00014CE1" w:rsidRPr="00B05DA8" w:rsidRDefault="00014CE1" w:rsidP="006A1805">
      <w:pPr>
        <w:pStyle w:val="1"/>
        <w:shd w:val="clear" w:color="auto" w:fill="FFFFFF"/>
        <w:spacing w:before="0" w:beforeAutospacing="0" w:after="0" w:afterAutospacing="0"/>
        <w:rPr>
          <w:color w:val="333333"/>
          <w:sz w:val="20"/>
          <w:szCs w:val="20"/>
        </w:rPr>
      </w:pPr>
      <w:bookmarkStart w:id="4" w:name="_Hlk62131347"/>
      <w:r w:rsidRPr="00B05DA8">
        <w:rPr>
          <w:color w:val="333333"/>
          <w:sz w:val="20"/>
          <w:szCs w:val="20"/>
        </w:rPr>
        <w:t>Програмний РРО: режим офлайн</w:t>
      </w:r>
    </w:p>
    <w:p w14:paraId="283CE813" w14:textId="67D38854" w:rsidR="00014CE1"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Н</w:t>
      </w:r>
      <w:r w:rsidR="00014CE1" w:rsidRPr="006A1805">
        <w:rPr>
          <w:color w:val="333333"/>
          <w:sz w:val="21"/>
          <w:szCs w:val="21"/>
        </w:rPr>
        <w:t>агадує</w:t>
      </w:r>
      <w:r>
        <w:rPr>
          <w:color w:val="333333"/>
          <w:sz w:val="21"/>
          <w:szCs w:val="21"/>
        </w:rPr>
        <w:t>мо</w:t>
      </w:r>
      <w:r w:rsidR="00014CE1" w:rsidRPr="006A1805">
        <w:rPr>
          <w:color w:val="333333"/>
          <w:sz w:val="21"/>
          <w:szCs w:val="21"/>
        </w:rPr>
        <w:t>, що відповідно до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на період відсутності зв’язку між програмним реєстратором розрахункових операцій (далі – програмний РРО) та фіскальним сервером, проведення розрахункових операцій суб’єктом господарювання здійснюється в режимі офлайн,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Такий режим може тривати не більше ніж 36 годин підряд або 168 годин протягом календарного місяця).</w:t>
      </w:r>
    </w:p>
    <w:p w14:paraId="439FEFE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Програмний РРО має бути автоматично переведений із режиму офлайн у режим онлайн-обміну з фіскальним сервером у момент відновлення зв’язку між програмний РРО та фіскальним сервером.</w:t>
      </w:r>
    </w:p>
    <w:p w14:paraId="69C24F7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Програмне рішення програмного РРО під час роботи в режимі офлайн має забезпечувати постійний контроль щодо, зокрема, відновлення зв’язку програмного РРО із фіскальним сервером та перевіряти наявність такого зв’язку перед формуванням кожного розрахункового документа в режимі офлайн, дотримання граничних строків застосування режиму офлайн, інформувати особу, яка здійснює розрахункову операцію про залишок часу, протягом якого може тривати режим офлайн, та припинити проведення розрахункових операцій у режимі офлайн у разі досягнення одного із граничних строків (36 годин підряд або 168 годин протягом календарного місяця);</w:t>
      </w:r>
    </w:p>
    <w:p w14:paraId="5E6EB7E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п.п. 3.4 п. 3 Порядку передачі електронних копій розрахункових документів і фіскальних звітних чеків реєстраторів розрахункових операцій, програмних реєстраторів розрахункових операцій дротовими або бездротовими каналами зв’язку до органів Державної податкової служби України, затвердженого наказом Міністерства фінансів України від 08.10.2012 № 1057 із змінами програмний РРО забезпечує постійний контроль щодо відновлення та наявності зв’язку програмного РРО з фіскальним сервером контролюючого органу для передачі пакета даних встановленого формату та змісту, передачу такого пакета даних після відновлення зв’язку між програмним РРО та фіскальним сервером контролюючого органу в момент виходу програмного РРО з режиму офлайн.</w:t>
      </w:r>
    </w:p>
    <w:p w14:paraId="589223E9"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52" w:tgtFrame="_blank" w:history="1">
        <w:r w:rsidRPr="006A1805">
          <w:rPr>
            <w:rStyle w:val="a4"/>
            <w:color w:val="00518C"/>
            <w:sz w:val="21"/>
            <w:szCs w:val="21"/>
            <w:u w:val="none"/>
          </w:rPr>
          <w:t>https://t.me/tax_gov_ua</w:t>
        </w:r>
      </w:hyperlink>
    </w:p>
    <w:p w14:paraId="7978794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53" w:tgtFrame="_blank" w:history="1">
        <w:r w:rsidRPr="006A1805">
          <w:rPr>
            <w:rStyle w:val="a4"/>
            <w:i/>
            <w:iCs/>
            <w:color w:val="00518C"/>
            <w:sz w:val="21"/>
            <w:szCs w:val="21"/>
            <w:u w:val="none"/>
          </w:rPr>
          <w:t>InfoTAX</w:t>
        </w:r>
      </w:hyperlink>
      <w:r w:rsidRPr="006A1805">
        <w:rPr>
          <w:rStyle w:val="a5"/>
          <w:color w:val="333333"/>
          <w:sz w:val="21"/>
          <w:szCs w:val="21"/>
        </w:rPr>
        <w:t>»</w:t>
      </w:r>
    </w:p>
    <w:p w14:paraId="245587F1" w14:textId="5347ED50" w:rsidR="008F710D" w:rsidRPr="006A1805" w:rsidRDefault="008F710D"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6A1805" w:rsidRDefault="00247727"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704610A7"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ФОП, які одночасно є найманими працівниками, звільняються від сплати за себе єдиного внеску</w:t>
      </w:r>
    </w:p>
    <w:p w14:paraId="6B76149F" w14:textId="267DE153" w:rsidR="00014CE1"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З</w:t>
      </w:r>
      <w:r w:rsidR="00014CE1" w:rsidRPr="006A1805">
        <w:rPr>
          <w:color w:val="333333"/>
          <w:sz w:val="21"/>
          <w:szCs w:val="21"/>
        </w:rPr>
        <w:t>вертає</w:t>
      </w:r>
      <w:r>
        <w:rPr>
          <w:color w:val="333333"/>
          <w:sz w:val="21"/>
          <w:szCs w:val="21"/>
        </w:rPr>
        <w:t>мо</w:t>
      </w:r>
      <w:r w:rsidR="00014CE1" w:rsidRPr="006A1805">
        <w:rPr>
          <w:color w:val="333333"/>
          <w:sz w:val="21"/>
          <w:szCs w:val="21"/>
        </w:rPr>
        <w:t xml:space="preserve"> увагу платників, що платниками єдиного внеску на загальнообов’язкове державне соціальне страхування (далі – єдиний внесок) є фізичні особи – підприємці (ФОП), в тому числі ті, які обрали спрощену систему оподаткування, та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14:paraId="2C020AB4"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визначені підпунктами 4 та 5 частини 1ст.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w:t>
      </w:r>
    </w:p>
    <w:p w14:paraId="6561677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Законом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внесені зміни до Закону № 2464, зокрема, ст. 4 Закону № 2464 доповнено частиною 6.</w:t>
      </w:r>
    </w:p>
    <w:p w14:paraId="64CA41E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 згідно з частиною 6 ст. 4 Закону № 2464 особи, зазначені у підпунктах 4 і 5 частини 1 ст. 4 Закону № 2464, які мають основне місце роботи, звільняються від сплати за себе єдиного внеску за місяці звітного періоду, за які роботодавцем було сплачено страховий внесок за таких осіб у розмірі не менше мінімального страхового внеску.</w:t>
      </w:r>
    </w:p>
    <w:p w14:paraId="3E4F0B5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ЄВ, встановленої Законом № 2464. При цьому сума єдиного внеску не може бути меншою за розмір мінімального страхового внеску.</w:t>
      </w:r>
    </w:p>
    <w:p w14:paraId="2454F4F9" w14:textId="4639E5CC"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     </w:t>
      </w: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54" w:tgtFrame="_blank" w:history="1">
        <w:r w:rsidRPr="006A1805">
          <w:rPr>
            <w:rStyle w:val="a4"/>
            <w:color w:val="00518C"/>
            <w:sz w:val="21"/>
            <w:szCs w:val="21"/>
            <w:u w:val="none"/>
          </w:rPr>
          <w:t>https://t.me/tax_gov_ua</w:t>
        </w:r>
      </w:hyperlink>
    </w:p>
    <w:p w14:paraId="6A46B9E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55" w:tgtFrame="_blank" w:history="1">
        <w:r w:rsidRPr="006A1805">
          <w:rPr>
            <w:rStyle w:val="a4"/>
            <w:i/>
            <w:iCs/>
            <w:color w:val="00518C"/>
            <w:sz w:val="21"/>
            <w:szCs w:val="21"/>
            <w:u w:val="none"/>
          </w:rPr>
          <w:t>InfoTAX</w:t>
        </w:r>
      </w:hyperlink>
      <w:r w:rsidRPr="006A1805">
        <w:rPr>
          <w:rStyle w:val="a5"/>
          <w:color w:val="333333"/>
          <w:sz w:val="21"/>
          <w:szCs w:val="21"/>
        </w:rPr>
        <w:t>»</w:t>
      </w:r>
    </w:p>
    <w:p w14:paraId="54ADE0E7" w14:textId="77777777" w:rsidR="00190022" w:rsidRPr="006A1805" w:rsidRDefault="00190022"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6A1805" w:rsidRDefault="00247727"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24659EB0"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Запроваджено зміни до переліку товарів на відповідність критеріям ризикованості для моніторингу ПН та РК</w:t>
      </w:r>
    </w:p>
    <w:p w14:paraId="432D6B0C" w14:textId="73E52E99"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ДПС України наказом від 11.03.2021 № 277 «Про внесення змін до наказу ДПС від 03.02.2020 № 67» (далі – Наказ № 277) внесла зміни до Переліку кодів товарів згідно з УК ТЗЕД, які застосовуються для визначення відповідності податкових накладних/розрахунків коригування, які подано для реєстрації в Єдиному реєстрі податкових накладних, критеріям ризиковості здійснення операції при здійсненні автоматизованого моніторингу.</w:t>
      </w:r>
    </w:p>
    <w:p w14:paraId="407083A0"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lastRenderedPageBreak/>
        <w:t>Зміни запроваджені з метою удосконалення автоматизованого моніторингу щодо перевірки відповідності операцій, відображених у податкових накладних/розрахунках коригування (ПН/РК), поданих для реєстрації у Єдиному реєстрі податкових накладних, критеріям ризиковості здійснення операцій відповідно до вимог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w:t>
      </w:r>
    </w:p>
    <w:p w14:paraId="377669EA"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До переліку включено 173 позиції товарів з кодами УКТ ЗЕД (у попередній версії було 149).</w:t>
      </w:r>
    </w:p>
    <w:p w14:paraId="54CA193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Наказ № 277 розміщено на офіційному вебпорталі ДПС України за посиланням</w:t>
      </w:r>
    </w:p>
    <w:p w14:paraId="68361956" w14:textId="77777777" w:rsidR="00014CE1" w:rsidRPr="006A1805" w:rsidRDefault="00AC7A18" w:rsidP="006A1805">
      <w:pPr>
        <w:pStyle w:val="a3"/>
        <w:shd w:val="clear" w:color="auto" w:fill="FFFFFF"/>
        <w:spacing w:before="0" w:beforeAutospacing="0" w:after="0" w:afterAutospacing="0"/>
        <w:jc w:val="both"/>
        <w:rPr>
          <w:color w:val="333333"/>
          <w:sz w:val="21"/>
          <w:szCs w:val="21"/>
        </w:rPr>
      </w:pPr>
      <w:hyperlink r:id="rId56" w:history="1">
        <w:r w:rsidR="00014CE1" w:rsidRPr="006A1805">
          <w:rPr>
            <w:rStyle w:val="a4"/>
            <w:b/>
            <w:bCs/>
            <w:color w:val="00518C"/>
            <w:sz w:val="21"/>
            <w:szCs w:val="21"/>
            <w:u w:val="none"/>
          </w:rPr>
          <w:t>https://tax.gov.ua/zakonodavstvo/podatkove-zakonodavstvo/nakazi/75218.html</w:t>
        </w:r>
      </w:hyperlink>
    </w:p>
    <w:p w14:paraId="7E76E79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57" w:tgtFrame="_blank" w:history="1">
        <w:r w:rsidRPr="006A1805">
          <w:rPr>
            <w:rStyle w:val="a4"/>
            <w:color w:val="00518C"/>
            <w:sz w:val="21"/>
            <w:szCs w:val="21"/>
            <w:u w:val="none"/>
          </w:rPr>
          <w:t>https://t.me/tax_gov_ua</w:t>
        </w:r>
      </w:hyperlink>
    </w:p>
    <w:p w14:paraId="329F3C2F"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Спілкуйся з Податковою службою дистанційно за допомогою сервісу «</w:t>
      </w:r>
      <w:hyperlink r:id="rId58" w:tgtFrame="_blank" w:history="1">
        <w:r w:rsidRPr="006A1805">
          <w:rPr>
            <w:rStyle w:val="a4"/>
            <w:i/>
            <w:iCs/>
            <w:color w:val="00518C"/>
            <w:sz w:val="21"/>
            <w:szCs w:val="21"/>
            <w:u w:val="none"/>
          </w:rPr>
          <w:t>InfoTAX</w:t>
        </w:r>
      </w:hyperlink>
      <w:r w:rsidRPr="006A1805">
        <w:rPr>
          <w:rStyle w:val="a5"/>
          <w:rFonts w:eastAsiaTheme="majorEastAsia"/>
          <w:color w:val="333333"/>
          <w:sz w:val="21"/>
          <w:szCs w:val="21"/>
        </w:rPr>
        <w:t>»</w:t>
      </w:r>
    </w:p>
    <w:p w14:paraId="12F14796" w14:textId="77777777" w:rsidR="00190022" w:rsidRPr="006A1805" w:rsidRDefault="00190022"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6A1805" w:rsidRDefault="00247727"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4D05DD10"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Про первинні документи, які підтверджують витрати на придбання електронних квитків для відрядження працівника підприємства</w:t>
      </w:r>
    </w:p>
    <w:p w14:paraId="66232570" w14:textId="6D2D0B4B" w:rsidR="00014CE1"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Н</w:t>
      </w:r>
      <w:r w:rsidR="00014CE1" w:rsidRPr="006A1805">
        <w:rPr>
          <w:color w:val="333333"/>
          <w:sz w:val="21"/>
          <w:szCs w:val="21"/>
        </w:rPr>
        <w:t>агадує, що 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14:paraId="6D602C66"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визначені п. 134.1 ст. 134 Податкового кодексу України (далі – ПКУ).</w:t>
      </w:r>
    </w:p>
    <w:p w14:paraId="1D9448C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Абзацом першим п. 44.2 ст. 44 ПКУ встановлено, що для обрахунку об’єкта оподаткування платник податку на прибуток використовує дані бухгалтерського обліку та фінансової звітності щодо доходів, витрат та фінансового результату до оподаткування.</w:t>
      </w:r>
    </w:p>
    <w:p w14:paraId="5CB8E0B8"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Частиною першою ст. 9 Закону України від 16 липня 1999 року № 996-XIV «Про бухгалтерський облік та фінансову звітність в Україні» зі змінами та доповненнями передбачено, що підставою для бухгалтерського обліку господарських операцій є первинні документи. Для контролю та впорядкування оброблення даних на підставі первинних документів можуть складатися зведені облікові документи.</w:t>
      </w:r>
    </w:p>
    <w:p w14:paraId="3B91D84C"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Згідно з п. 12 розділу ІІ «Порядок відрядження в межах України», п. 11 розділу ІIІ «Порядок відрядження за кордон» Інструкції про службові відрядження в межах України та за кордон, затвердженої наказом Міністерства фінансів України від 13.03.1998 № 59 зі змінами та доповненнями (далі – Інструкція), у разі використання електронного авіаквитка підставою для відшкодування витрат на його придбання є такий пакет документів: оригінал розрахункового або платіжного документа, що підтверджує здійснення розрахункової операції у готівковій чи безготівковій формі (платіжне доручення, розрахунковий чек, касовий чек, розрахункова квитанція, виписка з карткового рахунку, квитанція до прибуткового касового ордера); роздрук на папері частини електронного авіаквитка із вказаним маршрутом (маршрут/квитанція); оригінали відривної частини посадкових талонів пасажира або роздрукований на паперовому носії електронний посадковий талон, отриманий у разі онлайн-реєстрації на авіарейс.</w:t>
      </w:r>
    </w:p>
    <w:p w14:paraId="6523B33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використання електронного проїзного/перевізного документа на поїзд підставою для відшкодування витрат на його придбання є роздрукований на паперовому носії посадочний документ (у разі перевезення багажу – роздрукований на паперовому носії перевізний документ; у разі окремого замовлення послуги (зокрема, послуги з користування комплектом постільних речей, резервування місць) – роздрукований на паперовому носії документ на послуги).</w:t>
      </w:r>
    </w:p>
    <w:p w14:paraId="259E925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здійснення Інтернет-замовлення проїзних документів на автобусні пасажирські перевезення підставою для відшкодування витрат на придбання електронного квитка є роздрукований на паперовому носії проїзний документ.</w:t>
      </w:r>
    </w:p>
    <w:p w14:paraId="4F608272"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Інструкція є обов’язковою для органів державної влади, підприємств, установ та організацій, що повністю або частково утримується (фінансується) за рахунок бюджетних коштів. Інші підприємства та організації даний документ можуть використовувати як допоміжний (довідковий).</w:t>
      </w:r>
    </w:p>
    <w:p w14:paraId="447938C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59" w:tgtFrame="_blank" w:history="1">
        <w:r w:rsidRPr="006A1805">
          <w:rPr>
            <w:rStyle w:val="a4"/>
            <w:color w:val="00518C"/>
            <w:sz w:val="21"/>
            <w:szCs w:val="21"/>
            <w:u w:val="none"/>
          </w:rPr>
          <w:t>https://t.me/tax_gov_ua</w:t>
        </w:r>
      </w:hyperlink>
    </w:p>
    <w:p w14:paraId="79837983"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60" w:tgtFrame="_blank" w:history="1">
        <w:r w:rsidRPr="006A1805">
          <w:rPr>
            <w:rStyle w:val="a4"/>
            <w:i/>
            <w:iCs/>
            <w:color w:val="00518C"/>
            <w:sz w:val="21"/>
            <w:szCs w:val="21"/>
            <w:u w:val="none"/>
          </w:rPr>
          <w:t>InfoTAX</w:t>
        </w:r>
      </w:hyperlink>
      <w:r w:rsidRPr="006A1805">
        <w:rPr>
          <w:rStyle w:val="a5"/>
          <w:color w:val="333333"/>
          <w:sz w:val="21"/>
          <w:szCs w:val="21"/>
        </w:rPr>
        <w:t>»</w:t>
      </w:r>
    </w:p>
    <w:p w14:paraId="2BA53B32" w14:textId="1BDF26CC" w:rsidR="00190022" w:rsidRPr="006A1805" w:rsidRDefault="009F2623" w:rsidP="006A1805">
      <w:pPr>
        <w:pStyle w:val="a3"/>
        <w:shd w:val="clear" w:color="auto" w:fill="FFFFFF"/>
        <w:spacing w:before="0" w:beforeAutospacing="0" w:after="0" w:afterAutospacing="0"/>
        <w:rPr>
          <w:sz w:val="20"/>
          <w:szCs w:val="20"/>
        </w:rPr>
      </w:pPr>
      <w:r w:rsidRPr="006A1805">
        <w:rPr>
          <w:color w:val="333333"/>
          <w:sz w:val="20"/>
          <w:szCs w:val="20"/>
        </w:rPr>
        <w:t> </w:t>
      </w:r>
      <w:r w:rsidR="00190022" w:rsidRPr="006A1805">
        <w:rPr>
          <w:sz w:val="20"/>
          <w:szCs w:val="20"/>
        </w:rPr>
        <w:t>Криворізький північний відділ організації роботи ГУ ДПС у Дніпропетровській області</w:t>
      </w:r>
    </w:p>
    <w:p w14:paraId="61A74D46" w14:textId="38A12153" w:rsidR="00190022" w:rsidRPr="006A1805" w:rsidRDefault="00190022"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62D4541E" w14:textId="77777777" w:rsidR="00014CE1" w:rsidRPr="00B05DA8" w:rsidRDefault="00014CE1" w:rsidP="006A1805">
      <w:pPr>
        <w:pStyle w:val="1"/>
        <w:shd w:val="clear" w:color="auto" w:fill="FFFFFF"/>
        <w:spacing w:before="0" w:beforeAutospacing="0" w:after="0" w:afterAutospacing="0"/>
        <w:rPr>
          <w:color w:val="333333"/>
          <w:sz w:val="20"/>
          <w:szCs w:val="20"/>
        </w:rPr>
      </w:pPr>
      <w:r w:rsidRPr="00B05DA8">
        <w:rPr>
          <w:color w:val="333333"/>
          <w:sz w:val="20"/>
          <w:szCs w:val="20"/>
        </w:rPr>
        <w:t>Надходження єдиного внеску перевищили минулорічний показник на 238,7 мільйон гривень</w:t>
      </w:r>
    </w:p>
    <w:p w14:paraId="0FC090F7"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Головним управлінням у Дніпропетровській області (далі – ГУ ДПС) з початку 2021 року забезпечено надходження єдиного внеску на загальнообов’язкове державне соціальне страхування (далі – єдиний внесок) на рівні 2 млрд 891,2 млн гривень. Цьогорічний показник перевищує минулорічну суму сплати єдиного внеску за аналогічний період на 238,7 млн грн або на 8,0 %. Про це повідомила начальник Головного управління ДПС у Дніпропетровській області Ганна Чуб.</w:t>
      </w:r>
    </w:p>
    <w:p w14:paraId="698614B1"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Протягом лютого 2021 року фактичні надходження єдиного внеску склали 1 млрд 523,5 млн грн, що на 178,1 млн грн більше лютого 2020 року.</w:t>
      </w:r>
    </w:p>
    <w:p w14:paraId="57D4B6A5" w14:textId="77777777" w:rsidR="00014CE1" w:rsidRPr="006A1805" w:rsidRDefault="00014CE1"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«Варто відзначити, що такий ріст – результат комплексу заходів, що втілюються представниками усіх гілок влади та контролюючими органами у напрямку легалізації праці. Легальний ринок праці – це стабільні надходження до бюджетів та гарантоване соціальне і пенсійне забезпечення», - зазначила Ганна Чуб.</w:t>
      </w:r>
    </w:p>
    <w:p w14:paraId="7CDCB6D1" w14:textId="77777777" w:rsidR="00190022" w:rsidRPr="006A1805" w:rsidRDefault="00190022"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6A1805" w:rsidRDefault="00190022"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583170A2" w14:textId="77777777" w:rsidR="006A1805" w:rsidRPr="00B05DA8" w:rsidRDefault="006A1805" w:rsidP="006A1805">
      <w:pPr>
        <w:pStyle w:val="1"/>
        <w:shd w:val="clear" w:color="auto" w:fill="FFFFFF"/>
        <w:spacing w:before="0" w:beforeAutospacing="0" w:after="0" w:afterAutospacing="0"/>
        <w:rPr>
          <w:color w:val="333333"/>
          <w:sz w:val="20"/>
          <w:szCs w:val="20"/>
        </w:rPr>
      </w:pPr>
      <w:r w:rsidRPr="00B05DA8">
        <w:rPr>
          <w:color w:val="333333"/>
          <w:sz w:val="20"/>
          <w:szCs w:val="20"/>
        </w:rPr>
        <w:t>Популярні питання щодо програмних реєстраторів розрахункових операцій</w:t>
      </w:r>
    </w:p>
    <w:p w14:paraId="4C76FED9" w14:textId="203FFB2E"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lastRenderedPageBreak/>
        <w:t>ДПС України на офіційному вебпорталі за посиланням </w:t>
      </w:r>
      <w:hyperlink r:id="rId61" w:history="1">
        <w:r w:rsidRPr="006A1805">
          <w:rPr>
            <w:rStyle w:val="a4"/>
            <w:color w:val="00518C"/>
            <w:sz w:val="21"/>
            <w:szCs w:val="21"/>
            <w:u w:val="none"/>
          </w:rPr>
          <w:t>https://tax.gov.ua/nove-pro-podatki--novini-/457996.html</w:t>
        </w:r>
      </w:hyperlink>
      <w:r w:rsidRPr="006A1805">
        <w:rPr>
          <w:color w:val="333333"/>
          <w:sz w:val="21"/>
          <w:szCs w:val="21"/>
        </w:rPr>
        <w:t> розміщено популярні питання щодо програмних реєстраторів розрахункових операцій (ПРРО), а саме:</w:t>
      </w:r>
    </w:p>
    <w:p w14:paraId="0C1B9E15"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1. Які мають бути дії суб’єкта господарювання при відключенні світла в господарській одиниці, коли неможлива робота на комп’ютері з ПРРО?</w:t>
      </w:r>
    </w:p>
    <w:p w14:paraId="1A8C378A"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Законом України «Про застосування реєстраторів розрахункових операцій у сфері торгівлі, громадського харчування та послуг» (далі – Закон) передбачено можливість роботи ПРРО в режимі офлайн у випадку відсутності зв’язку ПРРО з фіскальним сервером ДПС.</w:t>
      </w:r>
    </w:p>
    <w:p w14:paraId="103B6D8C"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Порядок застосування ПРРО в режимі офлайн встановлено розділом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зареєстрованим у Міністерстві юстиції України 07.07.2020 за № 635/34918 «Про внесення змін до наказу Міністерства фінансів України від 14 червня 2016 року № 547» (далі – Порядок № 317).</w:t>
      </w:r>
    </w:p>
    <w:p w14:paraId="52E6411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Слід звернути увагу, що відповідно до статті 5 Закону у разі відсутності зв’язку між ПРРО та фіскальним сервером контролюючого органу облік операцій з торгівлі валютними цінностями в готівковій формі та формування розрахункових документів здійснюються у порядку, встановленому Національним банком України. Отже, згідно з пунктом 6 Порядку № 317 порядок застосування ПРРО в режимі офлайн, визначений розділом V Порядку № 317, не розповсюджується на розрахункові операцій з торгівлі валютними цінностями в готівковій формі.</w:t>
      </w:r>
    </w:p>
    <w:p w14:paraId="665CEAA5"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2. Що робити при зупинці роботи ПРРО, коли гаджет продовжує функціонувати? Чи потрібно в такому випадку до чи після перезавантаження ПРРО надавати повідомлення про виявлення несправностей ПРРО?</w:t>
      </w:r>
    </w:p>
    <w:p w14:paraId="15A2B87A"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Статтею 5 Закону встановлено, що на період виходу з ладу ПРРО проведення розрахункових операцій не здійснюється до моменту усунення несправностей.</w:t>
      </w:r>
    </w:p>
    <w:p w14:paraId="1E8BCF74"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Користувач ПРРО самостійно оцінює працездатність ПРРО. Якщо роботу ПРРО відновлено одразу після його перезавантаження (короткотермінова зупинка), то ПРРО не вважається несправним. Повідомлення про виявлення несправностей за формою № 2-ПРРО до Порядку № 317 у такому випадку до ДПС не надсилається.</w:t>
      </w:r>
    </w:p>
    <w:p w14:paraId="74A25247"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Строки, умови та порядок подання форми № 2-ПРРО встановлені розділом ІІ Порядку № 317.</w:t>
      </w:r>
    </w:p>
    <w:p w14:paraId="123B7664"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3. ПРРО дозволяє лише перегляд Z-звітів перед їх відправкою. Після відправки Z-звіти не зберігаються в ПРРО та не відображаються в закритій частині Електронного кабінету. Це призводить до незручності у підрахунку обсягів операцій для складання звітності відповідно до обраної системи оподаткування. Чи будуть відображатися в електронному кабінеті платника податків у розділі «Дані РРО. Z – звіти» дані з Z – звітів ПРРО?</w:t>
      </w:r>
    </w:p>
    <w:p w14:paraId="0E3992E7"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Відображення фіскального звітного чеку (Z-звіту) у приватній частині Електронного кабінету буде реалізовано в ході доопрацювання програмного забезпечення ІТС «Електронний кабінет».</w:t>
      </w:r>
    </w:p>
    <w:p w14:paraId="51C560B6"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4. «ПРРО Каса» не дозволяє створити групи товарів для більш швидкого пошуку товарів та створення каталогу номенклатури товарів по зручним для користувача групам</w:t>
      </w:r>
      <w:r w:rsidRPr="006A1805">
        <w:rPr>
          <w:color w:val="333333"/>
          <w:sz w:val="21"/>
          <w:szCs w:val="21"/>
        </w:rPr>
        <w:t>.</w:t>
      </w:r>
    </w:p>
    <w:p w14:paraId="1C1C1A2F"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Номенклатуру товарів формує та вводить користувач ПРРО самостійно. Виконання пошуку по назві товару або її частині реалізовані в безкоштовному рішенні ДПС. Користувач ПРРО може самостійно виконати налаштування груп товарів для пошуку.</w:t>
      </w:r>
    </w:p>
    <w:p w14:paraId="7D253E69"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Наразі база номенклатури товарів містить такий перелік даних:</w:t>
      </w:r>
    </w:p>
    <w:p w14:paraId="18D82AF9"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Внутрішній код товару (послуги)*;</w:t>
      </w:r>
    </w:p>
    <w:p w14:paraId="37F54A6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Штриховий код товару (послуги)*;</w:t>
      </w:r>
    </w:p>
    <w:p w14:paraId="58352BBC"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Код товару за УКТЗЕД;</w:t>
      </w:r>
    </w:p>
    <w:p w14:paraId="0ADBB9F8"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Код послуги за ДКПП;</w:t>
      </w:r>
    </w:p>
    <w:p w14:paraId="2A7A1D70"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Найменування товару*;</w:t>
      </w:r>
    </w:p>
    <w:p w14:paraId="29C809F6"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Код одиниці виміру;</w:t>
      </w:r>
    </w:p>
    <w:p w14:paraId="7A32E5A6"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Найменування одиниці виміру;</w:t>
      </w:r>
    </w:p>
    <w:p w14:paraId="0DA115DB"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Ціна (грн);</w:t>
      </w:r>
    </w:p>
    <w:p w14:paraId="77D03278"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ПДВ – літера;</w:t>
      </w:r>
    </w:p>
    <w:p w14:paraId="092D237A"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ПДВ – ставка (%);</w:t>
      </w:r>
    </w:p>
    <w:p w14:paraId="23B6B8CB"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Збір – літера;</w:t>
      </w:r>
    </w:p>
    <w:p w14:paraId="33DC0370"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Збір – ставка (%).</w:t>
      </w:r>
    </w:p>
    <w:p w14:paraId="1A7CA24D"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*поля, за якими здійснюється пошук.</w:t>
      </w:r>
    </w:p>
    <w:p w14:paraId="3A6B29C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5. В «ПРРО Каса» відсутні налаштування для друку чека, у зв’язку з цим чеки друкуються лише у форматі А-4. Купівля термопринтерів для друку компактних чеків потребує додаткових витрат (від 1500 грн).</w:t>
      </w:r>
    </w:p>
    <w:p w14:paraId="3C2FA8C4"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Безкоштовний ПРРО дозволяє друк фіскальних чеків на різних пристроях.</w:t>
      </w:r>
    </w:p>
    <w:p w14:paraId="0B6A3462"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Процедуру налаштування друку описано в керівництві користувача, що знаходиться в складі архівного файлу разом з програмним забезпеченням для завантаження.</w:t>
      </w:r>
    </w:p>
    <w:p w14:paraId="04684A87"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6. ПРРО неможливо використовувати на операційній системі IOS (для iPhone).</w:t>
      </w:r>
    </w:p>
    <w:p w14:paraId="2FFFD5FD"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Розробку безкоштовної версії ПРРО, застосовну для операційної системи IOS, завершено. Її буде надано для експлуатації після завершення дозвільних процедур.</w:t>
      </w:r>
    </w:p>
    <w:p w14:paraId="04C1268D"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7. Необхідність генерації і електронного підпису фізичної особи - підприємця і електронної печатки.</w:t>
      </w:r>
    </w:p>
    <w:p w14:paraId="00F0A852"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Суб’єкт господарювання самостійно приймає рішення щодо засобу, який він буде застосовувати в ПРРО – удосконалений/кваліфікований електронний підпис або удосконалена/кваліфікована електронна печатка.</w:t>
      </w:r>
    </w:p>
    <w:p w14:paraId="2B761500"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 залежності від обраного засобу суб’єкт господарювання надсилає до ДПС Повідомлення про надання інформації щодо кваліфікованого сертифіката відкритого ключа за формою </w:t>
      </w:r>
      <w:r w:rsidRPr="006A1805">
        <w:rPr>
          <w:rStyle w:val="a6"/>
          <w:color w:val="333333"/>
          <w:sz w:val="21"/>
          <w:szCs w:val="21"/>
        </w:rPr>
        <w:t>J/F1391801</w:t>
      </w:r>
      <w:r w:rsidRPr="006A1805">
        <w:rPr>
          <w:color w:val="333333"/>
          <w:sz w:val="21"/>
          <w:szCs w:val="21"/>
        </w:rPr>
        <w:t> з інформацією про ідентифікатор ключа сертифікату, який використовується для підпису, у тому числі щодо особи, якій надані повноваження проводити розрахункові операції.</w:t>
      </w:r>
    </w:p>
    <w:p w14:paraId="6C107837"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lastRenderedPageBreak/>
        <w:t>Дані сертифікатів електронних підписів та/або печаток, що використовуються ПРРО, вносяться до Реєстру ПРРО.</w:t>
      </w:r>
    </w:p>
    <w:p w14:paraId="4EE0CBC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8. Порядок використання кваліфікованих електронних підписів фізичних осіб-підприємців та їх найманих працівників при застосуванні ПРРО.</w:t>
      </w:r>
    </w:p>
    <w:p w14:paraId="20F77CC6"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КЕП в ПРРО має використовуватись з дотриманням вимог Закону України «Про електронні довірчі послуги».</w:t>
      </w:r>
    </w:p>
    <w:p w14:paraId="517A70B9"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 ПРРО може використовуватись КЕП лише тих осіб, дані про сертифікати електронних підписів яких внесені до Реєстру ПРРО, та які є дійсними на момент проведення розрахункової операції.</w:t>
      </w:r>
    </w:p>
    <w:p w14:paraId="61435D45"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Подання даних про сертифікати електронних підписів, що використовуються в ПРРО, здійснюється з дотриманням пункту 7 розділу ІІ Порядку № 317.</w:t>
      </w:r>
    </w:p>
    <w:p w14:paraId="705E07C4"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9. Відсутність відеоматеріалів щодо безпосередньої роботи з ПРРО (внесення номенклатури товарів, формування квитанції тощо.)</w:t>
      </w:r>
    </w:p>
    <w:p w14:paraId="625CD307"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Актуальні матеріали щодо реєстрації та використання безкоштовного ПРРО, включаючи роз’яснення, інструкції користувачів та відеоуроки, розміщено на банері «Програмні РРО» </w:t>
      </w:r>
      <w:hyperlink r:id="rId62" w:history="1">
        <w:r w:rsidRPr="006A1805">
          <w:rPr>
            <w:rStyle w:val="a4"/>
            <w:color w:val="00518C"/>
            <w:sz w:val="21"/>
            <w:szCs w:val="21"/>
            <w:u w:val="none"/>
          </w:rPr>
          <w:t>https://tax.gov.ua/baneryi/programni-rro/</w:t>
        </w:r>
      </w:hyperlink>
      <w:r w:rsidRPr="006A1805">
        <w:rPr>
          <w:color w:val="333333"/>
          <w:sz w:val="21"/>
          <w:szCs w:val="21"/>
        </w:rPr>
        <w:t>. Матеріали банеру постійно оновлюються.</w:t>
      </w:r>
    </w:p>
    <w:p w14:paraId="1E1891E1"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b/>
          <w:bCs/>
          <w:color w:val="333333"/>
          <w:sz w:val="21"/>
          <w:szCs w:val="21"/>
        </w:rPr>
        <w:t>10. Питання доступності завантаження з офіційного вебпорталу ДПС програмного рішення для застосування у ПРРО та питання порядку реєстрації ПРРО.</w:t>
      </w:r>
    </w:p>
    <w:p w14:paraId="2FA13284"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ДПС з 01.08.2020 надано для користування суб’єктам господарювання два безкоштовних програмних рішення (ПРРО) «Програмний реєстратор розрахункових операцій» та фіскальний додаток пРРОсто, що призначені для проведення розрахункових операцій та розміщені на офіційному вебпорталі ДПС за посиланнями: </w:t>
      </w:r>
      <w:hyperlink r:id="rId63" w:history="1">
        <w:r w:rsidRPr="006A1805">
          <w:rPr>
            <w:rStyle w:val="a4"/>
            <w:color w:val="00518C"/>
            <w:sz w:val="21"/>
            <w:szCs w:val="21"/>
            <w:u w:val="none"/>
          </w:rPr>
          <w:t>https://tax.gov.ua/baneryi/programni-rro/programniy-reestrator-rozrahunkovih-operatsiy/</w:t>
        </w:r>
      </w:hyperlink>
      <w:r w:rsidRPr="006A1805">
        <w:rPr>
          <w:color w:val="333333"/>
          <w:sz w:val="21"/>
          <w:szCs w:val="21"/>
        </w:rPr>
        <w:t>.</w:t>
      </w:r>
    </w:p>
    <w:p w14:paraId="561BBA42"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Ці рішення доступні для завантаження.</w:t>
      </w:r>
    </w:p>
    <w:p w14:paraId="00C55AAF"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Після встановлення безкоштовного програмного рішення на відповідний пристрій такий ПРРО підлягає реєстрації.</w:t>
      </w:r>
    </w:p>
    <w:p w14:paraId="2E34A3D9"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Реєстрація ПРРО здійснюється з дотриманням розділу ІІ Порядку № 317.</w:t>
      </w:r>
    </w:p>
    <w:p w14:paraId="347E7F1F"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Реєстрація ПРРО проводиться на підставі заяви про реєстрацію програмних реєстраторів розрахункових операцій за формою № 1-ПРРО (J/F1316602).</w:t>
      </w:r>
    </w:p>
    <w:p w14:paraId="73DF8B95"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відсутності підстав для відмови у реєстрації ПРРО реєструється шляхом присвоєння фіскальним сервером ДПС фіскального номера ПРРО із внесенням даних до Реєстру ПРРО.</w:t>
      </w:r>
    </w:p>
    <w:p w14:paraId="61FAC7FA"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Про реєстрацію ПРРО суб’єкту господарювання направляється інформація у квитанції із зазначенням присвоєного під час реєстрації фіскального номера ПРРО.</w:t>
      </w:r>
    </w:p>
    <w:p w14:paraId="6CD6B92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Підписуйтесь на Telegram-канал Державної податкової служби України</w:t>
      </w:r>
      <w:r w:rsidRPr="006A1805">
        <w:rPr>
          <w:color w:val="333333"/>
          <w:sz w:val="21"/>
          <w:szCs w:val="21"/>
        </w:rPr>
        <w:t> </w:t>
      </w:r>
      <w:hyperlink r:id="rId64" w:tgtFrame="_blank" w:history="1">
        <w:r w:rsidRPr="006A1805">
          <w:rPr>
            <w:rStyle w:val="a4"/>
            <w:color w:val="00518C"/>
            <w:sz w:val="21"/>
            <w:szCs w:val="21"/>
            <w:u w:val="none"/>
          </w:rPr>
          <w:t>https://t.me/tax_gov_ua</w:t>
        </w:r>
      </w:hyperlink>
    </w:p>
    <w:p w14:paraId="048B011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rFonts w:eastAsiaTheme="majorEastAsia"/>
          <w:color w:val="333333"/>
          <w:sz w:val="21"/>
          <w:szCs w:val="21"/>
        </w:rPr>
        <w:t>Спілкуйся з Податковою службою дистанційно за допомогою сервісу «</w:t>
      </w:r>
      <w:hyperlink r:id="rId65" w:tgtFrame="_blank" w:history="1">
        <w:r w:rsidRPr="006A1805">
          <w:rPr>
            <w:rStyle w:val="a4"/>
            <w:i/>
            <w:iCs/>
            <w:color w:val="00518C"/>
            <w:sz w:val="21"/>
            <w:szCs w:val="21"/>
            <w:u w:val="none"/>
          </w:rPr>
          <w:t>InfoTAX</w:t>
        </w:r>
      </w:hyperlink>
      <w:r w:rsidRPr="006A1805">
        <w:rPr>
          <w:rStyle w:val="a5"/>
          <w:rFonts w:eastAsiaTheme="majorEastAsia"/>
          <w:color w:val="333333"/>
          <w:sz w:val="21"/>
          <w:szCs w:val="21"/>
        </w:rPr>
        <w:t>»</w:t>
      </w:r>
    </w:p>
    <w:p w14:paraId="72ED6007" w14:textId="4BA486B1" w:rsidR="00190022" w:rsidRPr="006A1805" w:rsidRDefault="00190022"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D01590" w14:textId="26D7DFF3" w:rsidR="005C0DBE" w:rsidRPr="006A1805" w:rsidRDefault="005C0DBE"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672EBE40" w14:textId="77777777" w:rsidR="006A1805" w:rsidRPr="00B05DA8" w:rsidRDefault="006A1805" w:rsidP="006A1805">
      <w:pPr>
        <w:pStyle w:val="1"/>
        <w:shd w:val="clear" w:color="auto" w:fill="FFFFFF"/>
        <w:spacing w:before="0" w:beforeAutospacing="0" w:after="0" w:afterAutospacing="0"/>
        <w:rPr>
          <w:color w:val="333333"/>
          <w:sz w:val="20"/>
          <w:szCs w:val="20"/>
        </w:rPr>
      </w:pPr>
      <w:r w:rsidRPr="00B05DA8">
        <w:rPr>
          <w:color w:val="333333"/>
          <w:sz w:val="20"/>
          <w:szCs w:val="20"/>
        </w:rPr>
        <w:t>Деякі особливості розрахунків платників податків, які використовують єдиний рахунок</w:t>
      </w:r>
    </w:p>
    <w:p w14:paraId="100A729E" w14:textId="6E24C632" w:rsidR="006A1805" w:rsidRPr="006A1805" w:rsidRDefault="00B05DA8" w:rsidP="006A1805">
      <w:pPr>
        <w:pStyle w:val="a3"/>
        <w:shd w:val="clear" w:color="auto" w:fill="FFFFFF"/>
        <w:spacing w:before="0" w:beforeAutospacing="0" w:after="0" w:afterAutospacing="0"/>
        <w:jc w:val="both"/>
        <w:rPr>
          <w:color w:val="333333"/>
          <w:sz w:val="21"/>
          <w:szCs w:val="21"/>
        </w:rPr>
      </w:pPr>
      <w:r>
        <w:rPr>
          <w:color w:val="333333"/>
          <w:sz w:val="21"/>
          <w:szCs w:val="21"/>
        </w:rPr>
        <w:t>П</w:t>
      </w:r>
      <w:r w:rsidR="006A1805" w:rsidRPr="006A1805">
        <w:rPr>
          <w:color w:val="333333"/>
          <w:sz w:val="21"/>
          <w:szCs w:val="21"/>
        </w:rPr>
        <w:t>овідомляє</w:t>
      </w:r>
      <w:r>
        <w:rPr>
          <w:color w:val="333333"/>
          <w:sz w:val="21"/>
          <w:szCs w:val="21"/>
        </w:rPr>
        <w:t>мо</w:t>
      </w:r>
      <w:r w:rsidR="006A1805" w:rsidRPr="006A1805">
        <w:rPr>
          <w:color w:val="333333"/>
          <w:sz w:val="21"/>
          <w:szCs w:val="21"/>
        </w:rPr>
        <w:t>, що єдиний рахунок – це рахунок, відкритий у центральному органі виконавчої влади, що реалізує державну політику у сфері казначейського обслуговування бюджетних коштів, для центрального органу виконавчої влади, що реалізує державну податкову політику, який може використовуватися платником податків для сплати грошових зобов’язань та/або податкового боргу з податків та зборів, передбачених Податкового кодексу України (далі – ПКУ), єдиного внеску на загальнообов’язкове державне соціальне страхування (далі – єдиний внесок) та інших платежів, контроль за справлянням яких покладено на контролюючі органи.</w:t>
      </w:r>
    </w:p>
    <w:p w14:paraId="7BDBBE6F"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встановлені п. 35</w:t>
      </w:r>
      <w:r w:rsidRPr="006A1805">
        <w:rPr>
          <w:color w:val="333333"/>
          <w:sz w:val="21"/>
          <w:szCs w:val="21"/>
          <w:vertAlign w:val="superscript"/>
        </w:rPr>
        <w:t>1</w:t>
      </w:r>
      <w:r w:rsidRPr="006A1805">
        <w:rPr>
          <w:color w:val="333333"/>
          <w:sz w:val="21"/>
          <w:szCs w:val="21"/>
        </w:rPr>
        <w:t>.1 ст. 35</w:t>
      </w:r>
      <w:r w:rsidRPr="006A1805">
        <w:rPr>
          <w:color w:val="333333"/>
          <w:sz w:val="21"/>
          <w:szCs w:val="21"/>
          <w:vertAlign w:val="superscript"/>
        </w:rPr>
        <w:t>1</w:t>
      </w:r>
      <w:r w:rsidRPr="006A1805">
        <w:rPr>
          <w:color w:val="333333"/>
          <w:sz w:val="21"/>
          <w:szCs w:val="21"/>
        </w:rPr>
        <w:t> ПКУ.</w:t>
      </w:r>
    </w:p>
    <w:p w14:paraId="38259A84"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Єдиний рахунок не може використовуватися платником податків для сплати грошових зобов’язань та/або податкового боргу з податку на додану вартість, акцизного податку з реалізації пального та спирту етилового, а також для сплати частини чистого прибутку (доходу) до бюджету державними та комунальними унітарними підприємствами та їх об’єднаннями.</w:t>
      </w:r>
    </w:p>
    <w:p w14:paraId="15A58CE7"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Згідно з п. 35</w:t>
      </w:r>
      <w:r w:rsidRPr="006A1805">
        <w:rPr>
          <w:color w:val="333333"/>
          <w:sz w:val="21"/>
          <w:szCs w:val="21"/>
          <w:vertAlign w:val="superscript"/>
        </w:rPr>
        <w:t>1</w:t>
      </w:r>
      <w:r w:rsidRPr="006A1805">
        <w:rPr>
          <w:color w:val="333333"/>
          <w:sz w:val="21"/>
          <w:szCs w:val="21"/>
        </w:rPr>
        <w:t>.3 ст. 35</w:t>
      </w:r>
      <w:r w:rsidRPr="006A1805">
        <w:rPr>
          <w:color w:val="333333"/>
          <w:sz w:val="21"/>
          <w:szCs w:val="21"/>
          <w:vertAlign w:val="superscript"/>
        </w:rPr>
        <w:t>1</w:t>
      </w:r>
      <w:r w:rsidRPr="006A1805">
        <w:rPr>
          <w:color w:val="333333"/>
          <w:sz w:val="21"/>
          <w:szCs w:val="21"/>
        </w:rPr>
        <w:t> ПКУ з початком використання єдиного рахунку платник податків зобов’язаний здійснювати сплату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через єдиний рахунок, крім випадків, передбачених абзацом другим п. 35</w:t>
      </w:r>
      <w:r w:rsidRPr="006A1805">
        <w:rPr>
          <w:color w:val="333333"/>
          <w:sz w:val="21"/>
          <w:szCs w:val="21"/>
          <w:vertAlign w:val="superscript"/>
        </w:rPr>
        <w:t>1</w:t>
      </w:r>
      <w:r w:rsidRPr="006A1805">
        <w:rPr>
          <w:color w:val="333333"/>
          <w:sz w:val="21"/>
          <w:szCs w:val="21"/>
        </w:rPr>
        <w:t>.1 ст. 35</w:t>
      </w:r>
      <w:r w:rsidRPr="006A1805">
        <w:rPr>
          <w:color w:val="333333"/>
          <w:sz w:val="21"/>
          <w:szCs w:val="21"/>
          <w:vertAlign w:val="superscript"/>
        </w:rPr>
        <w:t>1</w:t>
      </w:r>
      <w:r w:rsidRPr="006A1805">
        <w:rPr>
          <w:color w:val="333333"/>
          <w:sz w:val="21"/>
          <w:szCs w:val="21"/>
        </w:rPr>
        <w:t> ПКУ.</w:t>
      </w:r>
    </w:p>
    <w:p w14:paraId="0B1B3052"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порушення положень, визначених абзацом першим п. 35 </w:t>
      </w:r>
      <w:r w:rsidRPr="006A1805">
        <w:rPr>
          <w:color w:val="333333"/>
          <w:sz w:val="21"/>
          <w:szCs w:val="21"/>
          <w:vertAlign w:val="superscript"/>
        </w:rPr>
        <w:t>1</w:t>
      </w:r>
      <w:r w:rsidRPr="006A1805">
        <w:rPr>
          <w:color w:val="333333"/>
          <w:sz w:val="21"/>
          <w:szCs w:val="21"/>
        </w:rPr>
        <w:t>.3 ст. 35</w:t>
      </w:r>
      <w:r w:rsidRPr="006A1805">
        <w:rPr>
          <w:color w:val="333333"/>
          <w:sz w:val="21"/>
          <w:szCs w:val="21"/>
          <w:vertAlign w:val="superscript"/>
        </w:rPr>
        <w:t>1</w:t>
      </w:r>
      <w:r w:rsidRPr="006A1805">
        <w:rPr>
          <w:color w:val="333333"/>
          <w:sz w:val="21"/>
          <w:szCs w:val="21"/>
        </w:rPr>
        <w:t> ПКУ, кошти, сплачені таким платником податку на інші рахунки, відкриті центральним органом виконавчої влади, що реалізує державну політику у сфері казначейського обслуговування бюджетних коштів, для сплати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вважаються помилково сплаченими грошовими зобов’язаннями.</w:t>
      </w:r>
    </w:p>
    <w:p w14:paraId="2D196852"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Пунктом 9 Порядку функціонування єдиного рахунка та виконання норм статті 35</w:t>
      </w:r>
      <w:r w:rsidRPr="006A1805">
        <w:rPr>
          <w:color w:val="333333"/>
          <w:sz w:val="21"/>
          <w:szCs w:val="21"/>
          <w:vertAlign w:val="superscript"/>
        </w:rPr>
        <w:t>1</w:t>
      </w:r>
      <w:r w:rsidRPr="006A1805">
        <w:rPr>
          <w:color w:val="333333"/>
          <w:sz w:val="21"/>
          <w:szCs w:val="21"/>
        </w:rPr>
        <w:t> Податкового кодексу України центральними органами виконавчої влади, затвердженого постановою Кабінету Міністрів України від 29 квітня 2020 року    № 321 (далі – Порядок № 321) визначено, що під час використання платником єдиного рахунка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відповідно до п. 35</w:t>
      </w:r>
      <w:r w:rsidRPr="006A1805">
        <w:rPr>
          <w:color w:val="333333"/>
          <w:sz w:val="21"/>
          <w:szCs w:val="21"/>
          <w:vertAlign w:val="superscript"/>
        </w:rPr>
        <w:t>1</w:t>
      </w:r>
      <w:r w:rsidRPr="006A1805">
        <w:rPr>
          <w:color w:val="333333"/>
          <w:sz w:val="21"/>
          <w:szCs w:val="21"/>
        </w:rPr>
        <w:t>.3 ст. 35</w:t>
      </w:r>
      <w:r w:rsidRPr="006A1805">
        <w:rPr>
          <w:color w:val="333333"/>
          <w:sz w:val="21"/>
          <w:szCs w:val="21"/>
          <w:vertAlign w:val="superscript"/>
        </w:rPr>
        <w:t>1</w:t>
      </w:r>
      <w:r w:rsidRPr="006A1805">
        <w:rPr>
          <w:color w:val="333333"/>
          <w:sz w:val="21"/>
          <w:szCs w:val="21"/>
        </w:rPr>
        <w:t> ПКУ платник не має права сплачувати такі кошти на інші рахунки, відкриті Державною казначейською службою України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w:t>
      </w:r>
    </w:p>
    <w:p w14:paraId="42C3E3E9"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Кошти, які сплачені на інші рахунки у випадку, передбаченому абзацом першим п. 9 Порядку № 321, вважаються помилково сплаченими грошовими зобов’язаннями та підлягають поверненню у порядку, визначеному ст. 43 «Умови повернення помилково та/або надміру сплачених грошових зобов’язань та пені» ПКУ.</w:t>
      </w:r>
    </w:p>
    <w:p w14:paraId="700B3E7A"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lastRenderedPageBreak/>
        <w:t>Платник податків подає заяву про повернення помилково та/або надміру сплачених грошових зобов’язань та пені у довільній формі, в якій зазначає напрям перерахування коштів: на поточний рахунок платника податків в установі банку, на єдиний рахунок (у разі його використання);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за чеком у разі відсутності у платника податків рахунка в банку (п. 43.4 ст. 43 ПКУ).</w:t>
      </w:r>
    </w:p>
    <w:p w14:paraId="7A68D08B"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Повернення помилково та/або надміру сплачених грошових зобов’язань платникам податків здійснюється з бюджету, у який такі кошти були зараховані, або з єдиного рахунку (п. 43.6 ст. 43 ПКУ).</w:t>
      </w:r>
    </w:p>
    <w:p w14:paraId="22155903"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66" w:tgtFrame="_blank" w:history="1">
        <w:r w:rsidRPr="006A1805">
          <w:rPr>
            <w:rStyle w:val="a4"/>
            <w:color w:val="00518C"/>
            <w:sz w:val="21"/>
            <w:szCs w:val="21"/>
            <w:u w:val="none"/>
          </w:rPr>
          <w:t>https://t.me/tax_gov_ua</w:t>
        </w:r>
      </w:hyperlink>
    </w:p>
    <w:p w14:paraId="28048CF3"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67" w:tgtFrame="_blank" w:history="1">
        <w:r w:rsidRPr="006A1805">
          <w:rPr>
            <w:rStyle w:val="a4"/>
            <w:i/>
            <w:iCs/>
            <w:color w:val="00518C"/>
            <w:sz w:val="21"/>
            <w:szCs w:val="21"/>
            <w:u w:val="none"/>
          </w:rPr>
          <w:t>InfoTAX</w:t>
        </w:r>
      </w:hyperlink>
      <w:r w:rsidRPr="006A1805">
        <w:rPr>
          <w:rStyle w:val="a5"/>
          <w:color w:val="333333"/>
          <w:sz w:val="21"/>
          <w:szCs w:val="21"/>
        </w:rPr>
        <w:t>»</w:t>
      </w:r>
    </w:p>
    <w:p w14:paraId="53D05881" w14:textId="12595EC0" w:rsidR="005C0DBE" w:rsidRPr="006A1805" w:rsidRDefault="005C0DBE"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94A6A6" w14:textId="26C9D8F1" w:rsidR="002B5620" w:rsidRPr="006A1805" w:rsidRDefault="002B5620"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33B1CB1B" w14:textId="77777777" w:rsidR="006A1805" w:rsidRPr="00B05DA8" w:rsidRDefault="006A1805" w:rsidP="006A1805">
      <w:pPr>
        <w:pStyle w:val="1"/>
        <w:shd w:val="clear" w:color="auto" w:fill="FFFFFF"/>
        <w:spacing w:before="0" w:beforeAutospacing="0" w:after="0" w:afterAutospacing="0"/>
        <w:rPr>
          <w:color w:val="333333"/>
          <w:sz w:val="20"/>
          <w:szCs w:val="20"/>
        </w:rPr>
      </w:pPr>
      <w:r w:rsidRPr="00B05DA8">
        <w:rPr>
          <w:color w:val="333333"/>
          <w:sz w:val="20"/>
          <w:szCs w:val="20"/>
        </w:rPr>
        <w:t>Фізсоба – «незалежник» для уникнення подвійного оподаткування подає суб’єктам господарювання копію довідки про взяття на облік</w:t>
      </w:r>
    </w:p>
    <w:p w14:paraId="40178D7A" w14:textId="2DAF41F2" w:rsidR="006A1805" w:rsidRPr="006A1805" w:rsidRDefault="008B3084" w:rsidP="006A1805">
      <w:pPr>
        <w:pStyle w:val="a3"/>
        <w:shd w:val="clear" w:color="auto" w:fill="FFFFFF"/>
        <w:spacing w:before="0" w:beforeAutospacing="0" w:after="0" w:afterAutospacing="0"/>
        <w:jc w:val="both"/>
        <w:rPr>
          <w:color w:val="333333"/>
          <w:sz w:val="21"/>
          <w:szCs w:val="21"/>
        </w:rPr>
      </w:pPr>
      <w:r>
        <w:rPr>
          <w:color w:val="333333"/>
          <w:sz w:val="21"/>
          <w:szCs w:val="21"/>
        </w:rPr>
        <w:t>З</w:t>
      </w:r>
      <w:r w:rsidR="006A1805" w:rsidRPr="006A1805">
        <w:rPr>
          <w:color w:val="333333"/>
          <w:sz w:val="21"/>
          <w:szCs w:val="21"/>
        </w:rPr>
        <w:t>вертає</w:t>
      </w:r>
      <w:r>
        <w:rPr>
          <w:color w:val="333333"/>
          <w:sz w:val="21"/>
          <w:szCs w:val="21"/>
        </w:rPr>
        <w:t>мо</w:t>
      </w:r>
      <w:r w:rsidR="006A1805" w:rsidRPr="006A1805">
        <w:rPr>
          <w:color w:val="333333"/>
          <w:sz w:val="21"/>
          <w:szCs w:val="21"/>
        </w:rPr>
        <w:t xml:space="preserve"> увагу, що оподатковуваним доходом фізичних осіб, які провадять незалежну професійну діяльність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w:t>
      </w:r>
    </w:p>
    <w:p w14:paraId="629B638D"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Норми встановлені п. 178.3 ст. 178 Податкового кодексу України (далі – ПКУ).</w:t>
      </w:r>
    </w:p>
    <w:p w14:paraId="7E46F714"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w:t>
      </w:r>
    </w:p>
    <w:p w14:paraId="0381B8D3"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Відповідно до п. 3.10 розділу ІІІ Порядку обліку платників податків і зборів, затвердженого наказом Міністерства фінансів України від 09.12.2011 № 1588 із змінами і доповненнями, у разі взяття на облік як платників податків і зборів осіб, які провадять незалежну професійну діяльність, контролюючий орган за основним місцем обліку формує та видає довідку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за формою № 34-ОПП (далі – Довідка про взяття на облік за ф. № 34-ОПП).</w:t>
      </w:r>
    </w:p>
    <w:p w14:paraId="229C2230"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Згідно з 178.5 ст. 178.5 ПКУ під час виплати суб’єктами господарювання – податковими агентами, фізичним особам, які провадять незалежну професійну діяльність, доходів, безпосередньо пов’язаних з такою діяльністю, податок на доходи фізичних осіб у джерела виплати не утримується в разі надання такою фізичною особою копії довідки про взяття її на податковий облік як фізичної особи, яка провадить незалежну професійну діяльність. Це правило не застосовується в разі нарахування (виплати) доходу за виконання певної роботи та/або надання послуги згідно з цивільно-правовим договором, відносини за яким встановлено трудовими відносинами, а сторони договору можуть бути прирівняні до працівника чи роботодавця відповідно до підпунктів 14.1.195, 14.1.222 п. 14.1 ст. 14 ПКУ.</w:t>
      </w:r>
    </w:p>
    <w:p w14:paraId="5AD8535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Отже, фізична особа, яка провадить незалежну професійну діяльність для уникнення подвійного оподаткування повинна надати юридичним та самозайнятим особам, з якими має господарські відносини, копію довідки про взяття на облік за формою № 34-ОПП.</w:t>
      </w:r>
    </w:p>
    <w:p w14:paraId="38032560"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68" w:tgtFrame="_blank" w:history="1">
        <w:r w:rsidRPr="006A1805">
          <w:rPr>
            <w:rStyle w:val="a4"/>
            <w:color w:val="00518C"/>
            <w:sz w:val="21"/>
            <w:szCs w:val="21"/>
            <w:u w:val="none"/>
          </w:rPr>
          <w:t>https://t.me/tax_gov_ua</w:t>
        </w:r>
      </w:hyperlink>
    </w:p>
    <w:p w14:paraId="6BBDA0C0"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69" w:tgtFrame="_blank" w:history="1">
        <w:r w:rsidRPr="006A1805">
          <w:rPr>
            <w:rStyle w:val="a4"/>
            <w:i/>
            <w:iCs/>
            <w:color w:val="00518C"/>
            <w:sz w:val="21"/>
            <w:szCs w:val="21"/>
            <w:u w:val="none"/>
          </w:rPr>
          <w:t>InfoTAX</w:t>
        </w:r>
      </w:hyperlink>
      <w:r w:rsidRPr="006A1805">
        <w:rPr>
          <w:rStyle w:val="a5"/>
          <w:color w:val="333333"/>
          <w:sz w:val="21"/>
          <w:szCs w:val="21"/>
        </w:rPr>
        <w:t>»</w:t>
      </w:r>
    </w:p>
    <w:p w14:paraId="53D9D570" w14:textId="7BD04722" w:rsidR="002B5620" w:rsidRPr="006A1805" w:rsidRDefault="002B5620"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045E701" w14:textId="14BBCA63" w:rsidR="006A1805" w:rsidRPr="006A1805" w:rsidRDefault="006A1805"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4EEACA43" w14:textId="77777777" w:rsidR="006A1805" w:rsidRPr="008B3084" w:rsidRDefault="006A1805" w:rsidP="006A1805">
      <w:pPr>
        <w:pStyle w:val="1"/>
        <w:shd w:val="clear" w:color="auto" w:fill="FFFFFF"/>
        <w:spacing w:before="0" w:beforeAutospacing="0" w:after="0" w:afterAutospacing="0"/>
        <w:rPr>
          <w:color w:val="333333"/>
          <w:sz w:val="20"/>
          <w:szCs w:val="20"/>
        </w:rPr>
      </w:pPr>
      <w:r w:rsidRPr="008B3084">
        <w:rPr>
          <w:color w:val="333333"/>
          <w:sz w:val="20"/>
          <w:szCs w:val="20"/>
        </w:rPr>
        <w:t>Про розміри щорічної плати за ліцензію на роздрібну торгівлю тютюновими виробами</w:t>
      </w:r>
    </w:p>
    <w:p w14:paraId="5D5231E3"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color w:val="333333"/>
          <w:sz w:val="21"/>
          <w:szCs w:val="21"/>
        </w:rPr>
        <w:t>Головне управління ДПС у Дніпропетровській області інформує, що відповідно до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зі змінами та доповненнями щорічна плата за ліцензію на роздрібну торгівлю тютюновими виробами на кожне місце торгівлі становить 2 000 грн, а на території сіл і селищ, за винятком тих, що знаходяться у межах території міст 250 грн – на роздрібну торгівлю тютюновими виробами на кожне місце торгівлі.</w:t>
      </w:r>
    </w:p>
    <w:p w14:paraId="3550C35B"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Підписуйтесь на Telegram-канал Державної податкової служби України</w:t>
      </w:r>
      <w:r w:rsidRPr="006A1805">
        <w:rPr>
          <w:color w:val="333333"/>
          <w:sz w:val="21"/>
          <w:szCs w:val="21"/>
        </w:rPr>
        <w:t> </w:t>
      </w:r>
      <w:hyperlink r:id="rId70" w:tgtFrame="_blank" w:history="1">
        <w:r w:rsidRPr="006A1805">
          <w:rPr>
            <w:rStyle w:val="a4"/>
            <w:color w:val="00518C"/>
            <w:sz w:val="21"/>
            <w:szCs w:val="21"/>
            <w:u w:val="none"/>
          </w:rPr>
          <w:t>https://t.me/tax_gov_ua</w:t>
        </w:r>
      </w:hyperlink>
    </w:p>
    <w:p w14:paraId="7663577E" w14:textId="77777777" w:rsidR="006A1805" w:rsidRPr="006A1805" w:rsidRDefault="006A1805" w:rsidP="006A1805">
      <w:pPr>
        <w:pStyle w:val="a3"/>
        <w:shd w:val="clear" w:color="auto" w:fill="FFFFFF"/>
        <w:spacing w:before="0" w:beforeAutospacing="0" w:after="0" w:afterAutospacing="0"/>
        <w:jc w:val="both"/>
        <w:rPr>
          <w:color w:val="333333"/>
          <w:sz w:val="21"/>
          <w:szCs w:val="21"/>
        </w:rPr>
      </w:pPr>
      <w:r w:rsidRPr="006A1805">
        <w:rPr>
          <w:rStyle w:val="a5"/>
          <w:color w:val="333333"/>
          <w:sz w:val="21"/>
          <w:szCs w:val="21"/>
        </w:rPr>
        <w:t>Спілкуйся з Податковою службою дистанційно за допомогою сервісу «</w:t>
      </w:r>
      <w:hyperlink r:id="rId71" w:tgtFrame="_blank" w:history="1">
        <w:r w:rsidRPr="006A1805">
          <w:rPr>
            <w:rStyle w:val="a4"/>
            <w:i/>
            <w:iCs/>
            <w:color w:val="00518C"/>
            <w:sz w:val="21"/>
            <w:szCs w:val="21"/>
            <w:u w:val="none"/>
          </w:rPr>
          <w:t>InfoTAX</w:t>
        </w:r>
      </w:hyperlink>
      <w:r w:rsidRPr="006A1805">
        <w:rPr>
          <w:rStyle w:val="a5"/>
          <w:color w:val="333333"/>
          <w:sz w:val="21"/>
          <w:szCs w:val="21"/>
        </w:rPr>
        <w:t>»</w:t>
      </w:r>
    </w:p>
    <w:p w14:paraId="034FF436" w14:textId="4C844198" w:rsidR="006A1805" w:rsidRPr="006A1805" w:rsidRDefault="008B3084" w:rsidP="006A1805">
      <w:pPr>
        <w:shd w:val="clear" w:color="auto" w:fill="FFFFFF"/>
        <w:spacing w:after="0" w:line="240" w:lineRule="auto"/>
        <w:outlineLvl w:val="0"/>
        <w:rPr>
          <w:rFonts w:ascii="Times New Roman" w:eastAsia="Times New Roman" w:hAnsi="Times New Roman" w:cs="Times New Roman"/>
          <w:sz w:val="20"/>
          <w:szCs w:val="20"/>
          <w:lang w:eastAsia="uk-UA"/>
        </w:rPr>
      </w:pPr>
      <w:r w:rsidRPr="006A1805">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34D9A33" w14:textId="73216D11" w:rsidR="00C04F7B" w:rsidRPr="006A1805" w:rsidRDefault="00C04F7B"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1215918E" w14:textId="77777777" w:rsidR="00090976" w:rsidRPr="006A1805" w:rsidRDefault="00090976"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42A6FDC2" w14:textId="77777777" w:rsidR="007F01E9" w:rsidRPr="006A1805" w:rsidRDefault="007F01E9"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432DEC95" w14:textId="77777777" w:rsidR="002B5620" w:rsidRPr="006A1805" w:rsidRDefault="002B5620" w:rsidP="006A1805">
      <w:pPr>
        <w:shd w:val="clear" w:color="auto" w:fill="FFFFFF"/>
        <w:spacing w:after="0" w:line="240" w:lineRule="auto"/>
        <w:outlineLvl w:val="0"/>
        <w:rPr>
          <w:rFonts w:ascii="Times New Roman" w:eastAsia="Times New Roman" w:hAnsi="Times New Roman" w:cs="Times New Roman"/>
          <w:sz w:val="20"/>
          <w:szCs w:val="20"/>
          <w:lang w:eastAsia="uk-UA"/>
        </w:rPr>
      </w:pPr>
    </w:p>
    <w:p w14:paraId="1B0617EB" w14:textId="77777777" w:rsidR="005C0DBE" w:rsidRPr="006A1805" w:rsidRDefault="005C0DBE" w:rsidP="006A1805">
      <w:pPr>
        <w:shd w:val="clear" w:color="auto" w:fill="FFFFFF"/>
        <w:spacing w:after="0" w:line="240" w:lineRule="auto"/>
        <w:outlineLvl w:val="0"/>
        <w:rPr>
          <w:rFonts w:ascii="Times New Roman" w:eastAsia="Times New Roman" w:hAnsi="Times New Roman" w:cs="Times New Roman"/>
          <w:sz w:val="20"/>
          <w:szCs w:val="20"/>
          <w:lang w:eastAsia="uk-UA"/>
        </w:rPr>
      </w:pPr>
    </w:p>
    <w:bookmarkEnd w:id="4"/>
    <w:p w14:paraId="351061F5" w14:textId="77777777" w:rsidR="003577A1" w:rsidRPr="006A1805" w:rsidRDefault="003577A1" w:rsidP="006A1805">
      <w:pPr>
        <w:pStyle w:val="a3"/>
        <w:shd w:val="clear" w:color="auto" w:fill="FFFFFF"/>
        <w:spacing w:before="0" w:beforeAutospacing="0" w:after="0" w:afterAutospacing="0"/>
        <w:jc w:val="both"/>
        <w:rPr>
          <w:color w:val="333333"/>
          <w:sz w:val="20"/>
          <w:szCs w:val="20"/>
        </w:rPr>
      </w:pPr>
    </w:p>
    <w:sectPr w:rsidR="003577A1" w:rsidRPr="006A1805"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2C1B"/>
    <w:multiLevelType w:val="multilevel"/>
    <w:tmpl w:val="918C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5"/>
  </w:num>
  <w:num w:numId="4">
    <w:abstractNumId w:val="11"/>
  </w:num>
  <w:num w:numId="5">
    <w:abstractNumId w:val="3"/>
  </w:num>
  <w:num w:numId="6">
    <w:abstractNumId w:val="8"/>
  </w:num>
  <w:num w:numId="7">
    <w:abstractNumId w:val="2"/>
  </w:num>
  <w:num w:numId="8">
    <w:abstractNumId w:val="10"/>
  </w:num>
  <w:num w:numId="9">
    <w:abstractNumId w:val="7"/>
  </w:num>
  <w:num w:numId="10">
    <w:abstractNumId w:val="13"/>
  </w:num>
  <w:num w:numId="11">
    <w:abstractNumId w:val="6"/>
  </w:num>
  <w:num w:numId="12">
    <w:abstractNumId w:val="9"/>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14CE1"/>
    <w:rsid w:val="000671F5"/>
    <w:rsid w:val="00090976"/>
    <w:rsid w:val="00096BDD"/>
    <w:rsid w:val="000D51D7"/>
    <w:rsid w:val="00124AA4"/>
    <w:rsid w:val="00161DDF"/>
    <w:rsid w:val="00161E78"/>
    <w:rsid w:val="0016412D"/>
    <w:rsid w:val="0016483C"/>
    <w:rsid w:val="00190022"/>
    <w:rsid w:val="001E00E6"/>
    <w:rsid w:val="001E2DBC"/>
    <w:rsid w:val="00203AE0"/>
    <w:rsid w:val="00236CF1"/>
    <w:rsid w:val="00247727"/>
    <w:rsid w:val="002563EE"/>
    <w:rsid w:val="0025780F"/>
    <w:rsid w:val="00267AD0"/>
    <w:rsid w:val="002856FF"/>
    <w:rsid w:val="00292E14"/>
    <w:rsid w:val="002B5620"/>
    <w:rsid w:val="002D2AAA"/>
    <w:rsid w:val="002E56FC"/>
    <w:rsid w:val="002E6144"/>
    <w:rsid w:val="002F3D62"/>
    <w:rsid w:val="0030581F"/>
    <w:rsid w:val="003577A1"/>
    <w:rsid w:val="003765E6"/>
    <w:rsid w:val="003A1DC2"/>
    <w:rsid w:val="00427A1B"/>
    <w:rsid w:val="00473A21"/>
    <w:rsid w:val="004A7CFD"/>
    <w:rsid w:val="004C64C9"/>
    <w:rsid w:val="004D7199"/>
    <w:rsid w:val="00530B94"/>
    <w:rsid w:val="00587F70"/>
    <w:rsid w:val="005A206F"/>
    <w:rsid w:val="005C0DBE"/>
    <w:rsid w:val="005C388A"/>
    <w:rsid w:val="006106C9"/>
    <w:rsid w:val="00610802"/>
    <w:rsid w:val="006142F7"/>
    <w:rsid w:val="0063284E"/>
    <w:rsid w:val="006A1805"/>
    <w:rsid w:val="006D1B80"/>
    <w:rsid w:val="00700E26"/>
    <w:rsid w:val="00757B0D"/>
    <w:rsid w:val="00760AD3"/>
    <w:rsid w:val="00772FC4"/>
    <w:rsid w:val="007F01E9"/>
    <w:rsid w:val="008149AF"/>
    <w:rsid w:val="00815A9B"/>
    <w:rsid w:val="00873B4B"/>
    <w:rsid w:val="008B3084"/>
    <w:rsid w:val="008B51EF"/>
    <w:rsid w:val="008F710D"/>
    <w:rsid w:val="00911212"/>
    <w:rsid w:val="00960314"/>
    <w:rsid w:val="009710E2"/>
    <w:rsid w:val="009B349F"/>
    <w:rsid w:val="009C1448"/>
    <w:rsid w:val="009E1F0A"/>
    <w:rsid w:val="009E5EF2"/>
    <w:rsid w:val="009F2623"/>
    <w:rsid w:val="00A20BE0"/>
    <w:rsid w:val="00A72476"/>
    <w:rsid w:val="00AA5243"/>
    <w:rsid w:val="00AA6E9C"/>
    <w:rsid w:val="00AC7A18"/>
    <w:rsid w:val="00AE06B3"/>
    <w:rsid w:val="00B05DA8"/>
    <w:rsid w:val="00B346C2"/>
    <w:rsid w:val="00B941F3"/>
    <w:rsid w:val="00BB06D1"/>
    <w:rsid w:val="00C04F7B"/>
    <w:rsid w:val="00C416C6"/>
    <w:rsid w:val="00C46CC3"/>
    <w:rsid w:val="00C66DB0"/>
    <w:rsid w:val="00C75085"/>
    <w:rsid w:val="00C77A8A"/>
    <w:rsid w:val="00C81833"/>
    <w:rsid w:val="00C90CFF"/>
    <w:rsid w:val="00CD0F7A"/>
    <w:rsid w:val="00CF29A6"/>
    <w:rsid w:val="00CF29DE"/>
    <w:rsid w:val="00D02A9C"/>
    <w:rsid w:val="00D235F6"/>
    <w:rsid w:val="00D46BC7"/>
    <w:rsid w:val="00D928FC"/>
    <w:rsid w:val="00DC4AE7"/>
    <w:rsid w:val="00DC5029"/>
    <w:rsid w:val="00E20332"/>
    <w:rsid w:val="00E52335"/>
    <w:rsid w:val="00E83FDD"/>
    <w:rsid w:val="00ED110F"/>
    <w:rsid w:val="00F40F68"/>
    <w:rsid w:val="00F4183E"/>
    <w:rsid w:val="00F60283"/>
    <w:rsid w:val="00F62885"/>
    <w:rsid w:val="00FA3953"/>
    <w:rsid w:val="00FA761A"/>
    <w:rsid w:val="00FC2B18"/>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50">
    <w:name w:val="a5"/>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odytextindent21">
    <w:name w:val="bodytextindent21"/>
    <w:basedOn w:val="a"/>
    <w:rsid w:val="00236CF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2861">
      <w:bodyDiv w:val="1"/>
      <w:marLeft w:val="0"/>
      <w:marRight w:val="0"/>
      <w:marTop w:val="0"/>
      <w:marBottom w:val="0"/>
      <w:divBdr>
        <w:top w:val="none" w:sz="0" w:space="0" w:color="auto"/>
        <w:left w:val="none" w:sz="0" w:space="0" w:color="auto"/>
        <w:bottom w:val="none" w:sz="0" w:space="0" w:color="auto"/>
        <w:right w:val="none" w:sz="0" w:space="0" w:color="auto"/>
      </w:divBdr>
      <w:divsChild>
        <w:div w:id="838617343">
          <w:marLeft w:val="0"/>
          <w:marRight w:val="0"/>
          <w:marTop w:val="0"/>
          <w:marBottom w:val="75"/>
          <w:divBdr>
            <w:top w:val="none" w:sz="0" w:space="0" w:color="auto"/>
            <w:left w:val="none" w:sz="0" w:space="0" w:color="auto"/>
            <w:bottom w:val="none" w:sz="0" w:space="0" w:color="auto"/>
            <w:right w:val="none" w:sz="0" w:space="0" w:color="auto"/>
          </w:divBdr>
          <w:divsChild>
            <w:div w:id="2729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509">
      <w:bodyDiv w:val="1"/>
      <w:marLeft w:val="0"/>
      <w:marRight w:val="0"/>
      <w:marTop w:val="0"/>
      <w:marBottom w:val="0"/>
      <w:divBdr>
        <w:top w:val="none" w:sz="0" w:space="0" w:color="auto"/>
        <w:left w:val="none" w:sz="0" w:space="0" w:color="auto"/>
        <w:bottom w:val="none" w:sz="0" w:space="0" w:color="auto"/>
        <w:right w:val="none" w:sz="0" w:space="0" w:color="auto"/>
      </w:divBdr>
      <w:divsChild>
        <w:div w:id="477383021">
          <w:marLeft w:val="0"/>
          <w:marRight w:val="0"/>
          <w:marTop w:val="0"/>
          <w:marBottom w:val="0"/>
          <w:divBdr>
            <w:top w:val="none" w:sz="0" w:space="0" w:color="auto"/>
            <w:left w:val="none" w:sz="0" w:space="0" w:color="auto"/>
            <w:bottom w:val="none" w:sz="0" w:space="0" w:color="auto"/>
            <w:right w:val="none" w:sz="0" w:space="0" w:color="auto"/>
          </w:divBdr>
          <w:divsChild>
            <w:div w:id="8117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720">
      <w:bodyDiv w:val="1"/>
      <w:marLeft w:val="0"/>
      <w:marRight w:val="0"/>
      <w:marTop w:val="0"/>
      <w:marBottom w:val="0"/>
      <w:divBdr>
        <w:top w:val="none" w:sz="0" w:space="0" w:color="auto"/>
        <w:left w:val="none" w:sz="0" w:space="0" w:color="auto"/>
        <w:bottom w:val="none" w:sz="0" w:space="0" w:color="auto"/>
        <w:right w:val="none" w:sz="0" w:space="0" w:color="auto"/>
      </w:divBdr>
      <w:divsChild>
        <w:div w:id="102847587">
          <w:marLeft w:val="0"/>
          <w:marRight w:val="0"/>
          <w:marTop w:val="0"/>
          <w:marBottom w:val="75"/>
          <w:divBdr>
            <w:top w:val="none" w:sz="0" w:space="0" w:color="auto"/>
            <w:left w:val="none" w:sz="0" w:space="0" w:color="auto"/>
            <w:bottom w:val="none" w:sz="0" w:space="0" w:color="auto"/>
            <w:right w:val="none" w:sz="0" w:space="0" w:color="auto"/>
          </w:divBdr>
          <w:divsChild>
            <w:div w:id="5730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3739">
      <w:bodyDiv w:val="1"/>
      <w:marLeft w:val="0"/>
      <w:marRight w:val="0"/>
      <w:marTop w:val="0"/>
      <w:marBottom w:val="0"/>
      <w:divBdr>
        <w:top w:val="none" w:sz="0" w:space="0" w:color="auto"/>
        <w:left w:val="none" w:sz="0" w:space="0" w:color="auto"/>
        <w:bottom w:val="none" w:sz="0" w:space="0" w:color="auto"/>
        <w:right w:val="none" w:sz="0" w:space="0" w:color="auto"/>
      </w:divBdr>
      <w:divsChild>
        <w:div w:id="1592276882">
          <w:marLeft w:val="0"/>
          <w:marRight w:val="0"/>
          <w:marTop w:val="0"/>
          <w:marBottom w:val="75"/>
          <w:divBdr>
            <w:top w:val="none" w:sz="0" w:space="0" w:color="auto"/>
            <w:left w:val="none" w:sz="0" w:space="0" w:color="auto"/>
            <w:bottom w:val="none" w:sz="0" w:space="0" w:color="auto"/>
            <w:right w:val="none" w:sz="0" w:space="0" w:color="auto"/>
          </w:divBdr>
          <w:divsChild>
            <w:div w:id="21272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596">
      <w:bodyDiv w:val="1"/>
      <w:marLeft w:val="0"/>
      <w:marRight w:val="0"/>
      <w:marTop w:val="0"/>
      <w:marBottom w:val="0"/>
      <w:divBdr>
        <w:top w:val="none" w:sz="0" w:space="0" w:color="auto"/>
        <w:left w:val="none" w:sz="0" w:space="0" w:color="auto"/>
        <w:bottom w:val="none" w:sz="0" w:space="0" w:color="auto"/>
        <w:right w:val="none" w:sz="0" w:space="0" w:color="auto"/>
      </w:divBdr>
      <w:divsChild>
        <w:div w:id="1116749168">
          <w:marLeft w:val="0"/>
          <w:marRight w:val="0"/>
          <w:marTop w:val="0"/>
          <w:marBottom w:val="0"/>
          <w:divBdr>
            <w:top w:val="none" w:sz="0" w:space="0" w:color="auto"/>
            <w:left w:val="none" w:sz="0" w:space="0" w:color="auto"/>
            <w:bottom w:val="none" w:sz="0" w:space="0" w:color="auto"/>
            <w:right w:val="none" w:sz="0" w:space="0" w:color="auto"/>
          </w:divBdr>
          <w:divsChild>
            <w:div w:id="2608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567">
      <w:bodyDiv w:val="1"/>
      <w:marLeft w:val="0"/>
      <w:marRight w:val="0"/>
      <w:marTop w:val="0"/>
      <w:marBottom w:val="0"/>
      <w:divBdr>
        <w:top w:val="none" w:sz="0" w:space="0" w:color="auto"/>
        <w:left w:val="none" w:sz="0" w:space="0" w:color="auto"/>
        <w:bottom w:val="none" w:sz="0" w:space="0" w:color="auto"/>
        <w:right w:val="none" w:sz="0" w:space="0" w:color="auto"/>
      </w:divBdr>
      <w:divsChild>
        <w:div w:id="1984695303">
          <w:marLeft w:val="0"/>
          <w:marRight w:val="0"/>
          <w:marTop w:val="0"/>
          <w:marBottom w:val="75"/>
          <w:divBdr>
            <w:top w:val="none" w:sz="0" w:space="0" w:color="auto"/>
            <w:left w:val="none" w:sz="0" w:space="0" w:color="auto"/>
            <w:bottom w:val="none" w:sz="0" w:space="0" w:color="auto"/>
            <w:right w:val="none" w:sz="0" w:space="0" w:color="auto"/>
          </w:divBdr>
          <w:divsChild>
            <w:div w:id="2588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430">
      <w:bodyDiv w:val="1"/>
      <w:marLeft w:val="0"/>
      <w:marRight w:val="0"/>
      <w:marTop w:val="0"/>
      <w:marBottom w:val="0"/>
      <w:divBdr>
        <w:top w:val="none" w:sz="0" w:space="0" w:color="auto"/>
        <w:left w:val="none" w:sz="0" w:space="0" w:color="auto"/>
        <w:bottom w:val="none" w:sz="0" w:space="0" w:color="auto"/>
        <w:right w:val="none" w:sz="0" w:space="0" w:color="auto"/>
      </w:divBdr>
      <w:divsChild>
        <w:div w:id="524177797">
          <w:marLeft w:val="0"/>
          <w:marRight w:val="0"/>
          <w:marTop w:val="0"/>
          <w:marBottom w:val="75"/>
          <w:divBdr>
            <w:top w:val="none" w:sz="0" w:space="0" w:color="auto"/>
            <w:left w:val="none" w:sz="0" w:space="0" w:color="auto"/>
            <w:bottom w:val="none" w:sz="0" w:space="0" w:color="auto"/>
            <w:right w:val="none" w:sz="0" w:space="0" w:color="auto"/>
          </w:divBdr>
          <w:divsChild>
            <w:div w:id="91285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28">
      <w:bodyDiv w:val="1"/>
      <w:marLeft w:val="0"/>
      <w:marRight w:val="0"/>
      <w:marTop w:val="0"/>
      <w:marBottom w:val="0"/>
      <w:divBdr>
        <w:top w:val="none" w:sz="0" w:space="0" w:color="auto"/>
        <w:left w:val="none" w:sz="0" w:space="0" w:color="auto"/>
        <w:bottom w:val="none" w:sz="0" w:space="0" w:color="auto"/>
        <w:right w:val="none" w:sz="0" w:space="0" w:color="auto"/>
      </w:divBdr>
      <w:divsChild>
        <w:div w:id="125049338">
          <w:marLeft w:val="0"/>
          <w:marRight w:val="0"/>
          <w:marTop w:val="0"/>
          <w:marBottom w:val="75"/>
          <w:divBdr>
            <w:top w:val="none" w:sz="0" w:space="0" w:color="auto"/>
            <w:left w:val="none" w:sz="0" w:space="0" w:color="auto"/>
            <w:bottom w:val="none" w:sz="0" w:space="0" w:color="auto"/>
            <w:right w:val="none" w:sz="0" w:space="0" w:color="auto"/>
          </w:divBdr>
          <w:divsChild>
            <w:div w:id="3347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4809">
      <w:bodyDiv w:val="1"/>
      <w:marLeft w:val="0"/>
      <w:marRight w:val="0"/>
      <w:marTop w:val="0"/>
      <w:marBottom w:val="0"/>
      <w:divBdr>
        <w:top w:val="none" w:sz="0" w:space="0" w:color="auto"/>
        <w:left w:val="none" w:sz="0" w:space="0" w:color="auto"/>
        <w:bottom w:val="none" w:sz="0" w:space="0" w:color="auto"/>
        <w:right w:val="none" w:sz="0" w:space="0" w:color="auto"/>
      </w:divBdr>
      <w:divsChild>
        <w:div w:id="1201742660">
          <w:marLeft w:val="0"/>
          <w:marRight w:val="0"/>
          <w:marTop w:val="0"/>
          <w:marBottom w:val="75"/>
          <w:divBdr>
            <w:top w:val="none" w:sz="0" w:space="0" w:color="auto"/>
            <w:left w:val="none" w:sz="0" w:space="0" w:color="auto"/>
            <w:bottom w:val="none" w:sz="0" w:space="0" w:color="auto"/>
            <w:right w:val="none" w:sz="0" w:space="0" w:color="auto"/>
          </w:divBdr>
          <w:divsChild>
            <w:div w:id="127389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9503">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75"/>
          <w:divBdr>
            <w:top w:val="none" w:sz="0" w:space="0" w:color="auto"/>
            <w:left w:val="none" w:sz="0" w:space="0" w:color="auto"/>
            <w:bottom w:val="none" w:sz="0" w:space="0" w:color="auto"/>
            <w:right w:val="none" w:sz="0" w:space="0" w:color="auto"/>
          </w:divBdr>
          <w:divsChild>
            <w:div w:id="16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2024">
      <w:bodyDiv w:val="1"/>
      <w:marLeft w:val="0"/>
      <w:marRight w:val="0"/>
      <w:marTop w:val="0"/>
      <w:marBottom w:val="0"/>
      <w:divBdr>
        <w:top w:val="none" w:sz="0" w:space="0" w:color="auto"/>
        <w:left w:val="none" w:sz="0" w:space="0" w:color="auto"/>
        <w:bottom w:val="none" w:sz="0" w:space="0" w:color="auto"/>
        <w:right w:val="none" w:sz="0" w:space="0" w:color="auto"/>
      </w:divBdr>
      <w:divsChild>
        <w:div w:id="1323005467">
          <w:marLeft w:val="0"/>
          <w:marRight w:val="0"/>
          <w:marTop w:val="0"/>
          <w:marBottom w:val="75"/>
          <w:divBdr>
            <w:top w:val="none" w:sz="0" w:space="0" w:color="auto"/>
            <w:left w:val="none" w:sz="0" w:space="0" w:color="auto"/>
            <w:bottom w:val="none" w:sz="0" w:space="0" w:color="auto"/>
            <w:right w:val="none" w:sz="0" w:space="0" w:color="auto"/>
          </w:divBdr>
          <w:divsChild>
            <w:div w:id="3356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0977">
      <w:bodyDiv w:val="1"/>
      <w:marLeft w:val="0"/>
      <w:marRight w:val="0"/>
      <w:marTop w:val="0"/>
      <w:marBottom w:val="0"/>
      <w:divBdr>
        <w:top w:val="none" w:sz="0" w:space="0" w:color="auto"/>
        <w:left w:val="none" w:sz="0" w:space="0" w:color="auto"/>
        <w:bottom w:val="none" w:sz="0" w:space="0" w:color="auto"/>
        <w:right w:val="none" w:sz="0" w:space="0" w:color="auto"/>
      </w:divBdr>
      <w:divsChild>
        <w:div w:id="1626038069">
          <w:marLeft w:val="0"/>
          <w:marRight w:val="0"/>
          <w:marTop w:val="0"/>
          <w:marBottom w:val="75"/>
          <w:divBdr>
            <w:top w:val="none" w:sz="0" w:space="0" w:color="auto"/>
            <w:left w:val="none" w:sz="0" w:space="0" w:color="auto"/>
            <w:bottom w:val="none" w:sz="0" w:space="0" w:color="auto"/>
            <w:right w:val="none" w:sz="0" w:space="0" w:color="auto"/>
          </w:divBdr>
          <w:divsChild>
            <w:div w:id="71462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4275">
      <w:bodyDiv w:val="1"/>
      <w:marLeft w:val="0"/>
      <w:marRight w:val="0"/>
      <w:marTop w:val="0"/>
      <w:marBottom w:val="0"/>
      <w:divBdr>
        <w:top w:val="none" w:sz="0" w:space="0" w:color="auto"/>
        <w:left w:val="none" w:sz="0" w:space="0" w:color="auto"/>
        <w:bottom w:val="none" w:sz="0" w:space="0" w:color="auto"/>
        <w:right w:val="none" w:sz="0" w:space="0" w:color="auto"/>
      </w:divBdr>
      <w:divsChild>
        <w:div w:id="1269393452">
          <w:marLeft w:val="0"/>
          <w:marRight w:val="0"/>
          <w:marTop w:val="0"/>
          <w:marBottom w:val="0"/>
          <w:divBdr>
            <w:top w:val="none" w:sz="0" w:space="0" w:color="auto"/>
            <w:left w:val="none" w:sz="0" w:space="0" w:color="auto"/>
            <w:bottom w:val="none" w:sz="0" w:space="0" w:color="auto"/>
            <w:right w:val="none" w:sz="0" w:space="0" w:color="auto"/>
          </w:divBdr>
          <w:divsChild>
            <w:div w:id="18228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3228">
      <w:bodyDiv w:val="1"/>
      <w:marLeft w:val="0"/>
      <w:marRight w:val="0"/>
      <w:marTop w:val="0"/>
      <w:marBottom w:val="0"/>
      <w:divBdr>
        <w:top w:val="none" w:sz="0" w:space="0" w:color="auto"/>
        <w:left w:val="none" w:sz="0" w:space="0" w:color="auto"/>
        <w:bottom w:val="none" w:sz="0" w:space="0" w:color="auto"/>
        <w:right w:val="none" w:sz="0" w:space="0" w:color="auto"/>
      </w:divBdr>
      <w:divsChild>
        <w:div w:id="2030329269">
          <w:marLeft w:val="0"/>
          <w:marRight w:val="0"/>
          <w:marTop w:val="0"/>
          <w:marBottom w:val="75"/>
          <w:divBdr>
            <w:top w:val="none" w:sz="0" w:space="0" w:color="auto"/>
            <w:left w:val="none" w:sz="0" w:space="0" w:color="auto"/>
            <w:bottom w:val="none" w:sz="0" w:space="0" w:color="auto"/>
            <w:right w:val="none" w:sz="0" w:space="0" w:color="auto"/>
          </w:divBdr>
          <w:divsChild>
            <w:div w:id="72313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47590">
      <w:bodyDiv w:val="1"/>
      <w:marLeft w:val="0"/>
      <w:marRight w:val="0"/>
      <w:marTop w:val="0"/>
      <w:marBottom w:val="0"/>
      <w:divBdr>
        <w:top w:val="none" w:sz="0" w:space="0" w:color="auto"/>
        <w:left w:val="none" w:sz="0" w:space="0" w:color="auto"/>
        <w:bottom w:val="none" w:sz="0" w:space="0" w:color="auto"/>
        <w:right w:val="none" w:sz="0" w:space="0" w:color="auto"/>
      </w:divBdr>
      <w:divsChild>
        <w:div w:id="2035885015">
          <w:marLeft w:val="0"/>
          <w:marRight w:val="0"/>
          <w:marTop w:val="0"/>
          <w:marBottom w:val="75"/>
          <w:divBdr>
            <w:top w:val="none" w:sz="0" w:space="0" w:color="auto"/>
            <w:left w:val="none" w:sz="0" w:space="0" w:color="auto"/>
            <w:bottom w:val="none" w:sz="0" w:space="0" w:color="auto"/>
            <w:right w:val="none" w:sz="0" w:space="0" w:color="auto"/>
          </w:divBdr>
          <w:divsChild>
            <w:div w:id="9147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5205">
      <w:bodyDiv w:val="1"/>
      <w:marLeft w:val="0"/>
      <w:marRight w:val="0"/>
      <w:marTop w:val="0"/>
      <w:marBottom w:val="0"/>
      <w:divBdr>
        <w:top w:val="none" w:sz="0" w:space="0" w:color="auto"/>
        <w:left w:val="none" w:sz="0" w:space="0" w:color="auto"/>
        <w:bottom w:val="none" w:sz="0" w:space="0" w:color="auto"/>
        <w:right w:val="none" w:sz="0" w:space="0" w:color="auto"/>
      </w:divBdr>
      <w:divsChild>
        <w:div w:id="1139230965">
          <w:marLeft w:val="0"/>
          <w:marRight w:val="0"/>
          <w:marTop w:val="0"/>
          <w:marBottom w:val="75"/>
          <w:divBdr>
            <w:top w:val="none" w:sz="0" w:space="0" w:color="auto"/>
            <w:left w:val="none" w:sz="0" w:space="0" w:color="auto"/>
            <w:bottom w:val="none" w:sz="0" w:space="0" w:color="auto"/>
            <w:right w:val="none" w:sz="0" w:space="0" w:color="auto"/>
          </w:divBdr>
          <w:divsChild>
            <w:div w:id="2868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35411">
      <w:bodyDiv w:val="1"/>
      <w:marLeft w:val="0"/>
      <w:marRight w:val="0"/>
      <w:marTop w:val="0"/>
      <w:marBottom w:val="0"/>
      <w:divBdr>
        <w:top w:val="none" w:sz="0" w:space="0" w:color="auto"/>
        <w:left w:val="none" w:sz="0" w:space="0" w:color="auto"/>
        <w:bottom w:val="none" w:sz="0" w:space="0" w:color="auto"/>
        <w:right w:val="none" w:sz="0" w:space="0" w:color="auto"/>
      </w:divBdr>
      <w:divsChild>
        <w:div w:id="1266767081">
          <w:marLeft w:val="0"/>
          <w:marRight w:val="0"/>
          <w:marTop w:val="0"/>
          <w:marBottom w:val="75"/>
          <w:divBdr>
            <w:top w:val="none" w:sz="0" w:space="0" w:color="auto"/>
            <w:left w:val="none" w:sz="0" w:space="0" w:color="auto"/>
            <w:bottom w:val="none" w:sz="0" w:space="0" w:color="auto"/>
            <w:right w:val="none" w:sz="0" w:space="0" w:color="auto"/>
          </w:divBdr>
          <w:divsChild>
            <w:div w:id="21440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34927">
      <w:bodyDiv w:val="1"/>
      <w:marLeft w:val="0"/>
      <w:marRight w:val="0"/>
      <w:marTop w:val="0"/>
      <w:marBottom w:val="0"/>
      <w:divBdr>
        <w:top w:val="none" w:sz="0" w:space="0" w:color="auto"/>
        <w:left w:val="none" w:sz="0" w:space="0" w:color="auto"/>
        <w:bottom w:val="none" w:sz="0" w:space="0" w:color="auto"/>
        <w:right w:val="none" w:sz="0" w:space="0" w:color="auto"/>
      </w:divBdr>
      <w:divsChild>
        <w:div w:id="396824941">
          <w:marLeft w:val="0"/>
          <w:marRight w:val="0"/>
          <w:marTop w:val="0"/>
          <w:marBottom w:val="75"/>
          <w:divBdr>
            <w:top w:val="none" w:sz="0" w:space="0" w:color="auto"/>
            <w:left w:val="none" w:sz="0" w:space="0" w:color="auto"/>
            <w:bottom w:val="none" w:sz="0" w:space="0" w:color="auto"/>
            <w:right w:val="none" w:sz="0" w:space="0" w:color="auto"/>
          </w:divBdr>
          <w:divsChild>
            <w:div w:id="7521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249">
      <w:bodyDiv w:val="1"/>
      <w:marLeft w:val="0"/>
      <w:marRight w:val="0"/>
      <w:marTop w:val="0"/>
      <w:marBottom w:val="0"/>
      <w:divBdr>
        <w:top w:val="none" w:sz="0" w:space="0" w:color="auto"/>
        <w:left w:val="none" w:sz="0" w:space="0" w:color="auto"/>
        <w:bottom w:val="none" w:sz="0" w:space="0" w:color="auto"/>
        <w:right w:val="none" w:sz="0" w:space="0" w:color="auto"/>
      </w:divBdr>
      <w:divsChild>
        <w:div w:id="1619951061">
          <w:marLeft w:val="0"/>
          <w:marRight w:val="0"/>
          <w:marTop w:val="0"/>
          <w:marBottom w:val="75"/>
          <w:divBdr>
            <w:top w:val="none" w:sz="0" w:space="0" w:color="auto"/>
            <w:left w:val="none" w:sz="0" w:space="0" w:color="auto"/>
            <w:bottom w:val="none" w:sz="0" w:space="0" w:color="auto"/>
            <w:right w:val="none" w:sz="0" w:space="0" w:color="auto"/>
          </w:divBdr>
          <w:divsChild>
            <w:div w:id="12378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52900">
      <w:bodyDiv w:val="1"/>
      <w:marLeft w:val="0"/>
      <w:marRight w:val="0"/>
      <w:marTop w:val="0"/>
      <w:marBottom w:val="0"/>
      <w:divBdr>
        <w:top w:val="none" w:sz="0" w:space="0" w:color="auto"/>
        <w:left w:val="none" w:sz="0" w:space="0" w:color="auto"/>
        <w:bottom w:val="none" w:sz="0" w:space="0" w:color="auto"/>
        <w:right w:val="none" w:sz="0" w:space="0" w:color="auto"/>
      </w:divBdr>
      <w:divsChild>
        <w:div w:id="178354942">
          <w:marLeft w:val="0"/>
          <w:marRight w:val="0"/>
          <w:marTop w:val="0"/>
          <w:marBottom w:val="0"/>
          <w:divBdr>
            <w:top w:val="none" w:sz="0" w:space="0" w:color="auto"/>
            <w:left w:val="none" w:sz="0" w:space="0" w:color="auto"/>
            <w:bottom w:val="none" w:sz="0" w:space="0" w:color="auto"/>
            <w:right w:val="none" w:sz="0" w:space="0" w:color="auto"/>
          </w:divBdr>
          <w:divsChild>
            <w:div w:id="183313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8329">
      <w:bodyDiv w:val="1"/>
      <w:marLeft w:val="0"/>
      <w:marRight w:val="0"/>
      <w:marTop w:val="0"/>
      <w:marBottom w:val="0"/>
      <w:divBdr>
        <w:top w:val="none" w:sz="0" w:space="0" w:color="auto"/>
        <w:left w:val="none" w:sz="0" w:space="0" w:color="auto"/>
        <w:bottom w:val="none" w:sz="0" w:space="0" w:color="auto"/>
        <w:right w:val="none" w:sz="0" w:space="0" w:color="auto"/>
      </w:divBdr>
      <w:divsChild>
        <w:div w:id="2051343170">
          <w:marLeft w:val="0"/>
          <w:marRight w:val="0"/>
          <w:marTop w:val="0"/>
          <w:marBottom w:val="0"/>
          <w:divBdr>
            <w:top w:val="none" w:sz="0" w:space="0" w:color="auto"/>
            <w:left w:val="none" w:sz="0" w:space="0" w:color="auto"/>
            <w:bottom w:val="none" w:sz="0" w:space="0" w:color="auto"/>
            <w:right w:val="none" w:sz="0" w:space="0" w:color="auto"/>
          </w:divBdr>
          <w:divsChild>
            <w:div w:id="10905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4036">
      <w:bodyDiv w:val="1"/>
      <w:marLeft w:val="0"/>
      <w:marRight w:val="0"/>
      <w:marTop w:val="0"/>
      <w:marBottom w:val="0"/>
      <w:divBdr>
        <w:top w:val="none" w:sz="0" w:space="0" w:color="auto"/>
        <w:left w:val="none" w:sz="0" w:space="0" w:color="auto"/>
        <w:bottom w:val="none" w:sz="0" w:space="0" w:color="auto"/>
        <w:right w:val="none" w:sz="0" w:space="0" w:color="auto"/>
      </w:divBdr>
      <w:divsChild>
        <w:div w:id="897476232">
          <w:marLeft w:val="0"/>
          <w:marRight w:val="0"/>
          <w:marTop w:val="0"/>
          <w:marBottom w:val="0"/>
          <w:divBdr>
            <w:top w:val="none" w:sz="0" w:space="0" w:color="auto"/>
            <w:left w:val="none" w:sz="0" w:space="0" w:color="auto"/>
            <w:bottom w:val="none" w:sz="0" w:space="0" w:color="auto"/>
            <w:right w:val="none" w:sz="0" w:space="0" w:color="auto"/>
          </w:divBdr>
          <w:divsChild>
            <w:div w:id="74425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18781">
      <w:bodyDiv w:val="1"/>
      <w:marLeft w:val="0"/>
      <w:marRight w:val="0"/>
      <w:marTop w:val="0"/>
      <w:marBottom w:val="0"/>
      <w:divBdr>
        <w:top w:val="none" w:sz="0" w:space="0" w:color="auto"/>
        <w:left w:val="none" w:sz="0" w:space="0" w:color="auto"/>
        <w:bottom w:val="none" w:sz="0" w:space="0" w:color="auto"/>
        <w:right w:val="none" w:sz="0" w:space="0" w:color="auto"/>
      </w:divBdr>
      <w:divsChild>
        <w:div w:id="350256124">
          <w:marLeft w:val="0"/>
          <w:marRight w:val="0"/>
          <w:marTop w:val="0"/>
          <w:marBottom w:val="75"/>
          <w:divBdr>
            <w:top w:val="none" w:sz="0" w:space="0" w:color="auto"/>
            <w:left w:val="none" w:sz="0" w:space="0" w:color="auto"/>
            <w:bottom w:val="none" w:sz="0" w:space="0" w:color="auto"/>
            <w:right w:val="none" w:sz="0" w:space="0" w:color="auto"/>
          </w:divBdr>
          <w:divsChild>
            <w:div w:id="15570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7222">
      <w:bodyDiv w:val="1"/>
      <w:marLeft w:val="0"/>
      <w:marRight w:val="0"/>
      <w:marTop w:val="0"/>
      <w:marBottom w:val="0"/>
      <w:divBdr>
        <w:top w:val="none" w:sz="0" w:space="0" w:color="auto"/>
        <w:left w:val="none" w:sz="0" w:space="0" w:color="auto"/>
        <w:bottom w:val="none" w:sz="0" w:space="0" w:color="auto"/>
        <w:right w:val="none" w:sz="0" w:space="0" w:color="auto"/>
      </w:divBdr>
      <w:divsChild>
        <w:div w:id="57703824">
          <w:marLeft w:val="0"/>
          <w:marRight w:val="0"/>
          <w:marTop w:val="0"/>
          <w:marBottom w:val="75"/>
          <w:divBdr>
            <w:top w:val="none" w:sz="0" w:space="0" w:color="auto"/>
            <w:left w:val="none" w:sz="0" w:space="0" w:color="auto"/>
            <w:bottom w:val="none" w:sz="0" w:space="0" w:color="auto"/>
            <w:right w:val="none" w:sz="0" w:space="0" w:color="auto"/>
          </w:divBdr>
          <w:divsChild>
            <w:div w:id="19586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087">
      <w:bodyDiv w:val="1"/>
      <w:marLeft w:val="0"/>
      <w:marRight w:val="0"/>
      <w:marTop w:val="0"/>
      <w:marBottom w:val="0"/>
      <w:divBdr>
        <w:top w:val="none" w:sz="0" w:space="0" w:color="auto"/>
        <w:left w:val="none" w:sz="0" w:space="0" w:color="auto"/>
        <w:bottom w:val="none" w:sz="0" w:space="0" w:color="auto"/>
        <w:right w:val="none" w:sz="0" w:space="0" w:color="auto"/>
      </w:divBdr>
      <w:divsChild>
        <w:div w:id="640118272">
          <w:marLeft w:val="0"/>
          <w:marRight w:val="0"/>
          <w:marTop w:val="0"/>
          <w:marBottom w:val="75"/>
          <w:divBdr>
            <w:top w:val="none" w:sz="0" w:space="0" w:color="auto"/>
            <w:left w:val="none" w:sz="0" w:space="0" w:color="auto"/>
            <w:bottom w:val="none" w:sz="0" w:space="0" w:color="auto"/>
            <w:right w:val="none" w:sz="0" w:space="0" w:color="auto"/>
          </w:divBdr>
          <w:divsChild>
            <w:div w:id="18344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6191">
      <w:bodyDiv w:val="1"/>
      <w:marLeft w:val="0"/>
      <w:marRight w:val="0"/>
      <w:marTop w:val="0"/>
      <w:marBottom w:val="0"/>
      <w:divBdr>
        <w:top w:val="none" w:sz="0" w:space="0" w:color="auto"/>
        <w:left w:val="none" w:sz="0" w:space="0" w:color="auto"/>
        <w:bottom w:val="none" w:sz="0" w:space="0" w:color="auto"/>
        <w:right w:val="none" w:sz="0" w:space="0" w:color="auto"/>
      </w:divBdr>
      <w:divsChild>
        <w:div w:id="17585979">
          <w:marLeft w:val="0"/>
          <w:marRight w:val="0"/>
          <w:marTop w:val="0"/>
          <w:marBottom w:val="75"/>
          <w:divBdr>
            <w:top w:val="none" w:sz="0" w:space="0" w:color="auto"/>
            <w:left w:val="none" w:sz="0" w:space="0" w:color="auto"/>
            <w:bottom w:val="none" w:sz="0" w:space="0" w:color="auto"/>
            <w:right w:val="none" w:sz="0" w:space="0" w:color="auto"/>
          </w:divBdr>
          <w:divsChild>
            <w:div w:id="12950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180710">
      <w:bodyDiv w:val="1"/>
      <w:marLeft w:val="0"/>
      <w:marRight w:val="0"/>
      <w:marTop w:val="0"/>
      <w:marBottom w:val="0"/>
      <w:divBdr>
        <w:top w:val="none" w:sz="0" w:space="0" w:color="auto"/>
        <w:left w:val="none" w:sz="0" w:space="0" w:color="auto"/>
        <w:bottom w:val="none" w:sz="0" w:space="0" w:color="auto"/>
        <w:right w:val="none" w:sz="0" w:space="0" w:color="auto"/>
      </w:divBdr>
      <w:divsChild>
        <w:div w:id="1040014153">
          <w:marLeft w:val="0"/>
          <w:marRight w:val="0"/>
          <w:marTop w:val="0"/>
          <w:marBottom w:val="75"/>
          <w:divBdr>
            <w:top w:val="none" w:sz="0" w:space="0" w:color="auto"/>
            <w:left w:val="none" w:sz="0" w:space="0" w:color="auto"/>
            <w:bottom w:val="none" w:sz="0" w:space="0" w:color="auto"/>
            <w:right w:val="none" w:sz="0" w:space="0" w:color="auto"/>
          </w:divBdr>
          <w:divsChild>
            <w:div w:id="28234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1173">
      <w:bodyDiv w:val="1"/>
      <w:marLeft w:val="0"/>
      <w:marRight w:val="0"/>
      <w:marTop w:val="0"/>
      <w:marBottom w:val="0"/>
      <w:divBdr>
        <w:top w:val="none" w:sz="0" w:space="0" w:color="auto"/>
        <w:left w:val="none" w:sz="0" w:space="0" w:color="auto"/>
        <w:bottom w:val="none" w:sz="0" w:space="0" w:color="auto"/>
        <w:right w:val="none" w:sz="0" w:space="0" w:color="auto"/>
      </w:divBdr>
      <w:divsChild>
        <w:div w:id="1830709742">
          <w:marLeft w:val="0"/>
          <w:marRight w:val="0"/>
          <w:marTop w:val="0"/>
          <w:marBottom w:val="75"/>
          <w:divBdr>
            <w:top w:val="none" w:sz="0" w:space="0" w:color="auto"/>
            <w:left w:val="none" w:sz="0" w:space="0" w:color="auto"/>
            <w:bottom w:val="none" w:sz="0" w:space="0" w:color="auto"/>
            <w:right w:val="none" w:sz="0" w:space="0" w:color="auto"/>
          </w:divBdr>
          <w:divsChild>
            <w:div w:id="15508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42943">
      <w:bodyDiv w:val="1"/>
      <w:marLeft w:val="0"/>
      <w:marRight w:val="0"/>
      <w:marTop w:val="0"/>
      <w:marBottom w:val="0"/>
      <w:divBdr>
        <w:top w:val="none" w:sz="0" w:space="0" w:color="auto"/>
        <w:left w:val="none" w:sz="0" w:space="0" w:color="auto"/>
        <w:bottom w:val="none" w:sz="0" w:space="0" w:color="auto"/>
        <w:right w:val="none" w:sz="0" w:space="0" w:color="auto"/>
      </w:divBdr>
      <w:divsChild>
        <w:div w:id="1906836053">
          <w:marLeft w:val="0"/>
          <w:marRight w:val="0"/>
          <w:marTop w:val="0"/>
          <w:marBottom w:val="75"/>
          <w:divBdr>
            <w:top w:val="none" w:sz="0" w:space="0" w:color="auto"/>
            <w:left w:val="none" w:sz="0" w:space="0" w:color="auto"/>
            <w:bottom w:val="none" w:sz="0" w:space="0" w:color="auto"/>
            <w:right w:val="none" w:sz="0" w:space="0" w:color="auto"/>
          </w:divBdr>
          <w:divsChild>
            <w:div w:id="11117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4098">
      <w:bodyDiv w:val="1"/>
      <w:marLeft w:val="0"/>
      <w:marRight w:val="0"/>
      <w:marTop w:val="0"/>
      <w:marBottom w:val="0"/>
      <w:divBdr>
        <w:top w:val="none" w:sz="0" w:space="0" w:color="auto"/>
        <w:left w:val="none" w:sz="0" w:space="0" w:color="auto"/>
        <w:bottom w:val="none" w:sz="0" w:space="0" w:color="auto"/>
        <w:right w:val="none" w:sz="0" w:space="0" w:color="auto"/>
      </w:divBdr>
      <w:divsChild>
        <w:div w:id="1376005764">
          <w:marLeft w:val="0"/>
          <w:marRight w:val="0"/>
          <w:marTop w:val="0"/>
          <w:marBottom w:val="0"/>
          <w:divBdr>
            <w:top w:val="none" w:sz="0" w:space="0" w:color="auto"/>
            <w:left w:val="none" w:sz="0" w:space="0" w:color="auto"/>
            <w:bottom w:val="none" w:sz="0" w:space="0" w:color="auto"/>
            <w:right w:val="none" w:sz="0" w:space="0" w:color="auto"/>
          </w:divBdr>
          <w:divsChild>
            <w:div w:id="3899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4669">
      <w:bodyDiv w:val="1"/>
      <w:marLeft w:val="0"/>
      <w:marRight w:val="0"/>
      <w:marTop w:val="0"/>
      <w:marBottom w:val="0"/>
      <w:divBdr>
        <w:top w:val="none" w:sz="0" w:space="0" w:color="auto"/>
        <w:left w:val="none" w:sz="0" w:space="0" w:color="auto"/>
        <w:bottom w:val="none" w:sz="0" w:space="0" w:color="auto"/>
        <w:right w:val="none" w:sz="0" w:space="0" w:color="auto"/>
      </w:divBdr>
      <w:divsChild>
        <w:div w:id="1213270007">
          <w:marLeft w:val="0"/>
          <w:marRight w:val="0"/>
          <w:marTop w:val="0"/>
          <w:marBottom w:val="0"/>
          <w:divBdr>
            <w:top w:val="none" w:sz="0" w:space="0" w:color="auto"/>
            <w:left w:val="none" w:sz="0" w:space="0" w:color="auto"/>
            <w:bottom w:val="none" w:sz="0" w:space="0" w:color="auto"/>
            <w:right w:val="none" w:sz="0" w:space="0" w:color="auto"/>
          </w:divBdr>
          <w:divsChild>
            <w:div w:id="9885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602">
      <w:bodyDiv w:val="1"/>
      <w:marLeft w:val="0"/>
      <w:marRight w:val="0"/>
      <w:marTop w:val="0"/>
      <w:marBottom w:val="0"/>
      <w:divBdr>
        <w:top w:val="none" w:sz="0" w:space="0" w:color="auto"/>
        <w:left w:val="none" w:sz="0" w:space="0" w:color="auto"/>
        <w:bottom w:val="none" w:sz="0" w:space="0" w:color="auto"/>
        <w:right w:val="none" w:sz="0" w:space="0" w:color="auto"/>
      </w:divBdr>
      <w:divsChild>
        <w:div w:id="1107192146">
          <w:marLeft w:val="0"/>
          <w:marRight w:val="0"/>
          <w:marTop w:val="0"/>
          <w:marBottom w:val="0"/>
          <w:divBdr>
            <w:top w:val="none" w:sz="0" w:space="0" w:color="auto"/>
            <w:left w:val="none" w:sz="0" w:space="0" w:color="auto"/>
            <w:bottom w:val="none" w:sz="0" w:space="0" w:color="auto"/>
            <w:right w:val="none" w:sz="0" w:space="0" w:color="auto"/>
          </w:divBdr>
          <w:divsChild>
            <w:div w:id="15889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29">
      <w:bodyDiv w:val="1"/>
      <w:marLeft w:val="0"/>
      <w:marRight w:val="0"/>
      <w:marTop w:val="0"/>
      <w:marBottom w:val="0"/>
      <w:divBdr>
        <w:top w:val="none" w:sz="0" w:space="0" w:color="auto"/>
        <w:left w:val="none" w:sz="0" w:space="0" w:color="auto"/>
        <w:bottom w:val="none" w:sz="0" w:space="0" w:color="auto"/>
        <w:right w:val="none" w:sz="0" w:space="0" w:color="auto"/>
      </w:divBdr>
      <w:divsChild>
        <w:div w:id="398988935">
          <w:marLeft w:val="0"/>
          <w:marRight w:val="0"/>
          <w:marTop w:val="0"/>
          <w:marBottom w:val="75"/>
          <w:divBdr>
            <w:top w:val="none" w:sz="0" w:space="0" w:color="auto"/>
            <w:left w:val="none" w:sz="0" w:space="0" w:color="auto"/>
            <w:bottom w:val="none" w:sz="0" w:space="0" w:color="auto"/>
            <w:right w:val="none" w:sz="0" w:space="0" w:color="auto"/>
          </w:divBdr>
          <w:divsChild>
            <w:div w:id="12669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1534">
      <w:bodyDiv w:val="1"/>
      <w:marLeft w:val="0"/>
      <w:marRight w:val="0"/>
      <w:marTop w:val="0"/>
      <w:marBottom w:val="0"/>
      <w:divBdr>
        <w:top w:val="none" w:sz="0" w:space="0" w:color="auto"/>
        <w:left w:val="none" w:sz="0" w:space="0" w:color="auto"/>
        <w:bottom w:val="none" w:sz="0" w:space="0" w:color="auto"/>
        <w:right w:val="none" w:sz="0" w:space="0" w:color="auto"/>
      </w:divBdr>
      <w:divsChild>
        <w:div w:id="1710644645">
          <w:marLeft w:val="0"/>
          <w:marRight w:val="0"/>
          <w:marTop w:val="0"/>
          <w:marBottom w:val="0"/>
          <w:divBdr>
            <w:top w:val="none" w:sz="0" w:space="0" w:color="auto"/>
            <w:left w:val="none" w:sz="0" w:space="0" w:color="auto"/>
            <w:bottom w:val="none" w:sz="0" w:space="0" w:color="auto"/>
            <w:right w:val="none" w:sz="0" w:space="0" w:color="auto"/>
          </w:divBdr>
          <w:divsChild>
            <w:div w:id="20285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04775015">
      <w:bodyDiv w:val="1"/>
      <w:marLeft w:val="0"/>
      <w:marRight w:val="0"/>
      <w:marTop w:val="0"/>
      <w:marBottom w:val="0"/>
      <w:divBdr>
        <w:top w:val="none" w:sz="0" w:space="0" w:color="auto"/>
        <w:left w:val="none" w:sz="0" w:space="0" w:color="auto"/>
        <w:bottom w:val="none" w:sz="0" w:space="0" w:color="auto"/>
        <w:right w:val="none" w:sz="0" w:space="0" w:color="auto"/>
      </w:divBdr>
      <w:divsChild>
        <w:div w:id="761871889">
          <w:marLeft w:val="0"/>
          <w:marRight w:val="0"/>
          <w:marTop w:val="0"/>
          <w:marBottom w:val="75"/>
          <w:divBdr>
            <w:top w:val="none" w:sz="0" w:space="0" w:color="auto"/>
            <w:left w:val="none" w:sz="0" w:space="0" w:color="auto"/>
            <w:bottom w:val="none" w:sz="0" w:space="0" w:color="auto"/>
            <w:right w:val="none" w:sz="0" w:space="0" w:color="auto"/>
          </w:divBdr>
          <w:divsChild>
            <w:div w:id="1278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32388">
      <w:bodyDiv w:val="1"/>
      <w:marLeft w:val="0"/>
      <w:marRight w:val="0"/>
      <w:marTop w:val="0"/>
      <w:marBottom w:val="0"/>
      <w:divBdr>
        <w:top w:val="none" w:sz="0" w:space="0" w:color="auto"/>
        <w:left w:val="none" w:sz="0" w:space="0" w:color="auto"/>
        <w:bottom w:val="none" w:sz="0" w:space="0" w:color="auto"/>
        <w:right w:val="none" w:sz="0" w:space="0" w:color="auto"/>
      </w:divBdr>
      <w:divsChild>
        <w:div w:id="2145005515">
          <w:marLeft w:val="0"/>
          <w:marRight w:val="0"/>
          <w:marTop w:val="0"/>
          <w:marBottom w:val="75"/>
          <w:divBdr>
            <w:top w:val="none" w:sz="0" w:space="0" w:color="auto"/>
            <w:left w:val="none" w:sz="0" w:space="0" w:color="auto"/>
            <w:bottom w:val="none" w:sz="0" w:space="0" w:color="auto"/>
            <w:right w:val="none" w:sz="0" w:space="0" w:color="auto"/>
          </w:divBdr>
          <w:divsChild>
            <w:div w:id="18628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7515">
      <w:bodyDiv w:val="1"/>
      <w:marLeft w:val="0"/>
      <w:marRight w:val="0"/>
      <w:marTop w:val="0"/>
      <w:marBottom w:val="0"/>
      <w:divBdr>
        <w:top w:val="none" w:sz="0" w:space="0" w:color="auto"/>
        <w:left w:val="none" w:sz="0" w:space="0" w:color="auto"/>
        <w:bottom w:val="none" w:sz="0" w:space="0" w:color="auto"/>
        <w:right w:val="none" w:sz="0" w:space="0" w:color="auto"/>
      </w:divBdr>
      <w:divsChild>
        <w:div w:id="914583451">
          <w:marLeft w:val="0"/>
          <w:marRight w:val="0"/>
          <w:marTop w:val="0"/>
          <w:marBottom w:val="75"/>
          <w:divBdr>
            <w:top w:val="none" w:sz="0" w:space="0" w:color="auto"/>
            <w:left w:val="none" w:sz="0" w:space="0" w:color="auto"/>
            <w:bottom w:val="none" w:sz="0" w:space="0" w:color="auto"/>
            <w:right w:val="none" w:sz="0" w:space="0" w:color="auto"/>
          </w:divBdr>
          <w:divsChild>
            <w:div w:id="20229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0484">
      <w:bodyDiv w:val="1"/>
      <w:marLeft w:val="0"/>
      <w:marRight w:val="0"/>
      <w:marTop w:val="0"/>
      <w:marBottom w:val="0"/>
      <w:divBdr>
        <w:top w:val="none" w:sz="0" w:space="0" w:color="auto"/>
        <w:left w:val="none" w:sz="0" w:space="0" w:color="auto"/>
        <w:bottom w:val="none" w:sz="0" w:space="0" w:color="auto"/>
        <w:right w:val="none" w:sz="0" w:space="0" w:color="auto"/>
      </w:divBdr>
      <w:divsChild>
        <w:div w:id="1898082333">
          <w:marLeft w:val="0"/>
          <w:marRight w:val="0"/>
          <w:marTop w:val="0"/>
          <w:marBottom w:val="75"/>
          <w:divBdr>
            <w:top w:val="none" w:sz="0" w:space="0" w:color="auto"/>
            <w:left w:val="none" w:sz="0" w:space="0" w:color="auto"/>
            <w:bottom w:val="none" w:sz="0" w:space="0" w:color="auto"/>
            <w:right w:val="none" w:sz="0" w:space="0" w:color="auto"/>
          </w:divBdr>
          <w:divsChild>
            <w:div w:id="152255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08667">
      <w:bodyDiv w:val="1"/>
      <w:marLeft w:val="0"/>
      <w:marRight w:val="0"/>
      <w:marTop w:val="0"/>
      <w:marBottom w:val="0"/>
      <w:divBdr>
        <w:top w:val="none" w:sz="0" w:space="0" w:color="auto"/>
        <w:left w:val="none" w:sz="0" w:space="0" w:color="auto"/>
        <w:bottom w:val="none" w:sz="0" w:space="0" w:color="auto"/>
        <w:right w:val="none" w:sz="0" w:space="0" w:color="auto"/>
      </w:divBdr>
      <w:divsChild>
        <w:div w:id="1426654613">
          <w:marLeft w:val="0"/>
          <w:marRight w:val="0"/>
          <w:marTop w:val="0"/>
          <w:marBottom w:val="75"/>
          <w:divBdr>
            <w:top w:val="none" w:sz="0" w:space="0" w:color="auto"/>
            <w:left w:val="none" w:sz="0" w:space="0" w:color="auto"/>
            <w:bottom w:val="none" w:sz="0" w:space="0" w:color="auto"/>
            <w:right w:val="none" w:sz="0" w:space="0" w:color="auto"/>
          </w:divBdr>
          <w:divsChild>
            <w:div w:id="10558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29145">
      <w:bodyDiv w:val="1"/>
      <w:marLeft w:val="0"/>
      <w:marRight w:val="0"/>
      <w:marTop w:val="0"/>
      <w:marBottom w:val="0"/>
      <w:divBdr>
        <w:top w:val="none" w:sz="0" w:space="0" w:color="auto"/>
        <w:left w:val="none" w:sz="0" w:space="0" w:color="auto"/>
        <w:bottom w:val="none" w:sz="0" w:space="0" w:color="auto"/>
        <w:right w:val="none" w:sz="0" w:space="0" w:color="auto"/>
      </w:divBdr>
      <w:divsChild>
        <w:div w:id="1630667257">
          <w:marLeft w:val="0"/>
          <w:marRight w:val="0"/>
          <w:marTop w:val="0"/>
          <w:marBottom w:val="0"/>
          <w:divBdr>
            <w:top w:val="none" w:sz="0" w:space="0" w:color="auto"/>
            <w:left w:val="none" w:sz="0" w:space="0" w:color="auto"/>
            <w:bottom w:val="none" w:sz="0" w:space="0" w:color="auto"/>
            <w:right w:val="none" w:sz="0" w:space="0" w:color="auto"/>
          </w:divBdr>
          <w:divsChild>
            <w:div w:id="14721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9229">
      <w:bodyDiv w:val="1"/>
      <w:marLeft w:val="0"/>
      <w:marRight w:val="0"/>
      <w:marTop w:val="0"/>
      <w:marBottom w:val="0"/>
      <w:divBdr>
        <w:top w:val="none" w:sz="0" w:space="0" w:color="auto"/>
        <w:left w:val="none" w:sz="0" w:space="0" w:color="auto"/>
        <w:bottom w:val="none" w:sz="0" w:space="0" w:color="auto"/>
        <w:right w:val="none" w:sz="0" w:space="0" w:color="auto"/>
      </w:divBdr>
      <w:divsChild>
        <w:div w:id="284891891">
          <w:marLeft w:val="0"/>
          <w:marRight w:val="0"/>
          <w:marTop w:val="0"/>
          <w:marBottom w:val="75"/>
          <w:divBdr>
            <w:top w:val="none" w:sz="0" w:space="0" w:color="auto"/>
            <w:left w:val="none" w:sz="0" w:space="0" w:color="auto"/>
            <w:bottom w:val="none" w:sz="0" w:space="0" w:color="auto"/>
            <w:right w:val="none" w:sz="0" w:space="0" w:color="auto"/>
          </w:divBdr>
          <w:divsChild>
            <w:div w:id="70714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839672">
      <w:bodyDiv w:val="1"/>
      <w:marLeft w:val="0"/>
      <w:marRight w:val="0"/>
      <w:marTop w:val="0"/>
      <w:marBottom w:val="0"/>
      <w:divBdr>
        <w:top w:val="none" w:sz="0" w:space="0" w:color="auto"/>
        <w:left w:val="none" w:sz="0" w:space="0" w:color="auto"/>
        <w:bottom w:val="none" w:sz="0" w:space="0" w:color="auto"/>
        <w:right w:val="none" w:sz="0" w:space="0" w:color="auto"/>
      </w:divBdr>
      <w:divsChild>
        <w:div w:id="1926256827">
          <w:marLeft w:val="0"/>
          <w:marRight w:val="0"/>
          <w:marTop w:val="0"/>
          <w:marBottom w:val="75"/>
          <w:divBdr>
            <w:top w:val="none" w:sz="0" w:space="0" w:color="auto"/>
            <w:left w:val="none" w:sz="0" w:space="0" w:color="auto"/>
            <w:bottom w:val="none" w:sz="0" w:space="0" w:color="auto"/>
            <w:right w:val="none" w:sz="0" w:space="0" w:color="auto"/>
          </w:divBdr>
          <w:divsChild>
            <w:div w:id="53203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1016">
      <w:bodyDiv w:val="1"/>
      <w:marLeft w:val="0"/>
      <w:marRight w:val="0"/>
      <w:marTop w:val="0"/>
      <w:marBottom w:val="0"/>
      <w:divBdr>
        <w:top w:val="none" w:sz="0" w:space="0" w:color="auto"/>
        <w:left w:val="none" w:sz="0" w:space="0" w:color="auto"/>
        <w:bottom w:val="none" w:sz="0" w:space="0" w:color="auto"/>
        <w:right w:val="none" w:sz="0" w:space="0" w:color="auto"/>
      </w:divBdr>
      <w:divsChild>
        <w:div w:id="12651328">
          <w:marLeft w:val="0"/>
          <w:marRight w:val="0"/>
          <w:marTop w:val="0"/>
          <w:marBottom w:val="0"/>
          <w:divBdr>
            <w:top w:val="none" w:sz="0" w:space="0" w:color="auto"/>
            <w:left w:val="none" w:sz="0" w:space="0" w:color="auto"/>
            <w:bottom w:val="none" w:sz="0" w:space="0" w:color="auto"/>
            <w:right w:val="none" w:sz="0" w:space="0" w:color="auto"/>
          </w:divBdr>
          <w:divsChild>
            <w:div w:id="11045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61093">
      <w:bodyDiv w:val="1"/>
      <w:marLeft w:val="0"/>
      <w:marRight w:val="0"/>
      <w:marTop w:val="0"/>
      <w:marBottom w:val="0"/>
      <w:divBdr>
        <w:top w:val="none" w:sz="0" w:space="0" w:color="auto"/>
        <w:left w:val="none" w:sz="0" w:space="0" w:color="auto"/>
        <w:bottom w:val="none" w:sz="0" w:space="0" w:color="auto"/>
        <w:right w:val="none" w:sz="0" w:space="0" w:color="auto"/>
      </w:divBdr>
      <w:divsChild>
        <w:div w:id="1928076184">
          <w:marLeft w:val="0"/>
          <w:marRight w:val="0"/>
          <w:marTop w:val="0"/>
          <w:marBottom w:val="75"/>
          <w:divBdr>
            <w:top w:val="none" w:sz="0" w:space="0" w:color="auto"/>
            <w:left w:val="none" w:sz="0" w:space="0" w:color="auto"/>
            <w:bottom w:val="none" w:sz="0" w:space="0" w:color="auto"/>
            <w:right w:val="none" w:sz="0" w:space="0" w:color="auto"/>
          </w:divBdr>
          <w:divsChild>
            <w:div w:id="2493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23">
      <w:bodyDiv w:val="1"/>
      <w:marLeft w:val="0"/>
      <w:marRight w:val="0"/>
      <w:marTop w:val="0"/>
      <w:marBottom w:val="0"/>
      <w:divBdr>
        <w:top w:val="none" w:sz="0" w:space="0" w:color="auto"/>
        <w:left w:val="none" w:sz="0" w:space="0" w:color="auto"/>
        <w:bottom w:val="none" w:sz="0" w:space="0" w:color="auto"/>
        <w:right w:val="none" w:sz="0" w:space="0" w:color="auto"/>
      </w:divBdr>
      <w:divsChild>
        <w:div w:id="905607751">
          <w:marLeft w:val="0"/>
          <w:marRight w:val="0"/>
          <w:marTop w:val="0"/>
          <w:marBottom w:val="75"/>
          <w:divBdr>
            <w:top w:val="none" w:sz="0" w:space="0" w:color="auto"/>
            <w:left w:val="none" w:sz="0" w:space="0" w:color="auto"/>
            <w:bottom w:val="none" w:sz="0" w:space="0" w:color="auto"/>
            <w:right w:val="none" w:sz="0" w:space="0" w:color="auto"/>
          </w:divBdr>
          <w:divsChild>
            <w:div w:id="12739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4935">
      <w:bodyDiv w:val="1"/>
      <w:marLeft w:val="0"/>
      <w:marRight w:val="0"/>
      <w:marTop w:val="0"/>
      <w:marBottom w:val="0"/>
      <w:divBdr>
        <w:top w:val="none" w:sz="0" w:space="0" w:color="auto"/>
        <w:left w:val="none" w:sz="0" w:space="0" w:color="auto"/>
        <w:bottom w:val="none" w:sz="0" w:space="0" w:color="auto"/>
        <w:right w:val="none" w:sz="0" w:space="0" w:color="auto"/>
      </w:divBdr>
      <w:divsChild>
        <w:div w:id="1364667763">
          <w:marLeft w:val="0"/>
          <w:marRight w:val="0"/>
          <w:marTop w:val="0"/>
          <w:marBottom w:val="75"/>
          <w:divBdr>
            <w:top w:val="none" w:sz="0" w:space="0" w:color="auto"/>
            <w:left w:val="none" w:sz="0" w:space="0" w:color="auto"/>
            <w:bottom w:val="none" w:sz="0" w:space="0" w:color="auto"/>
            <w:right w:val="none" w:sz="0" w:space="0" w:color="auto"/>
          </w:divBdr>
          <w:divsChild>
            <w:div w:id="54047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9480">
      <w:bodyDiv w:val="1"/>
      <w:marLeft w:val="0"/>
      <w:marRight w:val="0"/>
      <w:marTop w:val="0"/>
      <w:marBottom w:val="0"/>
      <w:divBdr>
        <w:top w:val="none" w:sz="0" w:space="0" w:color="auto"/>
        <w:left w:val="none" w:sz="0" w:space="0" w:color="auto"/>
        <w:bottom w:val="none" w:sz="0" w:space="0" w:color="auto"/>
        <w:right w:val="none" w:sz="0" w:space="0" w:color="auto"/>
      </w:divBdr>
      <w:divsChild>
        <w:div w:id="371077101">
          <w:marLeft w:val="0"/>
          <w:marRight w:val="0"/>
          <w:marTop w:val="0"/>
          <w:marBottom w:val="75"/>
          <w:divBdr>
            <w:top w:val="none" w:sz="0" w:space="0" w:color="auto"/>
            <w:left w:val="none" w:sz="0" w:space="0" w:color="auto"/>
            <w:bottom w:val="none" w:sz="0" w:space="0" w:color="auto"/>
            <w:right w:val="none" w:sz="0" w:space="0" w:color="auto"/>
          </w:divBdr>
          <w:divsChild>
            <w:div w:id="18437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50618">
      <w:bodyDiv w:val="1"/>
      <w:marLeft w:val="0"/>
      <w:marRight w:val="0"/>
      <w:marTop w:val="0"/>
      <w:marBottom w:val="0"/>
      <w:divBdr>
        <w:top w:val="none" w:sz="0" w:space="0" w:color="auto"/>
        <w:left w:val="none" w:sz="0" w:space="0" w:color="auto"/>
        <w:bottom w:val="none" w:sz="0" w:space="0" w:color="auto"/>
        <w:right w:val="none" w:sz="0" w:space="0" w:color="auto"/>
      </w:divBdr>
      <w:divsChild>
        <w:div w:id="1275868875">
          <w:marLeft w:val="0"/>
          <w:marRight w:val="0"/>
          <w:marTop w:val="0"/>
          <w:marBottom w:val="75"/>
          <w:divBdr>
            <w:top w:val="none" w:sz="0" w:space="0" w:color="auto"/>
            <w:left w:val="none" w:sz="0" w:space="0" w:color="auto"/>
            <w:bottom w:val="none" w:sz="0" w:space="0" w:color="auto"/>
            <w:right w:val="none" w:sz="0" w:space="0" w:color="auto"/>
          </w:divBdr>
          <w:divsChild>
            <w:div w:id="8515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360">
      <w:bodyDiv w:val="1"/>
      <w:marLeft w:val="0"/>
      <w:marRight w:val="0"/>
      <w:marTop w:val="0"/>
      <w:marBottom w:val="0"/>
      <w:divBdr>
        <w:top w:val="none" w:sz="0" w:space="0" w:color="auto"/>
        <w:left w:val="none" w:sz="0" w:space="0" w:color="auto"/>
        <w:bottom w:val="none" w:sz="0" w:space="0" w:color="auto"/>
        <w:right w:val="none" w:sz="0" w:space="0" w:color="auto"/>
      </w:divBdr>
      <w:divsChild>
        <w:div w:id="1378310922">
          <w:marLeft w:val="0"/>
          <w:marRight w:val="0"/>
          <w:marTop w:val="0"/>
          <w:marBottom w:val="75"/>
          <w:divBdr>
            <w:top w:val="none" w:sz="0" w:space="0" w:color="auto"/>
            <w:left w:val="none" w:sz="0" w:space="0" w:color="auto"/>
            <w:bottom w:val="none" w:sz="0" w:space="0" w:color="auto"/>
            <w:right w:val="none" w:sz="0" w:space="0" w:color="auto"/>
          </w:divBdr>
          <w:divsChild>
            <w:div w:id="26006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09181">
      <w:bodyDiv w:val="1"/>
      <w:marLeft w:val="0"/>
      <w:marRight w:val="0"/>
      <w:marTop w:val="0"/>
      <w:marBottom w:val="0"/>
      <w:divBdr>
        <w:top w:val="none" w:sz="0" w:space="0" w:color="auto"/>
        <w:left w:val="none" w:sz="0" w:space="0" w:color="auto"/>
        <w:bottom w:val="none" w:sz="0" w:space="0" w:color="auto"/>
        <w:right w:val="none" w:sz="0" w:space="0" w:color="auto"/>
      </w:divBdr>
      <w:divsChild>
        <w:div w:id="1110315157">
          <w:marLeft w:val="0"/>
          <w:marRight w:val="0"/>
          <w:marTop w:val="0"/>
          <w:marBottom w:val="75"/>
          <w:divBdr>
            <w:top w:val="none" w:sz="0" w:space="0" w:color="auto"/>
            <w:left w:val="none" w:sz="0" w:space="0" w:color="auto"/>
            <w:bottom w:val="none" w:sz="0" w:space="0" w:color="auto"/>
            <w:right w:val="none" w:sz="0" w:space="0" w:color="auto"/>
          </w:divBdr>
          <w:divsChild>
            <w:div w:id="4768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19868">
      <w:bodyDiv w:val="1"/>
      <w:marLeft w:val="0"/>
      <w:marRight w:val="0"/>
      <w:marTop w:val="0"/>
      <w:marBottom w:val="0"/>
      <w:divBdr>
        <w:top w:val="none" w:sz="0" w:space="0" w:color="auto"/>
        <w:left w:val="none" w:sz="0" w:space="0" w:color="auto"/>
        <w:bottom w:val="none" w:sz="0" w:space="0" w:color="auto"/>
        <w:right w:val="none" w:sz="0" w:space="0" w:color="auto"/>
      </w:divBdr>
      <w:divsChild>
        <w:div w:id="510265609">
          <w:marLeft w:val="0"/>
          <w:marRight w:val="0"/>
          <w:marTop w:val="0"/>
          <w:marBottom w:val="75"/>
          <w:divBdr>
            <w:top w:val="none" w:sz="0" w:space="0" w:color="auto"/>
            <w:left w:val="none" w:sz="0" w:space="0" w:color="auto"/>
            <w:bottom w:val="none" w:sz="0" w:space="0" w:color="auto"/>
            <w:right w:val="none" w:sz="0" w:space="0" w:color="auto"/>
          </w:divBdr>
          <w:divsChild>
            <w:div w:id="160288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7253">
      <w:bodyDiv w:val="1"/>
      <w:marLeft w:val="0"/>
      <w:marRight w:val="0"/>
      <w:marTop w:val="0"/>
      <w:marBottom w:val="0"/>
      <w:divBdr>
        <w:top w:val="none" w:sz="0" w:space="0" w:color="auto"/>
        <w:left w:val="none" w:sz="0" w:space="0" w:color="auto"/>
        <w:bottom w:val="none" w:sz="0" w:space="0" w:color="auto"/>
        <w:right w:val="none" w:sz="0" w:space="0" w:color="auto"/>
      </w:divBdr>
      <w:divsChild>
        <w:div w:id="1773164758">
          <w:marLeft w:val="0"/>
          <w:marRight w:val="0"/>
          <w:marTop w:val="0"/>
          <w:marBottom w:val="0"/>
          <w:divBdr>
            <w:top w:val="none" w:sz="0" w:space="0" w:color="auto"/>
            <w:left w:val="none" w:sz="0" w:space="0" w:color="auto"/>
            <w:bottom w:val="none" w:sz="0" w:space="0" w:color="auto"/>
            <w:right w:val="none" w:sz="0" w:space="0" w:color="auto"/>
          </w:divBdr>
          <w:divsChild>
            <w:div w:id="138741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492">
      <w:bodyDiv w:val="1"/>
      <w:marLeft w:val="0"/>
      <w:marRight w:val="0"/>
      <w:marTop w:val="0"/>
      <w:marBottom w:val="0"/>
      <w:divBdr>
        <w:top w:val="none" w:sz="0" w:space="0" w:color="auto"/>
        <w:left w:val="none" w:sz="0" w:space="0" w:color="auto"/>
        <w:bottom w:val="none" w:sz="0" w:space="0" w:color="auto"/>
        <w:right w:val="none" w:sz="0" w:space="0" w:color="auto"/>
      </w:divBdr>
      <w:divsChild>
        <w:div w:id="50619774">
          <w:marLeft w:val="0"/>
          <w:marRight w:val="0"/>
          <w:marTop w:val="0"/>
          <w:marBottom w:val="75"/>
          <w:divBdr>
            <w:top w:val="none" w:sz="0" w:space="0" w:color="auto"/>
            <w:left w:val="none" w:sz="0" w:space="0" w:color="auto"/>
            <w:bottom w:val="none" w:sz="0" w:space="0" w:color="auto"/>
            <w:right w:val="none" w:sz="0" w:space="0" w:color="auto"/>
          </w:divBdr>
          <w:divsChild>
            <w:div w:id="20889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9470">
      <w:bodyDiv w:val="1"/>
      <w:marLeft w:val="0"/>
      <w:marRight w:val="0"/>
      <w:marTop w:val="0"/>
      <w:marBottom w:val="0"/>
      <w:divBdr>
        <w:top w:val="none" w:sz="0" w:space="0" w:color="auto"/>
        <w:left w:val="none" w:sz="0" w:space="0" w:color="auto"/>
        <w:bottom w:val="none" w:sz="0" w:space="0" w:color="auto"/>
        <w:right w:val="none" w:sz="0" w:space="0" w:color="auto"/>
      </w:divBdr>
      <w:divsChild>
        <w:div w:id="1811826407">
          <w:marLeft w:val="0"/>
          <w:marRight w:val="0"/>
          <w:marTop w:val="0"/>
          <w:marBottom w:val="75"/>
          <w:divBdr>
            <w:top w:val="none" w:sz="0" w:space="0" w:color="auto"/>
            <w:left w:val="none" w:sz="0" w:space="0" w:color="auto"/>
            <w:bottom w:val="none" w:sz="0" w:space="0" w:color="auto"/>
            <w:right w:val="none" w:sz="0" w:space="0" w:color="auto"/>
          </w:divBdr>
          <w:divsChild>
            <w:div w:id="16952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302">
      <w:bodyDiv w:val="1"/>
      <w:marLeft w:val="0"/>
      <w:marRight w:val="0"/>
      <w:marTop w:val="0"/>
      <w:marBottom w:val="0"/>
      <w:divBdr>
        <w:top w:val="none" w:sz="0" w:space="0" w:color="auto"/>
        <w:left w:val="none" w:sz="0" w:space="0" w:color="auto"/>
        <w:bottom w:val="none" w:sz="0" w:space="0" w:color="auto"/>
        <w:right w:val="none" w:sz="0" w:space="0" w:color="auto"/>
      </w:divBdr>
      <w:divsChild>
        <w:div w:id="1123353001">
          <w:marLeft w:val="0"/>
          <w:marRight w:val="0"/>
          <w:marTop w:val="0"/>
          <w:marBottom w:val="75"/>
          <w:divBdr>
            <w:top w:val="none" w:sz="0" w:space="0" w:color="auto"/>
            <w:left w:val="none" w:sz="0" w:space="0" w:color="auto"/>
            <w:bottom w:val="none" w:sz="0" w:space="0" w:color="auto"/>
            <w:right w:val="none" w:sz="0" w:space="0" w:color="auto"/>
          </w:divBdr>
          <w:divsChild>
            <w:div w:id="612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69186">
      <w:bodyDiv w:val="1"/>
      <w:marLeft w:val="0"/>
      <w:marRight w:val="0"/>
      <w:marTop w:val="0"/>
      <w:marBottom w:val="0"/>
      <w:divBdr>
        <w:top w:val="none" w:sz="0" w:space="0" w:color="auto"/>
        <w:left w:val="none" w:sz="0" w:space="0" w:color="auto"/>
        <w:bottom w:val="none" w:sz="0" w:space="0" w:color="auto"/>
        <w:right w:val="none" w:sz="0" w:space="0" w:color="auto"/>
      </w:divBdr>
      <w:divsChild>
        <w:div w:id="1733774433">
          <w:marLeft w:val="0"/>
          <w:marRight w:val="0"/>
          <w:marTop w:val="0"/>
          <w:marBottom w:val="75"/>
          <w:divBdr>
            <w:top w:val="none" w:sz="0" w:space="0" w:color="auto"/>
            <w:left w:val="none" w:sz="0" w:space="0" w:color="auto"/>
            <w:bottom w:val="none" w:sz="0" w:space="0" w:color="auto"/>
            <w:right w:val="none" w:sz="0" w:space="0" w:color="auto"/>
          </w:divBdr>
          <w:divsChild>
            <w:div w:id="20813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1161">
      <w:bodyDiv w:val="1"/>
      <w:marLeft w:val="0"/>
      <w:marRight w:val="0"/>
      <w:marTop w:val="0"/>
      <w:marBottom w:val="0"/>
      <w:divBdr>
        <w:top w:val="none" w:sz="0" w:space="0" w:color="auto"/>
        <w:left w:val="none" w:sz="0" w:space="0" w:color="auto"/>
        <w:bottom w:val="none" w:sz="0" w:space="0" w:color="auto"/>
        <w:right w:val="none" w:sz="0" w:space="0" w:color="auto"/>
      </w:divBdr>
      <w:divsChild>
        <w:div w:id="896430948">
          <w:marLeft w:val="0"/>
          <w:marRight w:val="0"/>
          <w:marTop w:val="0"/>
          <w:marBottom w:val="75"/>
          <w:divBdr>
            <w:top w:val="none" w:sz="0" w:space="0" w:color="auto"/>
            <w:left w:val="none" w:sz="0" w:space="0" w:color="auto"/>
            <w:bottom w:val="none" w:sz="0" w:space="0" w:color="auto"/>
            <w:right w:val="none" w:sz="0" w:space="0" w:color="auto"/>
          </w:divBdr>
          <w:divsChild>
            <w:div w:id="13523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04692">
      <w:bodyDiv w:val="1"/>
      <w:marLeft w:val="0"/>
      <w:marRight w:val="0"/>
      <w:marTop w:val="0"/>
      <w:marBottom w:val="0"/>
      <w:divBdr>
        <w:top w:val="none" w:sz="0" w:space="0" w:color="auto"/>
        <w:left w:val="none" w:sz="0" w:space="0" w:color="auto"/>
        <w:bottom w:val="none" w:sz="0" w:space="0" w:color="auto"/>
        <w:right w:val="none" w:sz="0" w:space="0" w:color="auto"/>
      </w:divBdr>
      <w:divsChild>
        <w:div w:id="268708804">
          <w:marLeft w:val="0"/>
          <w:marRight w:val="0"/>
          <w:marTop w:val="0"/>
          <w:marBottom w:val="75"/>
          <w:divBdr>
            <w:top w:val="none" w:sz="0" w:space="0" w:color="auto"/>
            <w:left w:val="none" w:sz="0" w:space="0" w:color="auto"/>
            <w:bottom w:val="none" w:sz="0" w:space="0" w:color="auto"/>
            <w:right w:val="none" w:sz="0" w:space="0" w:color="auto"/>
          </w:divBdr>
          <w:divsChild>
            <w:div w:id="11296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61358">
      <w:bodyDiv w:val="1"/>
      <w:marLeft w:val="0"/>
      <w:marRight w:val="0"/>
      <w:marTop w:val="0"/>
      <w:marBottom w:val="0"/>
      <w:divBdr>
        <w:top w:val="none" w:sz="0" w:space="0" w:color="auto"/>
        <w:left w:val="none" w:sz="0" w:space="0" w:color="auto"/>
        <w:bottom w:val="none" w:sz="0" w:space="0" w:color="auto"/>
        <w:right w:val="none" w:sz="0" w:space="0" w:color="auto"/>
      </w:divBdr>
      <w:divsChild>
        <w:div w:id="319694912">
          <w:marLeft w:val="0"/>
          <w:marRight w:val="0"/>
          <w:marTop w:val="0"/>
          <w:marBottom w:val="75"/>
          <w:divBdr>
            <w:top w:val="none" w:sz="0" w:space="0" w:color="auto"/>
            <w:left w:val="none" w:sz="0" w:space="0" w:color="auto"/>
            <w:bottom w:val="none" w:sz="0" w:space="0" w:color="auto"/>
            <w:right w:val="none" w:sz="0" w:space="0" w:color="auto"/>
          </w:divBdr>
          <w:divsChild>
            <w:div w:id="2918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50369">
      <w:bodyDiv w:val="1"/>
      <w:marLeft w:val="0"/>
      <w:marRight w:val="0"/>
      <w:marTop w:val="0"/>
      <w:marBottom w:val="0"/>
      <w:divBdr>
        <w:top w:val="none" w:sz="0" w:space="0" w:color="auto"/>
        <w:left w:val="none" w:sz="0" w:space="0" w:color="auto"/>
        <w:bottom w:val="none" w:sz="0" w:space="0" w:color="auto"/>
        <w:right w:val="none" w:sz="0" w:space="0" w:color="auto"/>
      </w:divBdr>
      <w:divsChild>
        <w:div w:id="638073007">
          <w:marLeft w:val="0"/>
          <w:marRight w:val="0"/>
          <w:marTop w:val="0"/>
          <w:marBottom w:val="75"/>
          <w:divBdr>
            <w:top w:val="none" w:sz="0" w:space="0" w:color="auto"/>
            <w:left w:val="none" w:sz="0" w:space="0" w:color="auto"/>
            <w:bottom w:val="none" w:sz="0" w:space="0" w:color="auto"/>
            <w:right w:val="none" w:sz="0" w:space="0" w:color="auto"/>
          </w:divBdr>
          <w:divsChild>
            <w:div w:id="11547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25402">
      <w:bodyDiv w:val="1"/>
      <w:marLeft w:val="0"/>
      <w:marRight w:val="0"/>
      <w:marTop w:val="0"/>
      <w:marBottom w:val="0"/>
      <w:divBdr>
        <w:top w:val="none" w:sz="0" w:space="0" w:color="auto"/>
        <w:left w:val="none" w:sz="0" w:space="0" w:color="auto"/>
        <w:bottom w:val="none" w:sz="0" w:space="0" w:color="auto"/>
        <w:right w:val="none" w:sz="0" w:space="0" w:color="auto"/>
      </w:divBdr>
      <w:divsChild>
        <w:div w:id="333335852">
          <w:marLeft w:val="0"/>
          <w:marRight w:val="0"/>
          <w:marTop w:val="0"/>
          <w:marBottom w:val="75"/>
          <w:divBdr>
            <w:top w:val="none" w:sz="0" w:space="0" w:color="auto"/>
            <w:left w:val="none" w:sz="0" w:space="0" w:color="auto"/>
            <w:bottom w:val="none" w:sz="0" w:space="0" w:color="auto"/>
            <w:right w:val="none" w:sz="0" w:space="0" w:color="auto"/>
          </w:divBdr>
          <w:divsChild>
            <w:div w:id="3528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36280">
      <w:bodyDiv w:val="1"/>
      <w:marLeft w:val="0"/>
      <w:marRight w:val="0"/>
      <w:marTop w:val="0"/>
      <w:marBottom w:val="0"/>
      <w:divBdr>
        <w:top w:val="none" w:sz="0" w:space="0" w:color="auto"/>
        <w:left w:val="none" w:sz="0" w:space="0" w:color="auto"/>
        <w:bottom w:val="none" w:sz="0" w:space="0" w:color="auto"/>
        <w:right w:val="none" w:sz="0" w:space="0" w:color="auto"/>
      </w:divBdr>
      <w:divsChild>
        <w:div w:id="640497723">
          <w:marLeft w:val="0"/>
          <w:marRight w:val="0"/>
          <w:marTop w:val="0"/>
          <w:marBottom w:val="75"/>
          <w:divBdr>
            <w:top w:val="none" w:sz="0" w:space="0" w:color="auto"/>
            <w:left w:val="none" w:sz="0" w:space="0" w:color="auto"/>
            <w:bottom w:val="none" w:sz="0" w:space="0" w:color="auto"/>
            <w:right w:val="none" w:sz="0" w:space="0" w:color="auto"/>
          </w:divBdr>
          <w:divsChild>
            <w:div w:id="9282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2239">
      <w:bodyDiv w:val="1"/>
      <w:marLeft w:val="0"/>
      <w:marRight w:val="0"/>
      <w:marTop w:val="0"/>
      <w:marBottom w:val="0"/>
      <w:divBdr>
        <w:top w:val="none" w:sz="0" w:space="0" w:color="auto"/>
        <w:left w:val="none" w:sz="0" w:space="0" w:color="auto"/>
        <w:bottom w:val="none" w:sz="0" w:space="0" w:color="auto"/>
        <w:right w:val="none" w:sz="0" w:space="0" w:color="auto"/>
      </w:divBdr>
      <w:divsChild>
        <w:div w:id="142698176">
          <w:marLeft w:val="0"/>
          <w:marRight w:val="0"/>
          <w:marTop w:val="0"/>
          <w:marBottom w:val="75"/>
          <w:divBdr>
            <w:top w:val="none" w:sz="0" w:space="0" w:color="auto"/>
            <w:left w:val="none" w:sz="0" w:space="0" w:color="auto"/>
            <w:bottom w:val="none" w:sz="0" w:space="0" w:color="auto"/>
            <w:right w:val="none" w:sz="0" w:space="0" w:color="auto"/>
          </w:divBdr>
          <w:divsChild>
            <w:div w:id="16969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60397">
      <w:bodyDiv w:val="1"/>
      <w:marLeft w:val="0"/>
      <w:marRight w:val="0"/>
      <w:marTop w:val="0"/>
      <w:marBottom w:val="0"/>
      <w:divBdr>
        <w:top w:val="none" w:sz="0" w:space="0" w:color="auto"/>
        <w:left w:val="none" w:sz="0" w:space="0" w:color="auto"/>
        <w:bottom w:val="none" w:sz="0" w:space="0" w:color="auto"/>
        <w:right w:val="none" w:sz="0" w:space="0" w:color="auto"/>
      </w:divBdr>
      <w:divsChild>
        <w:div w:id="1297108318">
          <w:marLeft w:val="0"/>
          <w:marRight w:val="0"/>
          <w:marTop w:val="0"/>
          <w:marBottom w:val="75"/>
          <w:divBdr>
            <w:top w:val="none" w:sz="0" w:space="0" w:color="auto"/>
            <w:left w:val="none" w:sz="0" w:space="0" w:color="auto"/>
            <w:bottom w:val="none" w:sz="0" w:space="0" w:color="auto"/>
            <w:right w:val="none" w:sz="0" w:space="0" w:color="auto"/>
          </w:divBdr>
          <w:divsChild>
            <w:div w:id="6836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890">
      <w:bodyDiv w:val="1"/>
      <w:marLeft w:val="0"/>
      <w:marRight w:val="0"/>
      <w:marTop w:val="0"/>
      <w:marBottom w:val="0"/>
      <w:divBdr>
        <w:top w:val="none" w:sz="0" w:space="0" w:color="auto"/>
        <w:left w:val="none" w:sz="0" w:space="0" w:color="auto"/>
        <w:bottom w:val="none" w:sz="0" w:space="0" w:color="auto"/>
        <w:right w:val="none" w:sz="0" w:space="0" w:color="auto"/>
      </w:divBdr>
      <w:divsChild>
        <w:div w:id="914827956">
          <w:marLeft w:val="0"/>
          <w:marRight w:val="0"/>
          <w:marTop w:val="0"/>
          <w:marBottom w:val="75"/>
          <w:divBdr>
            <w:top w:val="none" w:sz="0" w:space="0" w:color="auto"/>
            <w:left w:val="none" w:sz="0" w:space="0" w:color="auto"/>
            <w:bottom w:val="none" w:sz="0" w:space="0" w:color="auto"/>
            <w:right w:val="none" w:sz="0" w:space="0" w:color="auto"/>
          </w:divBdr>
          <w:divsChild>
            <w:div w:id="1932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08893">
      <w:bodyDiv w:val="1"/>
      <w:marLeft w:val="0"/>
      <w:marRight w:val="0"/>
      <w:marTop w:val="0"/>
      <w:marBottom w:val="0"/>
      <w:divBdr>
        <w:top w:val="none" w:sz="0" w:space="0" w:color="auto"/>
        <w:left w:val="none" w:sz="0" w:space="0" w:color="auto"/>
        <w:bottom w:val="none" w:sz="0" w:space="0" w:color="auto"/>
        <w:right w:val="none" w:sz="0" w:space="0" w:color="auto"/>
      </w:divBdr>
      <w:divsChild>
        <w:div w:id="431583588">
          <w:marLeft w:val="0"/>
          <w:marRight w:val="0"/>
          <w:marTop w:val="0"/>
          <w:marBottom w:val="75"/>
          <w:divBdr>
            <w:top w:val="none" w:sz="0" w:space="0" w:color="auto"/>
            <w:left w:val="none" w:sz="0" w:space="0" w:color="auto"/>
            <w:bottom w:val="none" w:sz="0" w:space="0" w:color="auto"/>
            <w:right w:val="none" w:sz="0" w:space="0" w:color="auto"/>
          </w:divBdr>
          <w:divsChild>
            <w:div w:id="7784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0884">
      <w:bodyDiv w:val="1"/>
      <w:marLeft w:val="0"/>
      <w:marRight w:val="0"/>
      <w:marTop w:val="0"/>
      <w:marBottom w:val="0"/>
      <w:divBdr>
        <w:top w:val="none" w:sz="0" w:space="0" w:color="auto"/>
        <w:left w:val="none" w:sz="0" w:space="0" w:color="auto"/>
        <w:bottom w:val="none" w:sz="0" w:space="0" w:color="auto"/>
        <w:right w:val="none" w:sz="0" w:space="0" w:color="auto"/>
      </w:divBdr>
      <w:divsChild>
        <w:div w:id="864054972">
          <w:marLeft w:val="0"/>
          <w:marRight w:val="0"/>
          <w:marTop w:val="0"/>
          <w:marBottom w:val="75"/>
          <w:divBdr>
            <w:top w:val="none" w:sz="0" w:space="0" w:color="auto"/>
            <w:left w:val="none" w:sz="0" w:space="0" w:color="auto"/>
            <w:bottom w:val="none" w:sz="0" w:space="0" w:color="auto"/>
            <w:right w:val="none" w:sz="0" w:space="0" w:color="auto"/>
          </w:divBdr>
          <w:divsChild>
            <w:div w:id="2739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49920">
      <w:bodyDiv w:val="1"/>
      <w:marLeft w:val="0"/>
      <w:marRight w:val="0"/>
      <w:marTop w:val="0"/>
      <w:marBottom w:val="0"/>
      <w:divBdr>
        <w:top w:val="none" w:sz="0" w:space="0" w:color="auto"/>
        <w:left w:val="none" w:sz="0" w:space="0" w:color="auto"/>
        <w:bottom w:val="none" w:sz="0" w:space="0" w:color="auto"/>
        <w:right w:val="none" w:sz="0" w:space="0" w:color="auto"/>
      </w:divBdr>
      <w:divsChild>
        <w:div w:id="2130975674">
          <w:marLeft w:val="0"/>
          <w:marRight w:val="0"/>
          <w:marTop w:val="0"/>
          <w:marBottom w:val="75"/>
          <w:divBdr>
            <w:top w:val="none" w:sz="0" w:space="0" w:color="auto"/>
            <w:left w:val="none" w:sz="0" w:space="0" w:color="auto"/>
            <w:bottom w:val="none" w:sz="0" w:space="0" w:color="auto"/>
            <w:right w:val="none" w:sz="0" w:space="0" w:color="auto"/>
          </w:divBdr>
          <w:divsChild>
            <w:div w:id="6718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2367">
      <w:bodyDiv w:val="1"/>
      <w:marLeft w:val="0"/>
      <w:marRight w:val="0"/>
      <w:marTop w:val="0"/>
      <w:marBottom w:val="0"/>
      <w:divBdr>
        <w:top w:val="none" w:sz="0" w:space="0" w:color="auto"/>
        <w:left w:val="none" w:sz="0" w:space="0" w:color="auto"/>
        <w:bottom w:val="none" w:sz="0" w:space="0" w:color="auto"/>
        <w:right w:val="none" w:sz="0" w:space="0" w:color="auto"/>
      </w:divBdr>
      <w:divsChild>
        <w:div w:id="599989191">
          <w:marLeft w:val="0"/>
          <w:marRight w:val="0"/>
          <w:marTop w:val="0"/>
          <w:marBottom w:val="75"/>
          <w:divBdr>
            <w:top w:val="none" w:sz="0" w:space="0" w:color="auto"/>
            <w:left w:val="none" w:sz="0" w:space="0" w:color="auto"/>
            <w:bottom w:val="none" w:sz="0" w:space="0" w:color="auto"/>
            <w:right w:val="none" w:sz="0" w:space="0" w:color="auto"/>
          </w:divBdr>
          <w:divsChild>
            <w:div w:id="16189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5499">
      <w:bodyDiv w:val="1"/>
      <w:marLeft w:val="0"/>
      <w:marRight w:val="0"/>
      <w:marTop w:val="0"/>
      <w:marBottom w:val="0"/>
      <w:divBdr>
        <w:top w:val="none" w:sz="0" w:space="0" w:color="auto"/>
        <w:left w:val="none" w:sz="0" w:space="0" w:color="auto"/>
        <w:bottom w:val="none" w:sz="0" w:space="0" w:color="auto"/>
        <w:right w:val="none" w:sz="0" w:space="0" w:color="auto"/>
      </w:divBdr>
      <w:divsChild>
        <w:div w:id="2098020512">
          <w:marLeft w:val="0"/>
          <w:marRight w:val="0"/>
          <w:marTop w:val="0"/>
          <w:marBottom w:val="75"/>
          <w:divBdr>
            <w:top w:val="none" w:sz="0" w:space="0" w:color="auto"/>
            <w:left w:val="none" w:sz="0" w:space="0" w:color="auto"/>
            <w:bottom w:val="none" w:sz="0" w:space="0" w:color="auto"/>
            <w:right w:val="none" w:sz="0" w:space="0" w:color="auto"/>
          </w:divBdr>
          <w:divsChild>
            <w:div w:id="5149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7506">
      <w:bodyDiv w:val="1"/>
      <w:marLeft w:val="0"/>
      <w:marRight w:val="0"/>
      <w:marTop w:val="0"/>
      <w:marBottom w:val="0"/>
      <w:divBdr>
        <w:top w:val="none" w:sz="0" w:space="0" w:color="auto"/>
        <w:left w:val="none" w:sz="0" w:space="0" w:color="auto"/>
        <w:bottom w:val="none" w:sz="0" w:space="0" w:color="auto"/>
        <w:right w:val="none" w:sz="0" w:space="0" w:color="auto"/>
      </w:divBdr>
      <w:divsChild>
        <w:div w:id="1105730670">
          <w:marLeft w:val="0"/>
          <w:marRight w:val="0"/>
          <w:marTop w:val="0"/>
          <w:marBottom w:val="75"/>
          <w:divBdr>
            <w:top w:val="none" w:sz="0" w:space="0" w:color="auto"/>
            <w:left w:val="none" w:sz="0" w:space="0" w:color="auto"/>
            <w:bottom w:val="none" w:sz="0" w:space="0" w:color="auto"/>
            <w:right w:val="none" w:sz="0" w:space="0" w:color="auto"/>
          </w:divBdr>
          <w:divsChild>
            <w:div w:id="49507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54053">
      <w:bodyDiv w:val="1"/>
      <w:marLeft w:val="0"/>
      <w:marRight w:val="0"/>
      <w:marTop w:val="0"/>
      <w:marBottom w:val="0"/>
      <w:divBdr>
        <w:top w:val="none" w:sz="0" w:space="0" w:color="auto"/>
        <w:left w:val="none" w:sz="0" w:space="0" w:color="auto"/>
        <w:bottom w:val="none" w:sz="0" w:space="0" w:color="auto"/>
        <w:right w:val="none" w:sz="0" w:space="0" w:color="auto"/>
      </w:divBdr>
      <w:divsChild>
        <w:div w:id="1725257282">
          <w:marLeft w:val="0"/>
          <w:marRight w:val="0"/>
          <w:marTop w:val="0"/>
          <w:marBottom w:val="75"/>
          <w:divBdr>
            <w:top w:val="none" w:sz="0" w:space="0" w:color="auto"/>
            <w:left w:val="none" w:sz="0" w:space="0" w:color="auto"/>
            <w:bottom w:val="none" w:sz="0" w:space="0" w:color="auto"/>
            <w:right w:val="none" w:sz="0" w:space="0" w:color="auto"/>
          </w:divBdr>
          <w:divsChild>
            <w:div w:id="3901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0820">
      <w:bodyDiv w:val="1"/>
      <w:marLeft w:val="0"/>
      <w:marRight w:val="0"/>
      <w:marTop w:val="0"/>
      <w:marBottom w:val="0"/>
      <w:divBdr>
        <w:top w:val="none" w:sz="0" w:space="0" w:color="auto"/>
        <w:left w:val="none" w:sz="0" w:space="0" w:color="auto"/>
        <w:bottom w:val="none" w:sz="0" w:space="0" w:color="auto"/>
        <w:right w:val="none" w:sz="0" w:space="0" w:color="auto"/>
      </w:divBdr>
      <w:divsChild>
        <w:div w:id="1973902034">
          <w:marLeft w:val="0"/>
          <w:marRight w:val="0"/>
          <w:marTop w:val="0"/>
          <w:marBottom w:val="0"/>
          <w:divBdr>
            <w:top w:val="none" w:sz="0" w:space="0" w:color="auto"/>
            <w:left w:val="none" w:sz="0" w:space="0" w:color="auto"/>
            <w:bottom w:val="none" w:sz="0" w:space="0" w:color="auto"/>
            <w:right w:val="none" w:sz="0" w:space="0" w:color="auto"/>
          </w:divBdr>
          <w:divsChild>
            <w:div w:id="168193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258678">
      <w:bodyDiv w:val="1"/>
      <w:marLeft w:val="0"/>
      <w:marRight w:val="0"/>
      <w:marTop w:val="0"/>
      <w:marBottom w:val="0"/>
      <w:divBdr>
        <w:top w:val="none" w:sz="0" w:space="0" w:color="auto"/>
        <w:left w:val="none" w:sz="0" w:space="0" w:color="auto"/>
        <w:bottom w:val="none" w:sz="0" w:space="0" w:color="auto"/>
        <w:right w:val="none" w:sz="0" w:space="0" w:color="auto"/>
      </w:divBdr>
      <w:divsChild>
        <w:div w:id="174000961">
          <w:marLeft w:val="0"/>
          <w:marRight w:val="0"/>
          <w:marTop w:val="0"/>
          <w:marBottom w:val="0"/>
          <w:divBdr>
            <w:top w:val="none" w:sz="0" w:space="0" w:color="auto"/>
            <w:left w:val="none" w:sz="0" w:space="0" w:color="auto"/>
            <w:bottom w:val="none" w:sz="0" w:space="0" w:color="auto"/>
            <w:right w:val="none" w:sz="0" w:space="0" w:color="auto"/>
          </w:divBdr>
          <w:divsChild>
            <w:div w:id="5460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87465">
      <w:bodyDiv w:val="1"/>
      <w:marLeft w:val="0"/>
      <w:marRight w:val="0"/>
      <w:marTop w:val="0"/>
      <w:marBottom w:val="0"/>
      <w:divBdr>
        <w:top w:val="none" w:sz="0" w:space="0" w:color="auto"/>
        <w:left w:val="none" w:sz="0" w:space="0" w:color="auto"/>
        <w:bottom w:val="none" w:sz="0" w:space="0" w:color="auto"/>
        <w:right w:val="none" w:sz="0" w:space="0" w:color="auto"/>
      </w:divBdr>
      <w:divsChild>
        <w:div w:id="1344084899">
          <w:marLeft w:val="0"/>
          <w:marRight w:val="0"/>
          <w:marTop w:val="0"/>
          <w:marBottom w:val="0"/>
          <w:divBdr>
            <w:top w:val="none" w:sz="0" w:space="0" w:color="auto"/>
            <w:left w:val="none" w:sz="0" w:space="0" w:color="auto"/>
            <w:bottom w:val="none" w:sz="0" w:space="0" w:color="auto"/>
            <w:right w:val="none" w:sz="0" w:space="0" w:color="auto"/>
          </w:divBdr>
          <w:divsChild>
            <w:div w:id="3944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3067">
      <w:bodyDiv w:val="1"/>
      <w:marLeft w:val="0"/>
      <w:marRight w:val="0"/>
      <w:marTop w:val="0"/>
      <w:marBottom w:val="0"/>
      <w:divBdr>
        <w:top w:val="none" w:sz="0" w:space="0" w:color="auto"/>
        <w:left w:val="none" w:sz="0" w:space="0" w:color="auto"/>
        <w:bottom w:val="none" w:sz="0" w:space="0" w:color="auto"/>
        <w:right w:val="none" w:sz="0" w:space="0" w:color="auto"/>
      </w:divBdr>
      <w:divsChild>
        <w:div w:id="356585355">
          <w:marLeft w:val="0"/>
          <w:marRight w:val="0"/>
          <w:marTop w:val="0"/>
          <w:marBottom w:val="75"/>
          <w:divBdr>
            <w:top w:val="none" w:sz="0" w:space="0" w:color="auto"/>
            <w:left w:val="none" w:sz="0" w:space="0" w:color="auto"/>
            <w:bottom w:val="none" w:sz="0" w:space="0" w:color="auto"/>
            <w:right w:val="none" w:sz="0" w:space="0" w:color="auto"/>
          </w:divBdr>
          <w:divsChild>
            <w:div w:id="6258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8451">
      <w:bodyDiv w:val="1"/>
      <w:marLeft w:val="0"/>
      <w:marRight w:val="0"/>
      <w:marTop w:val="0"/>
      <w:marBottom w:val="0"/>
      <w:divBdr>
        <w:top w:val="none" w:sz="0" w:space="0" w:color="auto"/>
        <w:left w:val="none" w:sz="0" w:space="0" w:color="auto"/>
        <w:bottom w:val="none" w:sz="0" w:space="0" w:color="auto"/>
        <w:right w:val="none" w:sz="0" w:space="0" w:color="auto"/>
      </w:divBdr>
      <w:divsChild>
        <w:div w:id="257447266">
          <w:marLeft w:val="0"/>
          <w:marRight w:val="0"/>
          <w:marTop w:val="0"/>
          <w:marBottom w:val="75"/>
          <w:divBdr>
            <w:top w:val="none" w:sz="0" w:space="0" w:color="auto"/>
            <w:left w:val="none" w:sz="0" w:space="0" w:color="auto"/>
            <w:bottom w:val="none" w:sz="0" w:space="0" w:color="auto"/>
            <w:right w:val="none" w:sz="0" w:space="0" w:color="auto"/>
          </w:divBdr>
          <w:divsChild>
            <w:div w:id="18718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6049">
      <w:bodyDiv w:val="1"/>
      <w:marLeft w:val="0"/>
      <w:marRight w:val="0"/>
      <w:marTop w:val="0"/>
      <w:marBottom w:val="0"/>
      <w:divBdr>
        <w:top w:val="none" w:sz="0" w:space="0" w:color="auto"/>
        <w:left w:val="none" w:sz="0" w:space="0" w:color="auto"/>
        <w:bottom w:val="none" w:sz="0" w:space="0" w:color="auto"/>
        <w:right w:val="none" w:sz="0" w:space="0" w:color="auto"/>
      </w:divBdr>
      <w:divsChild>
        <w:div w:id="1582451999">
          <w:marLeft w:val="0"/>
          <w:marRight w:val="0"/>
          <w:marTop w:val="0"/>
          <w:marBottom w:val="75"/>
          <w:divBdr>
            <w:top w:val="none" w:sz="0" w:space="0" w:color="auto"/>
            <w:left w:val="none" w:sz="0" w:space="0" w:color="auto"/>
            <w:bottom w:val="none" w:sz="0" w:space="0" w:color="auto"/>
            <w:right w:val="none" w:sz="0" w:space="0" w:color="auto"/>
          </w:divBdr>
          <w:divsChild>
            <w:div w:id="3278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97409">
      <w:bodyDiv w:val="1"/>
      <w:marLeft w:val="0"/>
      <w:marRight w:val="0"/>
      <w:marTop w:val="0"/>
      <w:marBottom w:val="0"/>
      <w:divBdr>
        <w:top w:val="none" w:sz="0" w:space="0" w:color="auto"/>
        <w:left w:val="none" w:sz="0" w:space="0" w:color="auto"/>
        <w:bottom w:val="none" w:sz="0" w:space="0" w:color="auto"/>
        <w:right w:val="none" w:sz="0" w:space="0" w:color="auto"/>
      </w:divBdr>
      <w:divsChild>
        <w:div w:id="472719024">
          <w:marLeft w:val="0"/>
          <w:marRight w:val="0"/>
          <w:marTop w:val="0"/>
          <w:marBottom w:val="0"/>
          <w:divBdr>
            <w:top w:val="none" w:sz="0" w:space="0" w:color="auto"/>
            <w:left w:val="none" w:sz="0" w:space="0" w:color="auto"/>
            <w:bottom w:val="none" w:sz="0" w:space="0" w:color="auto"/>
            <w:right w:val="none" w:sz="0" w:space="0" w:color="auto"/>
          </w:divBdr>
          <w:divsChild>
            <w:div w:id="4710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397">
      <w:bodyDiv w:val="1"/>
      <w:marLeft w:val="0"/>
      <w:marRight w:val="0"/>
      <w:marTop w:val="0"/>
      <w:marBottom w:val="0"/>
      <w:divBdr>
        <w:top w:val="none" w:sz="0" w:space="0" w:color="auto"/>
        <w:left w:val="none" w:sz="0" w:space="0" w:color="auto"/>
        <w:bottom w:val="none" w:sz="0" w:space="0" w:color="auto"/>
        <w:right w:val="none" w:sz="0" w:space="0" w:color="auto"/>
      </w:divBdr>
      <w:divsChild>
        <w:div w:id="298464582">
          <w:marLeft w:val="0"/>
          <w:marRight w:val="0"/>
          <w:marTop w:val="0"/>
          <w:marBottom w:val="75"/>
          <w:divBdr>
            <w:top w:val="none" w:sz="0" w:space="0" w:color="auto"/>
            <w:left w:val="none" w:sz="0" w:space="0" w:color="auto"/>
            <w:bottom w:val="none" w:sz="0" w:space="0" w:color="auto"/>
            <w:right w:val="none" w:sz="0" w:space="0" w:color="auto"/>
          </w:divBdr>
          <w:divsChild>
            <w:div w:id="2358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7102">
      <w:bodyDiv w:val="1"/>
      <w:marLeft w:val="0"/>
      <w:marRight w:val="0"/>
      <w:marTop w:val="0"/>
      <w:marBottom w:val="0"/>
      <w:divBdr>
        <w:top w:val="none" w:sz="0" w:space="0" w:color="auto"/>
        <w:left w:val="none" w:sz="0" w:space="0" w:color="auto"/>
        <w:bottom w:val="none" w:sz="0" w:space="0" w:color="auto"/>
        <w:right w:val="none" w:sz="0" w:space="0" w:color="auto"/>
      </w:divBdr>
      <w:divsChild>
        <w:div w:id="1683511694">
          <w:marLeft w:val="0"/>
          <w:marRight w:val="0"/>
          <w:marTop w:val="0"/>
          <w:marBottom w:val="0"/>
          <w:divBdr>
            <w:top w:val="none" w:sz="0" w:space="0" w:color="auto"/>
            <w:left w:val="none" w:sz="0" w:space="0" w:color="auto"/>
            <w:bottom w:val="none" w:sz="0" w:space="0" w:color="auto"/>
            <w:right w:val="none" w:sz="0" w:space="0" w:color="auto"/>
          </w:divBdr>
          <w:divsChild>
            <w:div w:id="19486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265768">
      <w:bodyDiv w:val="1"/>
      <w:marLeft w:val="0"/>
      <w:marRight w:val="0"/>
      <w:marTop w:val="0"/>
      <w:marBottom w:val="0"/>
      <w:divBdr>
        <w:top w:val="none" w:sz="0" w:space="0" w:color="auto"/>
        <w:left w:val="none" w:sz="0" w:space="0" w:color="auto"/>
        <w:bottom w:val="none" w:sz="0" w:space="0" w:color="auto"/>
        <w:right w:val="none" w:sz="0" w:space="0" w:color="auto"/>
      </w:divBdr>
      <w:divsChild>
        <w:div w:id="1187982064">
          <w:marLeft w:val="0"/>
          <w:marRight w:val="0"/>
          <w:marTop w:val="0"/>
          <w:marBottom w:val="75"/>
          <w:divBdr>
            <w:top w:val="none" w:sz="0" w:space="0" w:color="auto"/>
            <w:left w:val="none" w:sz="0" w:space="0" w:color="auto"/>
            <w:bottom w:val="none" w:sz="0" w:space="0" w:color="auto"/>
            <w:right w:val="none" w:sz="0" w:space="0" w:color="auto"/>
          </w:divBdr>
          <w:divsChild>
            <w:div w:id="416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8377">
      <w:bodyDiv w:val="1"/>
      <w:marLeft w:val="0"/>
      <w:marRight w:val="0"/>
      <w:marTop w:val="0"/>
      <w:marBottom w:val="0"/>
      <w:divBdr>
        <w:top w:val="none" w:sz="0" w:space="0" w:color="auto"/>
        <w:left w:val="none" w:sz="0" w:space="0" w:color="auto"/>
        <w:bottom w:val="none" w:sz="0" w:space="0" w:color="auto"/>
        <w:right w:val="none" w:sz="0" w:space="0" w:color="auto"/>
      </w:divBdr>
      <w:divsChild>
        <w:div w:id="549921790">
          <w:marLeft w:val="0"/>
          <w:marRight w:val="0"/>
          <w:marTop w:val="0"/>
          <w:marBottom w:val="75"/>
          <w:divBdr>
            <w:top w:val="none" w:sz="0" w:space="0" w:color="auto"/>
            <w:left w:val="none" w:sz="0" w:space="0" w:color="auto"/>
            <w:bottom w:val="none" w:sz="0" w:space="0" w:color="auto"/>
            <w:right w:val="none" w:sz="0" w:space="0" w:color="auto"/>
          </w:divBdr>
          <w:divsChild>
            <w:div w:id="1620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30428">
      <w:bodyDiv w:val="1"/>
      <w:marLeft w:val="0"/>
      <w:marRight w:val="0"/>
      <w:marTop w:val="0"/>
      <w:marBottom w:val="0"/>
      <w:divBdr>
        <w:top w:val="none" w:sz="0" w:space="0" w:color="auto"/>
        <w:left w:val="none" w:sz="0" w:space="0" w:color="auto"/>
        <w:bottom w:val="none" w:sz="0" w:space="0" w:color="auto"/>
        <w:right w:val="none" w:sz="0" w:space="0" w:color="auto"/>
      </w:divBdr>
      <w:divsChild>
        <w:div w:id="740912141">
          <w:marLeft w:val="0"/>
          <w:marRight w:val="0"/>
          <w:marTop w:val="0"/>
          <w:marBottom w:val="75"/>
          <w:divBdr>
            <w:top w:val="none" w:sz="0" w:space="0" w:color="auto"/>
            <w:left w:val="none" w:sz="0" w:space="0" w:color="auto"/>
            <w:bottom w:val="none" w:sz="0" w:space="0" w:color="auto"/>
            <w:right w:val="none" w:sz="0" w:space="0" w:color="auto"/>
          </w:divBdr>
          <w:divsChild>
            <w:div w:id="6013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5513">
      <w:bodyDiv w:val="1"/>
      <w:marLeft w:val="0"/>
      <w:marRight w:val="0"/>
      <w:marTop w:val="0"/>
      <w:marBottom w:val="0"/>
      <w:divBdr>
        <w:top w:val="none" w:sz="0" w:space="0" w:color="auto"/>
        <w:left w:val="none" w:sz="0" w:space="0" w:color="auto"/>
        <w:bottom w:val="none" w:sz="0" w:space="0" w:color="auto"/>
        <w:right w:val="none" w:sz="0" w:space="0" w:color="auto"/>
      </w:divBdr>
      <w:divsChild>
        <w:div w:id="572274544">
          <w:marLeft w:val="0"/>
          <w:marRight w:val="0"/>
          <w:marTop w:val="0"/>
          <w:marBottom w:val="75"/>
          <w:divBdr>
            <w:top w:val="none" w:sz="0" w:space="0" w:color="auto"/>
            <w:left w:val="none" w:sz="0" w:space="0" w:color="auto"/>
            <w:bottom w:val="none" w:sz="0" w:space="0" w:color="auto"/>
            <w:right w:val="none" w:sz="0" w:space="0" w:color="auto"/>
          </w:divBdr>
          <w:divsChild>
            <w:div w:id="392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59">
      <w:bodyDiv w:val="1"/>
      <w:marLeft w:val="0"/>
      <w:marRight w:val="0"/>
      <w:marTop w:val="0"/>
      <w:marBottom w:val="0"/>
      <w:divBdr>
        <w:top w:val="none" w:sz="0" w:space="0" w:color="auto"/>
        <w:left w:val="none" w:sz="0" w:space="0" w:color="auto"/>
        <w:bottom w:val="none" w:sz="0" w:space="0" w:color="auto"/>
        <w:right w:val="none" w:sz="0" w:space="0" w:color="auto"/>
      </w:divBdr>
      <w:divsChild>
        <w:div w:id="1595480143">
          <w:marLeft w:val="0"/>
          <w:marRight w:val="0"/>
          <w:marTop w:val="0"/>
          <w:marBottom w:val="75"/>
          <w:divBdr>
            <w:top w:val="none" w:sz="0" w:space="0" w:color="auto"/>
            <w:left w:val="none" w:sz="0" w:space="0" w:color="auto"/>
            <w:bottom w:val="none" w:sz="0" w:space="0" w:color="auto"/>
            <w:right w:val="none" w:sz="0" w:space="0" w:color="auto"/>
          </w:divBdr>
          <w:divsChild>
            <w:div w:id="189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06478">
      <w:bodyDiv w:val="1"/>
      <w:marLeft w:val="0"/>
      <w:marRight w:val="0"/>
      <w:marTop w:val="0"/>
      <w:marBottom w:val="0"/>
      <w:divBdr>
        <w:top w:val="none" w:sz="0" w:space="0" w:color="auto"/>
        <w:left w:val="none" w:sz="0" w:space="0" w:color="auto"/>
        <w:bottom w:val="none" w:sz="0" w:space="0" w:color="auto"/>
        <w:right w:val="none" w:sz="0" w:space="0" w:color="auto"/>
      </w:divBdr>
      <w:divsChild>
        <w:div w:id="1464538466">
          <w:marLeft w:val="0"/>
          <w:marRight w:val="0"/>
          <w:marTop w:val="0"/>
          <w:marBottom w:val="75"/>
          <w:divBdr>
            <w:top w:val="none" w:sz="0" w:space="0" w:color="auto"/>
            <w:left w:val="none" w:sz="0" w:space="0" w:color="auto"/>
            <w:bottom w:val="none" w:sz="0" w:space="0" w:color="auto"/>
            <w:right w:val="none" w:sz="0" w:space="0" w:color="auto"/>
          </w:divBdr>
          <w:divsChild>
            <w:div w:id="11220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23930">
      <w:bodyDiv w:val="1"/>
      <w:marLeft w:val="0"/>
      <w:marRight w:val="0"/>
      <w:marTop w:val="0"/>
      <w:marBottom w:val="0"/>
      <w:divBdr>
        <w:top w:val="none" w:sz="0" w:space="0" w:color="auto"/>
        <w:left w:val="none" w:sz="0" w:space="0" w:color="auto"/>
        <w:bottom w:val="none" w:sz="0" w:space="0" w:color="auto"/>
        <w:right w:val="none" w:sz="0" w:space="0" w:color="auto"/>
      </w:divBdr>
      <w:divsChild>
        <w:div w:id="810512867">
          <w:marLeft w:val="0"/>
          <w:marRight w:val="0"/>
          <w:marTop w:val="0"/>
          <w:marBottom w:val="75"/>
          <w:divBdr>
            <w:top w:val="none" w:sz="0" w:space="0" w:color="auto"/>
            <w:left w:val="none" w:sz="0" w:space="0" w:color="auto"/>
            <w:bottom w:val="none" w:sz="0" w:space="0" w:color="auto"/>
            <w:right w:val="none" w:sz="0" w:space="0" w:color="auto"/>
          </w:divBdr>
          <w:divsChild>
            <w:div w:id="236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19531">
      <w:bodyDiv w:val="1"/>
      <w:marLeft w:val="0"/>
      <w:marRight w:val="0"/>
      <w:marTop w:val="0"/>
      <w:marBottom w:val="0"/>
      <w:divBdr>
        <w:top w:val="none" w:sz="0" w:space="0" w:color="auto"/>
        <w:left w:val="none" w:sz="0" w:space="0" w:color="auto"/>
        <w:bottom w:val="none" w:sz="0" w:space="0" w:color="auto"/>
        <w:right w:val="none" w:sz="0" w:space="0" w:color="auto"/>
      </w:divBdr>
      <w:divsChild>
        <w:div w:id="979652759">
          <w:marLeft w:val="0"/>
          <w:marRight w:val="0"/>
          <w:marTop w:val="0"/>
          <w:marBottom w:val="75"/>
          <w:divBdr>
            <w:top w:val="none" w:sz="0" w:space="0" w:color="auto"/>
            <w:left w:val="none" w:sz="0" w:space="0" w:color="auto"/>
            <w:bottom w:val="none" w:sz="0" w:space="0" w:color="auto"/>
            <w:right w:val="none" w:sz="0" w:space="0" w:color="auto"/>
          </w:divBdr>
          <w:divsChild>
            <w:div w:id="354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7286">
      <w:bodyDiv w:val="1"/>
      <w:marLeft w:val="0"/>
      <w:marRight w:val="0"/>
      <w:marTop w:val="0"/>
      <w:marBottom w:val="0"/>
      <w:divBdr>
        <w:top w:val="none" w:sz="0" w:space="0" w:color="auto"/>
        <w:left w:val="none" w:sz="0" w:space="0" w:color="auto"/>
        <w:bottom w:val="none" w:sz="0" w:space="0" w:color="auto"/>
        <w:right w:val="none" w:sz="0" w:space="0" w:color="auto"/>
      </w:divBdr>
      <w:divsChild>
        <w:div w:id="2121022617">
          <w:marLeft w:val="0"/>
          <w:marRight w:val="0"/>
          <w:marTop w:val="0"/>
          <w:marBottom w:val="0"/>
          <w:divBdr>
            <w:top w:val="none" w:sz="0" w:space="0" w:color="auto"/>
            <w:left w:val="none" w:sz="0" w:space="0" w:color="auto"/>
            <w:bottom w:val="none" w:sz="0" w:space="0" w:color="auto"/>
            <w:right w:val="none" w:sz="0" w:space="0" w:color="auto"/>
          </w:divBdr>
          <w:divsChild>
            <w:div w:id="17635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11">
      <w:bodyDiv w:val="1"/>
      <w:marLeft w:val="0"/>
      <w:marRight w:val="0"/>
      <w:marTop w:val="0"/>
      <w:marBottom w:val="0"/>
      <w:divBdr>
        <w:top w:val="none" w:sz="0" w:space="0" w:color="auto"/>
        <w:left w:val="none" w:sz="0" w:space="0" w:color="auto"/>
        <w:bottom w:val="none" w:sz="0" w:space="0" w:color="auto"/>
        <w:right w:val="none" w:sz="0" w:space="0" w:color="auto"/>
      </w:divBdr>
      <w:divsChild>
        <w:div w:id="148597613">
          <w:marLeft w:val="0"/>
          <w:marRight w:val="0"/>
          <w:marTop w:val="0"/>
          <w:marBottom w:val="0"/>
          <w:divBdr>
            <w:top w:val="none" w:sz="0" w:space="0" w:color="auto"/>
            <w:left w:val="none" w:sz="0" w:space="0" w:color="auto"/>
            <w:bottom w:val="none" w:sz="0" w:space="0" w:color="auto"/>
            <w:right w:val="none" w:sz="0" w:space="0" w:color="auto"/>
          </w:divBdr>
          <w:divsChild>
            <w:div w:id="85827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4296">
      <w:bodyDiv w:val="1"/>
      <w:marLeft w:val="0"/>
      <w:marRight w:val="0"/>
      <w:marTop w:val="0"/>
      <w:marBottom w:val="0"/>
      <w:divBdr>
        <w:top w:val="none" w:sz="0" w:space="0" w:color="auto"/>
        <w:left w:val="none" w:sz="0" w:space="0" w:color="auto"/>
        <w:bottom w:val="none" w:sz="0" w:space="0" w:color="auto"/>
        <w:right w:val="none" w:sz="0" w:space="0" w:color="auto"/>
      </w:divBdr>
      <w:divsChild>
        <w:div w:id="1922182846">
          <w:marLeft w:val="0"/>
          <w:marRight w:val="0"/>
          <w:marTop w:val="0"/>
          <w:marBottom w:val="75"/>
          <w:divBdr>
            <w:top w:val="none" w:sz="0" w:space="0" w:color="auto"/>
            <w:left w:val="none" w:sz="0" w:space="0" w:color="auto"/>
            <w:bottom w:val="none" w:sz="0" w:space="0" w:color="auto"/>
            <w:right w:val="none" w:sz="0" w:space="0" w:color="auto"/>
          </w:divBdr>
          <w:divsChild>
            <w:div w:id="7927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4861">
      <w:bodyDiv w:val="1"/>
      <w:marLeft w:val="0"/>
      <w:marRight w:val="0"/>
      <w:marTop w:val="0"/>
      <w:marBottom w:val="0"/>
      <w:divBdr>
        <w:top w:val="none" w:sz="0" w:space="0" w:color="auto"/>
        <w:left w:val="none" w:sz="0" w:space="0" w:color="auto"/>
        <w:bottom w:val="none" w:sz="0" w:space="0" w:color="auto"/>
        <w:right w:val="none" w:sz="0" w:space="0" w:color="auto"/>
      </w:divBdr>
      <w:divsChild>
        <w:div w:id="1295254360">
          <w:marLeft w:val="0"/>
          <w:marRight w:val="0"/>
          <w:marTop w:val="0"/>
          <w:marBottom w:val="75"/>
          <w:divBdr>
            <w:top w:val="none" w:sz="0" w:space="0" w:color="auto"/>
            <w:left w:val="none" w:sz="0" w:space="0" w:color="auto"/>
            <w:bottom w:val="none" w:sz="0" w:space="0" w:color="auto"/>
            <w:right w:val="none" w:sz="0" w:space="0" w:color="auto"/>
          </w:divBdr>
          <w:divsChild>
            <w:div w:id="15665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3222">
      <w:bodyDiv w:val="1"/>
      <w:marLeft w:val="0"/>
      <w:marRight w:val="0"/>
      <w:marTop w:val="0"/>
      <w:marBottom w:val="0"/>
      <w:divBdr>
        <w:top w:val="none" w:sz="0" w:space="0" w:color="auto"/>
        <w:left w:val="none" w:sz="0" w:space="0" w:color="auto"/>
        <w:bottom w:val="none" w:sz="0" w:space="0" w:color="auto"/>
        <w:right w:val="none" w:sz="0" w:space="0" w:color="auto"/>
      </w:divBdr>
      <w:divsChild>
        <w:div w:id="1567104278">
          <w:marLeft w:val="0"/>
          <w:marRight w:val="0"/>
          <w:marTop w:val="0"/>
          <w:marBottom w:val="75"/>
          <w:divBdr>
            <w:top w:val="none" w:sz="0" w:space="0" w:color="auto"/>
            <w:left w:val="none" w:sz="0" w:space="0" w:color="auto"/>
            <w:bottom w:val="none" w:sz="0" w:space="0" w:color="auto"/>
            <w:right w:val="none" w:sz="0" w:space="0" w:color="auto"/>
          </w:divBdr>
          <w:divsChild>
            <w:div w:id="178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4558">
      <w:bodyDiv w:val="1"/>
      <w:marLeft w:val="0"/>
      <w:marRight w:val="0"/>
      <w:marTop w:val="0"/>
      <w:marBottom w:val="0"/>
      <w:divBdr>
        <w:top w:val="none" w:sz="0" w:space="0" w:color="auto"/>
        <w:left w:val="none" w:sz="0" w:space="0" w:color="auto"/>
        <w:bottom w:val="none" w:sz="0" w:space="0" w:color="auto"/>
        <w:right w:val="none" w:sz="0" w:space="0" w:color="auto"/>
      </w:divBdr>
      <w:divsChild>
        <w:div w:id="2117167787">
          <w:marLeft w:val="0"/>
          <w:marRight w:val="0"/>
          <w:marTop w:val="0"/>
          <w:marBottom w:val="75"/>
          <w:divBdr>
            <w:top w:val="none" w:sz="0" w:space="0" w:color="auto"/>
            <w:left w:val="none" w:sz="0" w:space="0" w:color="auto"/>
            <w:bottom w:val="none" w:sz="0" w:space="0" w:color="auto"/>
            <w:right w:val="none" w:sz="0" w:space="0" w:color="auto"/>
          </w:divBdr>
          <w:divsChild>
            <w:div w:id="47652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27815">
      <w:bodyDiv w:val="1"/>
      <w:marLeft w:val="0"/>
      <w:marRight w:val="0"/>
      <w:marTop w:val="0"/>
      <w:marBottom w:val="0"/>
      <w:divBdr>
        <w:top w:val="none" w:sz="0" w:space="0" w:color="auto"/>
        <w:left w:val="none" w:sz="0" w:space="0" w:color="auto"/>
        <w:bottom w:val="none" w:sz="0" w:space="0" w:color="auto"/>
        <w:right w:val="none" w:sz="0" w:space="0" w:color="auto"/>
      </w:divBdr>
      <w:divsChild>
        <w:div w:id="1682320379">
          <w:marLeft w:val="0"/>
          <w:marRight w:val="0"/>
          <w:marTop w:val="0"/>
          <w:marBottom w:val="75"/>
          <w:divBdr>
            <w:top w:val="none" w:sz="0" w:space="0" w:color="auto"/>
            <w:left w:val="none" w:sz="0" w:space="0" w:color="auto"/>
            <w:bottom w:val="none" w:sz="0" w:space="0" w:color="auto"/>
            <w:right w:val="none" w:sz="0" w:space="0" w:color="auto"/>
          </w:divBdr>
          <w:divsChild>
            <w:div w:id="20736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91917">
      <w:bodyDiv w:val="1"/>
      <w:marLeft w:val="0"/>
      <w:marRight w:val="0"/>
      <w:marTop w:val="0"/>
      <w:marBottom w:val="0"/>
      <w:divBdr>
        <w:top w:val="none" w:sz="0" w:space="0" w:color="auto"/>
        <w:left w:val="none" w:sz="0" w:space="0" w:color="auto"/>
        <w:bottom w:val="none" w:sz="0" w:space="0" w:color="auto"/>
        <w:right w:val="none" w:sz="0" w:space="0" w:color="auto"/>
      </w:divBdr>
      <w:divsChild>
        <w:div w:id="842354643">
          <w:marLeft w:val="0"/>
          <w:marRight w:val="0"/>
          <w:marTop w:val="0"/>
          <w:marBottom w:val="75"/>
          <w:divBdr>
            <w:top w:val="none" w:sz="0" w:space="0" w:color="auto"/>
            <w:left w:val="none" w:sz="0" w:space="0" w:color="auto"/>
            <w:bottom w:val="none" w:sz="0" w:space="0" w:color="auto"/>
            <w:right w:val="none" w:sz="0" w:space="0" w:color="auto"/>
          </w:divBdr>
          <w:divsChild>
            <w:div w:id="179617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9505">
      <w:bodyDiv w:val="1"/>
      <w:marLeft w:val="0"/>
      <w:marRight w:val="0"/>
      <w:marTop w:val="0"/>
      <w:marBottom w:val="0"/>
      <w:divBdr>
        <w:top w:val="none" w:sz="0" w:space="0" w:color="auto"/>
        <w:left w:val="none" w:sz="0" w:space="0" w:color="auto"/>
        <w:bottom w:val="none" w:sz="0" w:space="0" w:color="auto"/>
        <w:right w:val="none" w:sz="0" w:space="0" w:color="auto"/>
      </w:divBdr>
      <w:divsChild>
        <w:div w:id="258566017">
          <w:marLeft w:val="0"/>
          <w:marRight w:val="0"/>
          <w:marTop w:val="0"/>
          <w:marBottom w:val="75"/>
          <w:divBdr>
            <w:top w:val="none" w:sz="0" w:space="0" w:color="auto"/>
            <w:left w:val="none" w:sz="0" w:space="0" w:color="auto"/>
            <w:bottom w:val="none" w:sz="0" w:space="0" w:color="auto"/>
            <w:right w:val="none" w:sz="0" w:space="0" w:color="auto"/>
          </w:divBdr>
          <w:divsChild>
            <w:div w:id="20542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2370">
      <w:bodyDiv w:val="1"/>
      <w:marLeft w:val="0"/>
      <w:marRight w:val="0"/>
      <w:marTop w:val="0"/>
      <w:marBottom w:val="0"/>
      <w:divBdr>
        <w:top w:val="none" w:sz="0" w:space="0" w:color="auto"/>
        <w:left w:val="none" w:sz="0" w:space="0" w:color="auto"/>
        <w:bottom w:val="none" w:sz="0" w:space="0" w:color="auto"/>
        <w:right w:val="none" w:sz="0" w:space="0" w:color="auto"/>
      </w:divBdr>
      <w:divsChild>
        <w:div w:id="1896619095">
          <w:marLeft w:val="0"/>
          <w:marRight w:val="0"/>
          <w:marTop w:val="0"/>
          <w:marBottom w:val="0"/>
          <w:divBdr>
            <w:top w:val="none" w:sz="0" w:space="0" w:color="auto"/>
            <w:left w:val="none" w:sz="0" w:space="0" w:color="auto"/>
            <w:bottom w:val="none" w:sz="0" w:space="0" w:color="auto"/>
            <w:right w:val="none" w:sz="0" w:space="0" w:color="auto"/>
          </w:divBdr>
          <w:divsChild>
            <w:div w:id="5107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1942">
      <w:bodyDiv w:val="1"/>
      <w:marLeft w:val="0"/>
      <w:marRight w:val="0"/>
      <w:marTop w:val="0"/>
      <w:marBottom w:val="0"/>
      <w:divBdr>
        <w:top w:val="none" w:sz="0" w:space="0" w:color="auto"/>
        <w:left w:val="none" w:sz="0" w:space="0" w:color="auto"/>
        <w:bottom w:val="none" w:sz="0" w:space="0" w:color="auto"/>
        <w:right w:val="none" w:sz="0" w:space="0" w:color="auto"/>
      </w:divBdr>
      <w:divsChild>
        <w:div w:id="1507402583">
          <w:marLeft w:val="0"/>
          <w:marRight w:val="0"/>
          <w:marTop w:val="0"/>
          <w:marBottom w:val="75"/>
          <w:divBdr>
            <w:top w:val="none" w:sz="0" w:space="0" w:color="auto"/>
            <w:left w:val="none" w:sz="0" w:space="0" w:color="auto"/>
            <w:bottom w:val="none" w:sz="0" w:space="0" w:color="auto"/>
            <w:right w:val="none" w:sz="0" w:space="0" w:color="auto"/>
          </w:divBdr>
          <w:divsChild>
            <w:div w:id="13679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98714">
      <w:bodyDiv w:val="1"/>
      <w:marLeft w:val="0"/>
      <w:marRight w:val="0"/>
      <w:marTop w:val="0"/>
      <w:marBottom w:val="0"/>
      <w:divBdr>
        <w:top w:val="none" w:sz="0" w:space="0" w:color="auto"/>
        <w:left w:val="none" w:sz="0" w:space="0" w:color="auto"/>
        <w:bottom w:val="none" w:sz="0" w:space="0" w:color="auto"/>
        <w:right w:val="none" w:sz="0" w:space="0" w:color="auto"/>
      </w:divBdr>
      <w:divsChild>
        <w:div w:id="402531449">
          <w:marLeft w:val="0"/>
          <w:marRight w:val="0"/>
          <w:marTop w:val="0"/>
          <w:marBottom w:val="0"/>
          <w:divBdr>
            <w:top w:val="none" w:sz="0" w:space="0" w:color="auto"/>
            <w:left w:val="none" w:sz="0" w:space="0" w:color="auto"/>
            <w:bottom w:val="none" w:sz="0" w:space="0" w:color="auto"/>
            <w:right w:val="none" w:sz="0" w:space="0" w:color="auto"/>
          </w:divBdr>
          <w:divsChild>
            <w:div w:id="113988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01065">
      <w:bodyDiv w:val="1"/>
      <w:marLeft w:val="0"/>
      <w:marRight w:val="0"/>
      <w:marTop w:val="0"/>
      <w:marBottom w:val="0"/>
      <w:divBdr>
        <w:top w:val="none" w:sz="0" w:space="0" w:color="auto"/>
        <w:left w:val="none" w:sz="0" w:space="0" w:color="auto"/>
        <w:bottom w:val="none" w:sz="0" w:space="0" w:color="auto"/>
        <w:right w:val="none" w:sz="0" w:space="0" w:color="auto"/>
      </w:divBdr>
      <w:divsChild>
        <w:div w:id="1684628529">
          <w:marLeft w:val="0"/>
          <w:marRight w:val="0"/>
          <w:marTop w:val="0"/>
          <w:marBottom w:val="0"/>
          <w:divBdr>
            <w:top w:val="none" w:sz="0" w:space="0" w:color="auto"/>
            <w:left w:val="none" w:sz="0" w:space="0" w:color="auto"/>
            <w:bottom w:val="none" w:sz="0" w:space="0" w:color="auto"/>
            <w:right w:val="none" w:sz="0" w:space="0" w:color="auto"/>
          </w:divBdr>
          <w:divsChild>
            <w:div w:id="4262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7766">
      <w:bodyDiv w:val="1"/>
      <w:marLeft w:val="0"/>
      <w:marRight w:val="0"/>
      <w:marTop w:val="0"/>
      <w:marBottom w:val="0"/>
      <w:divBdr>
        <w:top w:val="none" w:sz="0" w:space="0" w:color="auto"/>
        <w:left w:val="none" w:sz="0" w:space="0" w:color="auto"/>
        <w:bottom w:val="none" w:sz="0" w:space="0" w:color="auto"/>
        <w:right w:val="none" w:sz="0" w:space="0" w:color="auto"/>
      </w:divBdr>
      <w:divsChild>
        <w:div w:id="1138764512">
          <w:marLeft w:val="0"/>
          <w:marRight w:val="0"/>
          <w:marTop w:val="0"/>
          <w:marBottom w:val="75"/>
          <w:divBdr>
            <w:top w:val="none" w:sz="0" w:space="0" w:color="auto"/>
            <w:left w:val="none" w:sz="0" w:space="0" w:color="auto"/>
            <w:bottom w:val="none" w:sz="0" w:space="0" w:color="auto"/>
            <w:right w:val="none" w:sz="0" w:space="0" w:color="auto"/>
          </w:divBdr>
          <w:divsChild>
            <w:div w:id="1119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5627">
      <w:bodyDiv w:val="1"/>
      <w:marLeft w:val="0"/>
      <w:marRight w:val="0"/>
      <w:marTop w:val="0"/>
      <w:marBottom w:val="0"/>
      <w:divBdr>
        <w:top w:val="none" w:sz="0" w:space="0" w:color="auto"/>
        <w:left w:val="none" w:sz="0" w:space="0" w:color="auto"/>
        <w:bottom w:val="none" w:sz="0" w:space="0" w:color="auto"/>
        <w:right w:val="none" w:sz="0" w:space="0" w:color="auto"/>
      </w:divBdr>
      <w:divsChild>
        <w:div w:id="1328940291">
          <w:marLeft w:val="0"/>
          <w:marRight w:val="0"/>
          <w:marTop w:val="0"/>
          <w:marBottom w:val="75"/>
          <w:divBdr>
            <w:top w:val="none" w:sz="0" w:space="0" w:color="auto"/>
            <w:left w:val="none" w:sz="0" w:space="0" w:color="auto"/>
            <w:bottom w:val="none" w:sz="0" w:space="0" w:color="auto"/>
            <w:right w:val="none" w:sz="0" w:space="0" w:color="auto"/>
          </w:divBdr>
          <w:divsChild>
            <w:div w:id="211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172">
      <w:bodyDiv w:val="1"/>
      <w:marLeft w:val="0"/>
      <w:marRight w:val="0"/>
      <w:marTop w:val="0"/>
      <w:marBottom w:val="0"/>
      <w:divBdr>
        <w:top w:val="none" w:sz="0" w:space="0" w:color="auto"/>
        <w:left w:val="none" w:sz="0" w:space="0" w:color="auto"/>
        <w:bottom w:val="none" w:sz="0" w:space="0" w:color="auto"/>
        <w:right w:val="none" w:sz="0" w:space="0" w:color="auto"/>
      </w:divBdr>
      <w:divsChild>
        <w:div w:id="127089807">
          <w:marLeft w:val="0"/>
          <w:marRight w:val="0"/>
          <w:marTop w:val="0"/>
          <w:marBottom w:val="75"/>
          <w:divBdr>
            <w:top w:val="none" w:sz="0" w:space="0" w:color="auto"/>
            <w:left w:val="none" w:sz="0" w:space="0" w:color="auto"/>
            <w:bottom w:val="none" w:sz="0" w:space="0" w:color="auto"/>
            <w:right w:val="none" w:sz="0" w:space="0" w:color="auto"/>
          </w:divBdr>
          <w:divsChild>
            <w:div w:id="14108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17085">
      <w:bodyDiv w:val="1"/>
      <w:marLeft w:val="0"/>
      <w:marRight w:val="0"/>
      <w:marTop w:val="0"/>
      <w:marBottom w:val="0"/>
      <w:divBdr>
        <w:top w:val="none" w:sz="0" w:space="0" w:color="auto"/>
        <w:left w:val="none" w:sz="0" w:space="0" w:color="auto"/>
        <w:bottom w:val="none" w:sz="0" w:space="0" w:color="auto"/>
        <w:right w:val="none" w:sz="0" w:space="0" w:color="auto"/>
      </w:divBdr>
      <w:divsChild>
        <w:div w:id="452134311">
          <w:marLeft w:val="0"/>
          <w:marRight w:val="0"/>
          <w:marTop w:val="0"/>
          <w:marBottom w:val="75"/>
          <w:divBdr>
            <w:top w:val="none" w:sz="0" w:space="0" w:color="auto"/>
            <w:left w:val="none" w:sz="0" w:space="0" w:color="auto"/>
            <w:bottom w:val="none" w:sz="0" w:space="0" w:color="auto"/>
            <w:right w:val="none" w:sz="0" w:space="0" w:color="auto"/>
          </w:divBdr>
          <w:divsChild>
            <w:div w:id="1696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3646">
      <w:bodyDiv w:val="1"/>
      <w:marLeft w:val="0"/>
      <w:marRight w:val="0"/>
      <w:marTop w:val="0"/>
      <w:marBottom w:val="0"/>
      <w:divBdr>
        <w:top w:val="none" w:sz="0" w:space="0" w:color="auto"/>
        <w:left w:val="none" w:sz="0" w:space="0" w:color="auto"/>
        <w:bottom w:val="none" w:sz="0" w:space="0" w:color="auto"/>
        <w:right w:val="none" w:sz="0" w:space="0" w:color="auto"/>
      </w:divBdr>
      <w:divsChild>
        <w:div w:id="1879196996">
          <w:marLeft w:val="0"/>
          <w:marRight w:val="0"/>
          <w:marTop w:val="0"/>
          <w:marBottom w:val="75"/>
          <w:divBdr>
            <w:top w:val="none" w:sz="0" w:space="0" w:color="auto"/>
            <w:left w:val="none" w:sz="0" w:space="0" w:color="auto"/>
            <w:bottom w:val="none" w:sz="0" w:space="0" w:color="auto"/>
            <w:right w:val="none" w:sz="0" w:space="0" w:color="auto"/>
          </w:divBdr>
          <w:divsChild>
            <w:div w:id="1337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5537399">
      <w:bodyDiv w:val="1"/>
      <w:marLeft w:val="0"/>
      <w:marRight w:val="0"/>
      <w:marTop w:val="0"/>
      <w:marBottom w:val="0"/>
      <w:divBdr>
        <w:top w:val="none" w:sz="0" w:space="0" w:color="auto"/>
        <w:left w:val="none" w:sz="0" w:space="0" w:color="auto"/>
        <w:bottom w:val="none" w:sz="0" w:space="0" w:color="auto"/>
        <w:right w:val="none" w:sz="0" w:space="0" w:color="auto"/>
      </w:divBdr>
      <w:divsChild>
        <w:div w:id="942030521">
          <w:marLeft w:val="0"/>
          <w:marRight w:val="0"/>
          <w:marTop w:val="0"/>
          <w:marBottom w:val="75"/>
          <w:divBdr>
            <w:top w:val="none" w:sz="0" w:space="0" w:color="auto"/>
            <w:left w:val="none" w:sz="0" w:space="0" w:color="auto"/>
            <w:bottom w:val="none" w:sz="0" w:space="0" w:color="auto"/>
            <w:right w:val="none" w:sz="0" w:space="0" w:color="auto"/>
          </w:divBdr>
          <w:divsChild>
            <w:div w:id="1488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1228">
      <w:bodyDiv w:val="1"/>
      <w:marLeft w:val="0"/>
      <w:marRight w:val="0"/>
      <w:marTop w:val="0"/>
      <w:marBottom w:val="0"/>
      <w:divBdr>
        <w:top w:val="none" w:sz="0" w:space="0" w:color="auto"/>
        <w:left w:val="none" w:sz="0" w:space="0" w:color="auto"/>
        <w:bottom w:val="none" w:sz="0" w:space="0" w:color="auto"/>
        <w:right w:val="none" w:sz="0" w:space="0" w:color="auto"/>
      </w:divBdr>
      <w:divsChild>
        <w:div w:id="128935135">
          <w:marLeft w:val="0"/>
          <w:marRight w:val="0"/>
          <w:marTop w:val="0"/>
          <w:marBottom w:val="75"/>
          <w:divBdr>
            <w:top w:val="none" w:sz="0" w:space="0" w:color="auto"/>
            <w:left w:val="none" w:sz="0" w:space="0" w:color="auto"/>
            <w:bottom w:val="none" w:sz="0" w:space="0" w:color="auto"/>
            <w:right w:val="none" w:sz="0" w:space="0" w:color="auto"/>
          </w:divBdr>
          <w:divsChild>
            <w:div w:id="1584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9436">
      <w:bodyDiv w:val="1"/>
      <w:marLeft w:val="0"/>
      <w:marRight w:val="0"/>
      <w:marTop w:val="0"/>
      <w:marBottom w:val="0"/>
      <w:divBdr>
        <w:top w:val="none" w:sz="0" w:space="0" w:color="auto"/>
        <w:left w:val="none" w:sz="0" w:space="0" w:color="auto"/>
        <w:bottom w:val="none" w:sz="0" w:space="0" w:color="auto"/>
        <w:right w:val="none" w:sz="0" w:space="0" w:color="auto"/>
      </w:divBdr>
      <w:divsChild>
        <w:div w:id="118306916">
          <w:marLeft w:val="0"/>
          <w:marRight w:val="0"/>
          <w:marTop w:val="0"/>
          <w:marBottom w:val="75"/>
          <w:divBdr>
            <w:top w:val="none" w:sz="0" w:space="0" w:color="auto"/>
            <w:left w:val="none" w:sz="0" w:space="0" w:color="auto"/>
            <w:bottom w:val="none" w:sz="0" w:space="0" w:color="auto"/>
            <w:right w:val="none" w:sz="0" w:space="0" w:color="auto"/>
          </w:divBdr>
          <w:divsChild>
            <w:div w:id="6701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0880">
      <w:bodyDiv w:val="1"/>
      <w:marLeft w:val="0"/>
      <w:marRight w:val="0"/>
      <w:marTop w:val="0"/>
      <w:marBottom w:val="0"/>
      <w:divBdr>
        <w:top w:val="none" w:sz="0" w:space="0" w:color="auto"/>
        <w:left w:val="none" w:sz="0" w:space="0" w:color="auto"/>
        <w:bottom w:val="none" w:sz="0" w:space="0" w:color="auto"/>
        <w:right w:val="none" w:sz="0" w:space="0" w:color="auto"/>
      </w:divBdr>
      <w:divsChild>
        <w:div w:id="1098136853">
          <w:marLeft w:val="0"/>
          <w:marRight w:val="0"/>
          <w:marTop w:val="0"/>
          <w:marBottom w:val="0"/>
          <w:divBdr>
            <w:top w:val="none" w:sz="0" w:space="0" w:color="auto"/>
            <w:left w:val="none" w:sz="0" w:space="0" w:color="auto"/>
            <w:bottom w:val="none" w:sz="0" w:space="0" w:color="auto"/>
            <w:right w:val="none" w:sz="0" w:space="0" w:color="auto"/>
          </w:divBdr>
          <w:divsChild>
            <w:div w:id="13356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2198">
      <w:bodyDiv w:val="1"/>
      <w:marLeft w:val="0"/>
      <w:marRight w:val="0"/>
      <w:marTop w:val="0"/>
      <w:marBottom w:val="0"/>
      <w:divBdr>
        <w:top w:val="none" w:sz="0" w:space="0" w:color="auto"/>
        <w:left w:val="none" w:sz="0" w:space="0" w:color="auto"/>
        <w:bottom w:val="none" w:sz="0" w:space="0" w:color="auto"/>
        <w:right w:val="none" w:sz="0" w:space="0" w:color="auto"/>
      </w:divBdr>
      <w:divsChild>
        <w:div w:id="111945666">
          <w:marLeft w:val="0"/>
          <w:marRight w:val="0"/>
          <w:marTop w:val="0"/>
          <w:marBottom w:val="75"/>
          <w:divBdr>
            <w:top w:val="none" w:sz="0" w:space="0" w:color="auto"/>
            <w:left w:val="none" w:sz="0" w:space="0" w:color="auto"/>
            <w:bottom w:val="none" w:sz="0" w:space="0" w:color="auto"/>
            <w:right w:val="none" w:sz="0" w:space="0" w:color="auto"/>
          </w:divBdr>
          <w:divsChild>
            <w:div w:id="14418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8916">
      <w:bodyDiv w:val="1"/>
      <w:marLeft w:val="0"/>
      <w:marRight w:val="0"/>
      <w:marTop w:val="0"/>
      <w:marBottom w:val="0"/>
      <w:divBdr>
        <w:top w:val="none" w:sz="0" w:space="0" w:color="auto"/>
        <w:left w:val="none" w:sz="0" w:space="0" w:color="auto"/>
        <w:bottom w:val="none" w:sz="0" w:space="0" w:color="auto"/>
        <w:right w:val="none" w:sz="0" w:space="0" w:color="auto"/>
      </w:divBdr>
      <w:divsChild>
        <w:div w:id="707797000">
          <w:marLeft w:val="0"/>
          <w:marRight w:val="0"/>
          <w:marTop w:val="0"/>
          <w:marBottom w:val="0"/>
          <w:divBdr>
            <w:top w:val="none" w:sz="0" w:space="0" w:color="auto"/>
            <w:left w:val="none" w:sz="0" w:space="0" w:color="auto"/>
            <w:bottom w:val="none" w:sz="0" w:space="0" w:color="auto"/>
            <w:right w:val="none" w:sz="0" w:space="0" w:color="auto"/>
          </w:divBdr>
          <w:divsChild>
            <w:div w:id="4637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613">
      <w:bodyDiv w:val="1"/>
      <w:marLeft w:val="0"/>
      <w:marRight w:val="0"/>
      <w:marTop w:val="0"/>
      <w:marBottom w:val="0"/>
      <w:divBdr>
        <w:top w:val="none" w:sz="0" w:space="0" w:color="auto"/>
        <w:left w:val="none" w:sz="0" w:space="0" w:color="auto"/>
        <w:bottom w:val="none" w:sz="0" w:space="0" w:color="auto"/>
        <w:right w:val="none" w:sz="0" w:space="0" w:color="auto"/>
      </w:divBdr>
      <w:divsChild>
        <w:div w:id="759062874">
          <w:marLeft w:val="0"/>
          <w:marRight w:val="0"/>
          <w:marTop w:val="0"/>
          <w:marBottom w:val="75"/>
          <w:divBdr>
            <w:top w:val="none" w:sz="0" w:space="0" w:color="auto"/>
            <w:left w:val="none" w:sz="0" w:space="0" w:color="auto"/>
            <w:bottom w:val="none" w:sz="0" w:space="0" w:color="auto"/>
            <w:right w:val="none" w:sz="0" w:space="0" w:color="auto"/>
          </w:divBdr>
          <w:divsChild>
            <w:div w:id="13450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612">
      <w:bodyDiv w:val="1"/>
      <w:marLeft w:val="0"/>
      <w:marRight w:val="0"/>
      <w:marTop w:val="0"/>
      <w:marBottom w:val="0"/>
      <w:divBdr>
        <w:top w:val="none" w:sz="0" w:space="0" w:color="auto"/>
        <w:left w:val="none" w:sz="0" w:space="0" w:color="auto"/>
        <w:bottom w:val="none" w:sz="0" w:space="0" w:color="auto"/>
        <w:right w:val="none" w:sz="0" w:space="0" w:color="auto"/>
      </w:divBdr>
      <w:divsChild>
        <w:div w:id="869537052">
          <w:marLeft w:val="0"/>
          <w:marRight w:val="0"/>
          <w:marTop w:val="0"/>
          <w:marBottom w:val="75"/>
          <w:divBdr>
            <w:top w:val="none" w:sz="0" w:space="0" w:color="auto"/>
            <w:left w:val="none" w:sz="0" w:space="0" w:color="auto"/>
            <w:bottom w:val="none" w:sz="0" w:space="0" w:color="auto"/>
            <w:right w:val="none" w:sz="0" w:space="0" w:color="auto"/>
          </w:divBdr>
          <w:divsChild>
            <w:div w:id="1192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3928">
      <w:bodyDiv w:val="1"/>
      <w:marLeft w:val="0"/>
      <w:marRight w:val="0"/>
      <w:marTop w:val="0"/>
      <w:marBottom w:val="0"/>
      <w:divBdr>
        <w:top w:val="none" w:sz="0" w:space="0" w:color="auto"/>
        <w:left w:val="none" w:sz="0" w:space="0" w:color="auto"/>
        <w:bottom w:val="none" w:sz="0" w:space="0" w:color="auto"/>
        <w:right w:val="none" w:sz="0" w:space="0" w:color="auto"/>
      </w:divBdr>
      <w:divsChild>
        <w:div w:id="1982688917">
          <w:marLeft w:val="0"/>
          <w:marRight w:val="0"/>
          <w:marTop w:val="0"/>
          <w:marBottom w:val="75"/>
          <w:divBdr>
            <w:top w:val="none" w:sz="0" w:space="0" w:color="auto"/>
            <w:left w:val="none" w:sz="0" w:space="0" w:color="auto"/>
            <w:bottom w:val="none" w:sz="0" w:space="0" w:color="auto"/>
            <w:right w:val="none" w:sz="0" w:space="0" w:color="auto"/>
          </w:divBdr>
          <w:divsChild>
            <w:div w:id="6406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4169">
      <w:bodyDiv w:val="1"/>
      <w:marLeft w:val="0"/>
      <w:marRight w:val="0"/>
      <w:marTop w:val="0"/>
      <w:marBottom w:val="0"/>
      <w:divBdr>
        <w:top w:val="none" w:sz="0" w:space="0" w:color="auto"/>
        <w:left w:val="none" w:sz="0" w:space="0" w:color="auto"/>
        <w:bottom w:val="none" w:sz="0" w:space="0" w:color="auto"/>
        <w:right w:val="none" w:sz="0" w:space="0" w:color="auto"/>
      </w:divBdr>
      <w:divsChild>
        <w:div w:id="2002394143">
          <w:marLeft w:val="0"/>
          <w:marRight w:val="0"/>
          <w:marTop w:val="0"/>
          <w:marBottom w:val="75"/>
          <w:divBdr>
            <w:top w:val="none" w:sz="0" w:space="0" w:color="auto"/>
            <w:left w:val="none" w:sz="0" w:space="0" w:color="auto"/>
            <w:bottom w:val="none" w:sz="0" w:space="0" w:color="auto"/>
            <w:right w:val="none" w:sz="0" w:space="0" w:color="auto"/>
          </w:divBdr>
          <w:divsChild>
            <w:div w:id="10694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9051">
      <w:bodyDiv w:val="1"/>
      <w:marLeft w:val="0"/>
      <w:marRight w:val="0"/>
      <w:marTop w:val="0"/>
      <w:marBottom w:val="0"/>
      <w:divBdr>
        <w:top w:val="none" w:sz="0" w:space="0" w:color="auto"/>
        <w:left w:val="none" w:sz="0" w:space="0" w:color="auto"/>
        <w:bottom w:val="none" w:sz="0" w:space="0" w:color="auto"/>
        <w:right w:val="none" w:sz="0" w:space="0" w:color="auto"/>
      </w:divBdr>
      <w:divsChild>
        <w:div w:id="339820384">
          <w:marLeft w:val="0"/>
          <w:marRight w:val="0"/>
          <w:marTop w:val="0"/>
          <w:marBottom w:val="75"/>
          <w:divBdr>
            <w:top w:val="none" w:sz="0" w:space="0" w:color="auto"/>
            <w:left w:val="none" w:sz="0" w:space="0" w:color="auto"/>
            <w:bottom w:val="none" w:sz="0" w:space="0" w:color="auto"/>
            <w:right w:val="none" w:sz="0" w:space="0" w:color="auto"/>
          </w:divBdr>
          <w:divsChild>
            <w:div w:id="410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3261">
      <w:bodyDiv w:val="1"/>
      <w:marLeft w:val="0"/>
      <w:marRight w:val="0"/>
      <w:marTop w:val="0"/>
      <w:marBottom w:val="0"/>
      <w:divBdr>
        <w:top w:val="none" w:sz="0" w:space="0" w:color="auto"/>
        <w:left w:val="none" w:sz="0" w:space="0" w:color="auto"/>
        <w:bottom w:val="none" w:sz="0" w:space="0" w:color="auto"/>
        <w:right w:val="none" w:sz="0" w:space="0" w:color="auto"/>
      </w:divBdr>
      <w:divsChild>
        <w:div w:id="1164933508">
          <w:marLeft w:val="0"/>
          <w:marRight w:val="0"/>
          <w:marTop w:val="0"/>
          <w:marBottom w:val="75"/>
          <w:divBdr>
            <w:top w:val="none" w:sz="0" w:space="0" w:color="auto"/>
            <w:left w:val="none" w:sz="0" w:space="0" w:color="auto"/>
            <w:bottom w:val="none" w:sz="0" w:space="0" w:color="auto"/>
            <w:right w:val="none" w:sz="0" w:space="0" w:color="auto"/>
          </w:divBdr>
          <w:divsChild>
            <w:div w:id="37126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4759">
      <w:bodyDiv w:val="1"/>
      <w:marLeft w:val="0"/>
      <w:marRight w:val="0"/>
      <w:marTop w:val="0"/>
      <w:marBottom w:val="0"/>
      <w:divBdr>
        <w:top w:val="none" w:sz="0" w:space="0" w:color="auto"/>
        <w:left w:val="none" w:sz="0" w:space="0" w:color="auto"/>
        <w:bottom w:val="none" w:sz="0" w:space="0" w:color="auto"/>
        <w:right w:val="none" w:sz="0" w:space="0" w:color="auto"/>
      </w:divBdr>
      <w:divsChild>
        <w:div w:id="298461810">
          <w:marLeft w:val="0"/>
          <w:marRight w:val="0"/>
          <w:marTop w:val="0"/>
          <w:marBottom w:val="75"/>
          <w:divBdr>
            <w:top w:val="none" w:sz="0" w:space="0" w:color="auto"/>
            <w:left w:val="none" w:sz="0" w:space="0" w:color="auto"/>
            <w:bottom w:val="none" w:sz="0" w:space="0" w:color="auto"/>
            <w:right w:val="none" w:sz="0" w:space="0" w:color="auto"/>
          </w:divBdr>
          <w:divsChild>
            <w:div w:id="553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76914">
      <w:bodyDiv w:val="1"/>
      <w:marLeft w:val="0"/>
      <w:marRight w:val="0"/>
      <w:marTop w:val="0"/>
      <w:marBottom w:val="0"/>
      <w:divBdr>
        <w:top w:val="none" w:sz="0" w:space="0" w:color="auto"/>
        <w:left w:val="none" w:sz="0" w:space="0" w:color="auto"/>
        <w:bottom w:val="none" w:sz="0" w:space="0" w:color="auto"/>
        <w:right w:val="none" w:sz="0" w:space="0" w:color="auto"/>
      </w:divBdr>
      <w:divsChild>
        <w:div w:id="1383409596">
          <w:marLeft w:val="0"/>
          <w:marRight w:val="0"/>
          <w:marTop w:val="0"/>
          <w:marBottom w:val="75"/>
          <w:divBdr>
            <w:top w:val="none" w:sz="0" w:space="0" w:color="auto"/>
            <w:left w:val="none" w:sz="0" w:space="0" w:color="auto"/>
            <w:bottom w:val="none" w:sz="0" w:space="0" w:color="auto"/>
            <w:right w:val="none" w:sz="0" w:space="0" w:color="auto"/>
          </w:divBdr>
          <w:divsChild>
            <w:div w:id="2813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0933">
      <w:bodyDiv w:val="1"/>
      <w:marLeft w:val="0"/>
      <w:marRight w:val="0"/>
      <w:marTop w:val="0"/>
      <w:marBottom w:val="0"/>
      <w:divBdr>
        <w:top w:val="none" w:sz="0" w:space="0" w:color="auto"/>
        <w:left w:val="none" w:sz="0" w:space="0" w:color="auto"/>
        <w:bottom w:val="none" w:sz="0" w:space="0" w:color="auto"/>
        <w:right w:val="none" w:sz="0" w:space="0" w:color="auto"/>
      </w:divBdr>
      <w:divsChild>
        <w:div w:id="1385913807">
          <w:marLeft w:val="0"/>
          <w:marRight w:val="0"/>
          <w:marTop w:val="0"/>
          <w:marBottom w:val="0"/>
          <w:divBdr>
            <w:top w:val="none" w:sz="0" w:space="0" w:color="auto"/>
            <w:left w:val="none" w:sz="0" w:space="0" w:color="auto"/>
            <w:bottom w:val="none" w:sz="0" w:space="0" w:color="auto"/>
            <w:right w:val="none" w:sz="0" w:space="0" w:color="auto"/>
          </w:divBdr>
          <w:divsChild>
            <w:div w:id="83225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53786">
          <w:marLeft w:val="0"/>
          <w:marRight w:val="0"/>
          <w:marTop w:val="0"/>
          <w:marBottom w:val="75"/>
          <w:divBdr>
            <w:top w:val="none" w:sz="0" w:space="0" w:color="auto"/>
            <w:left w:val="none" w:sz="0" w:space="0" w:color="auto"/>
            <w:bottom w:val="none" w:sz="0" w:space="0" w:color="auto"/>
            <w:right w:val="none" w:sz="0" w:space="0" w:color="auto"/>
          </w:divBdr>
          <w:divsChild>
            <w:div w:id="4424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71843">
      <w:bodyDiv w:val="1"/>
      <w:marLeft w:val="0"/>
      <w:marRight w:val="0"/>
      <w:marTop w:val="0"/>
      <w:marBottom w:val="0"/>
      <w:divBdr>
        <w:top w:val="none" w:sz="0" w:space="0" w:color="auto"/>
        <w:left w:val="none" w:sz="0" w:space="0" w:color="auto"/>
        <w:bottom w:val="none" w:sz="0" w:space="0" w:color="auto"/>
        <w:right w:val="none" w:sz="0" w:space="0" w:color="auto"/>
      </w:divBdr>
      <w:divsChild>
        <w:div w:id="109513441">
          <w:marLeft w:val="0"/>
          <w:marRight w:val="0"/>
          <w:marTop w:val="0"/>
          <w:marBottom w:val="75"/>
          <w:divBdr>
            <w:top w:val="none" w:sz="0" w:space="0" w:color="auto"/>
            <w:left w:val="none" w:sz="0" w:space="0" w:color="auto"/>
            <w:bottom w:val="none" w:sz="0" w:space="0" w:color="auto"/>
            <w:right w:val="none" w:sz="0" w:space="0" w:color="auto"/>
          </w:divBdr>
          <w:divsChild>
            <w:div w:id="4088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19658">
      <w:bodyDiv w:val="1"/>
      <w:marLeft w:val="0"/>
      <w:marRight w:val="0"/>
      <w:marTop w:val="0"/>
      <w:marBottom w:val="0"/>
      <w:divBdr>
        <w:top w:val="none" w:sz="0" w:space="0" w:color="auto"/>
        <w:left w:val="none" w:sz="0" w:space="0" w:color="auto"/>
        <w:bottom w:val="none" w:sz="0" w:space="0" w:color="auto"/>
        <w:right w:val="none" w:sz="0" w:space="0" w:color="auto"/>
      </w:divBdr>
      <w:divsChild>
        <w:div w:id="1977100140">
          <w:marLeft w:val="0"/>
          <w:marRight w:val="0"/>
          <w:marTop w:val="0"/>
          <w:marBottom w:val="75"/>
          <w:divBdr>
            <w:top w:val="none" w:sz="0" w:space="0" w:color="auto"/>
            <w:left w:val="none" w:sz="0" w:space="0" w:color="auto"/>
            <w:bottom w:val="none" w:sz="0" w:space="0" w:color="auto"/>
            <w:right w:val="none" w:sz="0" w:space="0" w:color="auto"/>
          </w:divBdr>
          <w:divsChild>
            <w:div w:id="51006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780">
      <w:bodyDiv w:val="1"/>
      <w:marLeft w:val="0"/>
      <w:marRight w:val="0"/>
      <w:marTop w:val="0"/>
      <w:marBottom w:val="0"/>
      <w:divBdr>
        <w:top w:val="none" w:sz="0" w:space="0" w:color="auto"/>
        <w:left w:val="none" w:sz="0" w:space="0" w:color="auto"/>
        <w:bottom w:val="none" w:sz="0" w:space="0" w:color="auto"/>
        <w:right w:val="none" w:sz="0" w:space="0" w:color="auto"/>
      </w:divBdr>
      <w:divsChild>
        <w:div w:id="1838306206">
          <w:marLeft w:val="0"/>
          <w:marRight w:val="0"/>
          <w:marTop w:val="0"/>
          <w:marBottom w:val="75"/>
          <w:divBdr>
            <w:top w:val="none" w:sz="0" w:space="0" w:color="auto"/>
            <w:left w:val="none" w:sz="0" w:space="0" w:color="auto"/>
            <w:bottom w:val="none" w:sz="0" w:space="0" w:color="auto"/>
            <w:right w:val="none" w:sz="0" w:space="0" w:color="auto"/>
          </w:divBdr>
          <w:divsChild>
            <w:div w:id="146161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6767">
      <w:bodyDiv w:val="1"/>
      <w:marLeft w:val="0"/>
      <w:marRight w:val="0"/>
      <w:marTop w:val="0"/>
      <w:marBottom w:val="0"/>
      <w:divBdr>
        <w:top w:val="none" w:sz="0" w:space="0" w:color="auto"/>
        <w:left w:val="none" w:sz="0" w:space="0" w:color="auto"/>
        <w:bottom w:val="none" w:sz="0" w:space="0" w:color="auto"/>
        <w:right w:val="none" w:sz="0" w:space="0" w:color="auto"/>
      </w:divBdr>
      <w:divsChild>
        <w:div w:id="1186753002">
          <w:marLeft w:val="0"/>
          <w:marRight w:val="0"/>
          <w:marTop w:val="0"/>
          <w:marBottom w:val="75"/>
          <w:divBdr>
            <w:top w:val="none" w:sz="0" w:space="0" w:color="auto"/>
            <w:left w:val="none" w:sz="0" w:space="0" w:color="auto"/>
            <w:bottom w:val="none" w:sz="0" w:space="0" w:color="auto"/>
            <w:right w:val="none" w:sz="0" w:space="0" w:color="auto"/>
          </w:divBdr>
          <w:divsChild>
            <w:div w:id="10778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634476">
      <w:bodyDiv w:val="1"/>
      <w:marLeft w:val="0"/>
      <w:marRight w:val="0"/>
      <w:marTop w:val="0"/>
      <w:marBottom w:val="0"/>
      <w:divBdr>
        <w:top w:val="none" w:sz="0" w:space="0" w:color="auto"/>
        <w:left w:val="none" w:sz="0" w:space="0" w:color="auto"/>
        <w:bottom w:val="none" w:sz="0" w:space="0" w:color="auto"/>
        <w:right w:val="none" w:sz="0" w:space="0" w:color="auto"/>
      </w:divBdr>
      <w:divsChild>
        <w:div w:id="1269848443">
          <w:marLeft w:val="0"/>
          <w:marRight w:val="0"/>
          <w:marTop w:val="0"/>
          <w:marBottom w:val="0"/>
          <w:divBdr>
            <w:top w:val="none" w:sz="0" w:space="0" w:color="auto"/>
            <w:left w:val="none" w:sz="0" w:space="0" w:color="auto"/>
            <w:bottom w:val="none" w:sz="0" w:space="0" w:color="auto"/>
            <w:right w:val="none" w:sz="0" w:space="0" w:color="auto"/>
          </w:divBdr>
          <w:divsChild>
            <w:div w:id="17447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92734">
      <w:bodyDiv w:val="1"/>
      <w:marLeft w:val="0"/>
      <w:marRight w:val="0"/>
      <w:marTop w:val="0"/>
      <w:marBottom w:val="0"/>
      <w:divBdr>
        <w:top w:val="none" w:sz="0" w:space="0" w:color="auto"/>
        <w:left w:val="none" w:sz="0" w:space="0" w:color="auto"/>
        <w:bottom w:val="none" w:sz="0" w:space="0" w:color="auto"/>
        <w:right w:val="none" w:sz="0" w:space="0" w:color="auto"/>
      </w:divBdr>
      <w:divsChild>
        <w:div w:id="1226912097">
          <w:marLeft w:val="0"/>
          <w:marRight w:val="0"/>
          <w:marTop w:val="0"/>
          <w:marBottom w:val="75"/>
          <w:divBdr>
            <w:top w:val="none" w:sz="0" w:space="0" w:color="auto"/>
            <w:left w:val="none" w:sz="0" w:space="0" w:color="auto"/>
            <w:bottom w:val="none" w:sz="0" w:space="0" w:color="auto"/>
            <w:right w:val="none" w:sz="0" w:space="0" w:color="auto"/>
          </w:divBdr>
          <w:divsChild>
            <w:div w:id="15467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9490">
      <w:bodyDiv w:val="1"/>
      <w:marLeft w:val="0"/>
      <w:marRight w:val="0"/>
      <w:marTop w:val="0"/>
      <w:marBottom w:val="0"/>
      <w:divBdr>
        <w:top w:val="none" w:sz="0" w:space="0" w:color="auto"/>
        <w:left w:val="none" w:sz="0" w:space="0" w:color="auto"/>
        <w:bottom w:val="none" w:sz="0" w:space="0" w:color="auto"/>
        <w:right w:val="none" w:sz="0" w:space="0" w:color="auto"/>
      </w:divBdr>
      <w:divsChild>
        <w:div w:id="2014919460">
          <w:marLeft w:val="0"/>
          <w:marRight w:val="0"/>
          <w:marTop w:val="0"/>
          <w:marBottom w:val="75"/>
          <w:divBdr>
            <w:top w:val="none" w:sz="0" w:space="0" w:color="auto"/>
            <w:left w:val="none" w:sz="0" w:space="0" w:color="auto"/>
            <w:bottom w:val="none" w:sz="0" w:space="0" w:color="auto"/>
            <w:right w:val="none" w:sz="0" w:space="0" w:color="auto"/>
          </w:divBdr>
          <w:divsChild>
            <w:div w:id="153442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19089">
      <w:bodyDiv w:val="1"/>
      <w:marLeft w:val="0"/>
      <w:marRight w:val="0"/>
      <w:marTop w:val="0"/>
      <w:marBottom w:val="0"/>
      <w:divBdr>
        <w:top w:val="none" w:sz="0" w:space="0" w:color="auto"/>
        <w:left w:val="none" w:sz="0" w:space="0" w:color="auto"/>
        <w:bottom w:val="none" w:sz="0" w:space="0" w:color="auto"/>
        <w:right w:val="none" w:sz="0" w:space="0" w:color="auto"/>
      </w:divBdr>
      <w:divsChild>
        <w:div w:id="510143224">
          <w:marLeft w:val="0"/>
          <w:marRight w:val="0"/>
          <w:marTop w:val="0"/>
          <w:marBottom w:val="0"/>
          <w:divBdr>
            <w:top w:val="none" w:sz="0" w:space="0" w:color="auto"/>
            <w:left w:val="none" w:sz="0" w:space="0" w:color="auto"/>
            <w:bottom w:val="none" w:sz="0" w:space="0" w:color="auto"/>
            <w:right w:val="none" w:sz="0" w:space="0" w:color="auto"/>
          </w:divBdr>
          <w:divsChild>
            <w:div w:id="25574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9648">
      <w:bodyDiv w:val="1"/>
      <w:marLeft w:val="0"/>
      <w:marRight w:val="0"/>
      <w:marTop w:val="0"/>
      <w:marBottom w:val="0"/>
      <w:divBdr>
        <w:top w:val="none" w:sz="0" w:space="0" w:color="auto"/>
        <w:left w:val="none" w:sz="0" w:space="0" w:color="auto"/>
        <w:bottom w:val="none" w:sz="0" w:space="0" w:color="auto"/>
        <w:right w:val="none" w:sz="0" w:space="0" w:color="auto"/>
      </w:divBdr>
      <w:divsChild>
        <w:div w:id="1510409349">
          <w:marLeft w:val="0"/>
          <w:marRight w:val="0"/>
          <w:marTop w:val="0"/>
          <w:marBottom w:val="75"/>
          <w:divBdr>
            <w:top w:val="none" w:sz="0" w:space="0" w:color="auto"/>
            <w:left w:val="none" w:sz="0" w:space="0" w:color="auto"/>
            <w:bottom w:val="none" w:sz="0" w:space="0" w:color="auto"/>
            <w:right w:val="none" w:sz="0" w:space="0" w:color="auto"/>
          </w:divBdr>
          <w:divsChild>
            <w:div w:id="1269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6860">
      <w:bodyDiv w:val="1"/>
      <w:marLeft w:val="0"/>
      <w:marRight w:val="0"/>
      <w:marTop w:val="0"/>
      <w:marBottom w:val="0"/>
      <w:divBdr>
        <w:top w:val="none" w:sz="0" w:space="0" w:color="auto"/>
        <w:left w:val="none" w:sz="0" w:space="0" w:color="auto"/>
        <w:bottom w:val="none" w:sz="0" w:space="0" w:color="auto"/>
        <w:right w:val="none" w:sz="0" w:space="0" w:color="auto"/>
      </w:divBdr>
      <w:divsChild>
        <w:div w:id="908538439">
          <w:marLeft w:val="0"/>
          <w:marRight w:val="0"/>
          <w:marTop w:val="0"/>
          <w:marBottom w:val="75"/>
          <w:divBdr>
            <w:top w:val="none" w:sz="0" w:space="0" w:color="auto"/>
            <w:left w:val="none" w:sz="0" w:space="0" w:color="auto"/>
            <w:bottom w:val="none" w:sz="0" w:space="0" w:color="auto"/>
            <w:right w:val="none" w:sz="0" w:space="0" w:color="auto"/>
          </w:divBdr>
          <w:divsChild>
            <w:div w:id="1945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802">
      <w:bodyDiv w:val="1"/>
      <w:marLeft w:val="0"/>
      <w:marRight w:val="0"/>
      <w:marTop w:val="0"/>
      <w:marBottom w:val="0"/>
      <w:divBdr>
        <w:top w:val="none" w:sz="0" w:space="0" w:color="auto"/>
        <w:left w:val="none" w:sz="0" w:space="0" w:color="auto"/>
        <w:bottom w:val="none" w:sz="0" w:space="0" w:color="auto"/>
        <w:right w:val="none" w:sz="0" w:space="0" w:color="auto"/>
      </w:divBdr>
      <w:divsChild>
        <w:div w:id="540627957">
          <w:marLeft w:val="0"/>
          <w:marRight w:val="0"/>
          <w:marTop w:val="0"/>
          <w:marBottom w:val="75"/>
          <w:divBdr>
            <w:top w:val="none" w:sz="0" w:space="0" w:color="auto"/>
            <w:left w:val="none" w:sz="0" w:space="0" w:color="auto"/>
            <w:bottom w:val="none" w:sz="0" w:space="0" w:color="auto"/>
            <w:right w:val="none" w:sz="0" w:space="0" w:color="auto"/>
          </w:divBdr>
          <w:divsChild>
            <w:div w:id="4555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8460">
      <w:bodyDiv w:val="1"/>
      <w:marLeft w:val="0"/>
      <w:marRight w:val="0"/>
      <w:marTop w:val="0"/>
      <w:marBottom w:val="0"/>
      <w:divBdr>
        <w:top w:val="none" w:sz="0" w:space="0" w:color="auto"/>
        <w:left w:val="none" w:sz="0" w:space="0" w:color="auto"/>
        <w:bottom w:val="none" w:sz="0" w:space="0" w:color="auto"/>
        <w:right w:val="none" w:sz="0" w:space="0" w:color="auto"/>
      </w:divBdr>
      <w:divsChild>
        <w:div w:id="831599999">
          <w:marLeft w:val="0"/>
          <w:marRight w:val="0"/>
          <w:marTop w:val="0"/>
          <w:marBottom w:val="75"/>
          <w:divBdr>
            <w:top w:val="none" w:sz="0" w:space="0" w:color="auto"/>
            <w:left w:val="none" w:sz="0" w:space="0" w:color="auto"/>
            <w:bottom w:val="none" w:sz="0" w:space="0" w:color="auto"/>
            <w:right w:val="none" w:sz="0" w:space="0" w:color="auto"/>
          </w:divBdr>
          <w:divsChild>
            <w:div w:id="59205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3583">
      <w:bodyDiv w:val="1"/>
      <w:marLeft w:val="0"/>
      <w:marRight w:val="0"/>
      <w:marTop w:val="0"/>
      <w:marBottom w:val="0"/>
      <w:divBdr>
        <w:top w:val="none" w:sz="0" w:space="0" w:color="auto"/>
        <w:left w:val="none" w:sz="0" w:space="0" w:color="auto"/>
        <w:bottom w:val="none" w:sz="0" w:space="0" w:color="auto"/>
        <w:right w:val="none" w:sz="0" w:space="0" w:color="auto"/>
      </w:divBdr>
      <w:divsChild>
        <w:div w:id="1634141120">
          <w:marLeft w:val="0"/>
          <w:marRight w:val="0"/>
          <w:marTop w:val="0"/>
          <w:marBottom w:val="75"/>
          <w:divBdr>
            <w:top w:val="none" w:sz="0" w:space="0" w:color="auto"/>
            <w:left w:val="none" w:sz="0" w:space="0" w:color="auto"/>
            <w:bottom w:val="none" w:sz="0" w:space="0" w:color="auto"/>
            <w:right w:val="none" w:sz="0" w:space="0" w:color="auto"/>
          </w:divBdr>
          <w:divsChild>
            <w:div w:id="2364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97262">
      <w:bodyDiv w:val="1"/>
      <w:marLeft w:val="0"/>
      <w:marRight w:val="0"/>
      <w:marTop w:val="0"/>
      <w:marBottom w:val="0"/>
      <w:divBdr>
        <w:top w:val="none" w:sz="0" w:space="0" w:color="auto"/>
        <w:left w:val="none" w:sz="0" w:space="0" w:color="auto"/>
        <w:bottom w:val="none" w:sz="0" w:space="0" w:color="auto"/>
        <w:right w:val="none" w:sz="0" w:space="0" w:color="auto"/>
      </w:divBdr>
      <w:divsChild>
        <w:div w:id="1518078319">
          <w:marLeft w:val="0"/>
          <w:marRight w:val="0"/>
          <w:marTop w:val="0"/>
          <w:marBottom w:val="75"/>
          <w:divBdr>
            <w:top w:val="none" w:sz="0" w:space="0" w:color="auto"/>
            <w:left w:val="none" w:sz="0" w:space="0" w:color="auto"/>
            <w:bottom w:val="none" w:sz="0" w:space="0" w:color="auto"/>
            <w:right w:val="none" w:sz="0" w:space="0" w:color="auto"/>
          </w:divBdr>
          <w:divsChild>
            <w:div w:id="111883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01406">
      <w:bodyDiv w:val="1"/>
      <w:marLeft w:val="0"/>
      <w:marRight w:val="0"/>
      <w:marTop w:val="0"/>
      <w:marBottom w:val="0"/>
      <w:divBdr>
        <w:top w:val="none" w:sz="0" w:space="0" w:color="auto"/>
        <w:left w:val="none" w:sz="0" w:space="0" w:color="auto"/>
        <w:bottom w:val="none" w:sz="0" w:space="0" w:color="auto"/>
        <w:right w:val="none" w:sz="0" w:space="0" w:color="auto"/>
      </w:divBdr>
      <w:divsChild>
        <w:div w:id="349138381">
          <w:marLeft w:val="0"/>
          <w:marRight w:val="0"/>
          <w:marTop w:val="0"/>
          <w:marBottom w:val="75"/>
          <w:divBdr>
            <w:top w:val="none" w:sz="0" w:space="0" w:color="auto"/>
            <w:left w:val="none" w:sz="0" w:space="0" w:color="auto"/>
            <w:bottom w:val="none" w:sz="0" w:space="0" w:color="auto"/>
            <w:right w:val="none" w:sz="0" w:space="0" w:color="auto"/>
          </w:divBdr>
          <w:divsChild>
            <w:div w:id="10659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49445">
          <w:marLeft w:val="0"/>
          <w:marRight w:val="0"/>
          <w:marTop w:val="0"/>
          <w:marBottom w:val="75"/>
          <w:divBdr>
            <w:top w:val="none" w:sz="0" w:space="0" w:color="auto"/>
            <w:left w:val="none" w:sz="0" w:space="0" w:color="auto"/>
            <w:bottom w:val="none" w:sz="0" w:space="0" w:color="auto"/>
            <w:right w:val="none" w:sz="0" w:space="0" w:color="auto"/>
          </w:divBdr>
          <w:divsChild>
            <w:div w:id="18427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4379">
      <w:bodyDiv w:val="1"/>
      <w:marLeft w:val="0"/>
      <w:marRight w:val="0"/>
      <w:marTop w:val="0"/>
      <w:marBottom w:val="0"/>
      <w:divBdr>
        <w:top w:val="none" w:sz="0" w:space="0" w:color="auto"/>
        <w:left w:val="none" w:sz="0" w:space="0" w:color="auto"/>
        <w:bottom w:val="none" w:sz="0" w:space="0" w:color="auto"/>
        <w:right w:val="none" w:sz="0" w:space="0" w:color="auto"/>
      </w:divBdr>
      <w:divsChild>
        <w:div w:id="1794013662">
          <w:marLeft w:val="0"/>
          <w:marRight w:val="0"/>
          <w:marTop w:val="0"/>
          <w:marBottom w:val="75"/>
          <w:divBdr>
            <w:top w:val="none" w:sz="0" w:space="0" w:color="auto"/>
            <w:left w:val="none" w:sz="0" w:space="0" w:color="auto"/>
            <w:bottom w:val="none" w:sz="0" w:space="0" w:color="auto"/>
            <w:right w:val="none" w:sz="0" w:space="0" w:color="auto"/>
          </w:divBdr>
          <w:divsChild>
            <w:div w:id="15672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55926">
      <w:bodyDiv w:val="1"/>
      <w:marLeft w:val="0"/>
      <w:marRight w:val="0"/>
      <w:marTop w:val="0"/>
      <w:marBottom w:val="0"/>
      <w:divBdr>
        <w:top w:val="none" w:sz="0" w:space="0" w:color="auto"/>
        <w:left w:val="none" w:sz="0" w:space="0" w:color="auto"/>
        <w:bottom w:val="none" w:sz="0" w:space="0" w:color="auto"/>
        <w:right w:val="none" w:sz="0" w:space="0" w:color="auto"/>
      </w:divBdr>
      <w:divsChild>
        <w:div w:id="1698042958">
          <w:marLeft w:val="0"/>
          <w:marRight w:val="0"/>
          <w:marTop w:val="0"/>
          <w:marBottom w:val="75"/>
          <w:divBdr>
            <w:top w:val="none" w:sz="0" w:space="0" w:color="auto"/>
            <w:left w:val="none" w:sz="0" w:space="0" w:color="auto"/>
            <w:bottom w:val="none" w:sz="0" w:space="0" w:color="auto"/>
            <w:right w:val="none" w:sz="0" w:space="0" w:color="auto"/>
          </w:divBdr>
          <w:divsChild>
            <w:div w:id="236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99954">
      <w:bodyDiv w:val="1"/>
      <w:marLeft w:val="0"/>
      <w:marRight w:val="0"/>
      <w:marTop w:val="0"/>
      <w:marBottom w:val="0"/>
      <w:divBdr>
        <w:top w:val="none" w:sz="0" w:space="0" w:color="auto"/>
        <w:left w:val="none" w:sz="0" w:space="0" w:color="auto"/>
        <w:bottom w:val="none" w:sz="0" w:space="0" w:color="auto"/>
        <w:right w:val="none" w:sz="0" w:space="0" w:color="auto"/>
      </w:divBdr>
      <w:divsChild>
        <w:div w:id="1811633705">
          <w:marLeft w:val="0"/>
          <w:marRight w:val="0"/>
          <w:marTop w:val="0"/>
          <w:marBottom w:val="75"/>
          <w:divBdr>
            <w:top w:val="none" w:sz="0" w:space="0" w:color="auto"/>
            <w:left w:val="none" w:sz="0" w:space="0" w:color="auto"/>
            <w:bottom w:val="none" w:sz="0" w:space="0" w:color="auto"/>
            <w:right w:val="none" w:sz="0" w:space="0" w:color="auto"/>
          </w:divBdr>
          <w:divsChild>
            <w:div w:id="511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99656">
      <w:bodyDiv w:val="1"/>
      <w:marLeft w:val="0"/>
      <w:marRight w:val="0"/>
      <w:marTop w:val="0"/>
      <w:marBottom w:val="0"/>
      <w:divBdr>
        <w:top w:val="none" w:sz="0" w:space="0" w:color="auto"/>
        <w:left w:val="none" w:sz="0" w:space="0" w:color="auto"/>
        <w:bottom w:val="none" w:sz="0" w:space="0" w:color="auto"/>
        <w:right w:val="none" w:sz="0" w:space="0" w:color="auto"/>
      </w:divBdr>
      <w:divsChild>
        <w:div w:id="726535102">
          <w:marLeft w:val="0"/>
          <w:marRight w:val="0"/>
          <w:marTop w:val="0"/>
          <w:marBottom w:val="0"/>
          <w:divBdr>
            <w:top w:val="none" w:sz="0" w:space="0" w:color="auto"/>
            <w:left w:val="none" w:sz="0" w:space="0" w:color="auto"/>
            <w:bottom w:val="none" w:sz="0" w:space="0" w:color="auto"/>
            <w:right w:val="none" w:sz="0" w:space="0" w:color="auto"/>
          </w:divBdr>
          <w:divsChild>
            <w:div w:id="16158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3008">
      <w:bodyDiv w:val="1"/>
      <w:marLeft w:val="0"/>
      <w:marRight w:val="0"/>
      <w:marTop w:val="0"/>
      <w:marBottom w:val="0"/>
      <w:divBdr>
        <w:top w:val="none" w:sz="0" w:space="0" w:color="auto"/>
        <w:left w:val="none" w:sz="0" w:space="0" w:color="auto"/>
        <w:bottom w:val="none" w:sz="0" w:space="0" w:color="auto"/>
        <w:right w:val="none" w:sz="0" w:space="0" w:color="auto"/>
      </w:divBdr>
      <w:divsChild>
        <w:div w:id="119224377">
          <w:marLeft w:val="0"/>
          <w:marRight w:val="0"/>
          <w:marTop w:val="0"/>
          <w:marBottom w:val="75"/>
          <w:divBdr>
            <w:top w:val="none" w:sz="0" w:space="0" w:color="auto"/>
            <w:left w:val="none" w:sz="0" w:space="0" w:color="auto"/>
            <w:bottom w:val="none" w:sz="0" w:space="0" w:color="auto"/>
            <w:right w:val="none" w:sz="0" w:space="0" w:color="auto"/>
          </w:divBdr>
          <w:divsChild>
            <w:div w:id="66624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61882">
      <w:bodyDiv w:val="1"/>
      <w:marLeft w:val="0"/>
      <w:marRight w:val="0"/>
      <w:marTop w:val="0"/>
      <w:marBottom w:val="0"/>
      <w:divBdr>
        <w:top w:val="none" w:sz="0" w:space="0" w:color="auto"/>
        <w:left w:val="none" w:sz="0" w:space="0" w:color="auto"/>
        <w:bottom w:val="none" w:sz="0" w:space="0" w:color="auto"/>
        <w:right w:val="none" w:sz="0" w:space="0" w:color="auto"/>
      </w:divBdr>
      <w:divsChild>
        <w:div w:id="991063858">
          <w:marLeft w:val="0"/>
          <w:marRight w:val="0"/>
          <w:marTop w:val="0"/>
          <w:marBottom w:val="75"/>
          <w:divBdr>
            <w:top w:val="none" w:sz="0" w:space="0" w:color="auto"/>
            <w:left w:val="none" w:sz="0" w:space="0" w:color="auto"/>
            <w:bottom w:val="none" w:sz="0" w:space="0" w:color="auto"/>
            <w:right w:val="none" w:sz="0" w:space="0" w:color="auto"/>
          </w:divBdr>
          <w:divsChild>
            <w:div w:id="17382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48983">
      <w:bodyDiv w:val="1"/>
      <w:marLeft w:val="0"/>
      <w:marRight w:val="0"/>
      <w:marTop w:val="0"/>
      <w:marBottom w:val="0"/>
      <w:divBdr>
        <w:top w:val="none" w:sz="0" w:space="0" w:color="auto"/>
        <w:left w:val="none" w:sz="0" w:space="0" w:color="auto"/>
        <w:bottom w:val="none" w:sz="0" w:space="0" w:color="auto"/>
        <w:right w:val="none" w:sz="0" w:space="0" w:color="auto"/>
      </w:divBdr>
      <w:divsChild>
        <w:div w:id="1443963930">
          <w:marLeft w:val="0"/>
          <w:marRight w:val="0"/>
          <w:marTop w:val="0"/>
          <w:marBottom w:val="0"/>
          <w:divBdr>
            <w:top w:val="none" w:sz="0" w:space="0" w:color="auto"/>
            <w:left w:val="none" w:sz="0" w:space="0" w:color="auto"/>
            <w:bottom w:val="none" w:sz="0" w:space="0" w:color="auto"/>
            <w:right w:val="none" w:sz="0" w:space="0" w:color="auto"/>
          </w:divBdr>
          <w:divsChild>
            <w:div w:id="170343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7777">
      <w:bodyDiv w:val="1"/>
      <w:marLeft w:val="0"/>
      <w:marRight w:val="0"/>
      <w:marTop w:val="0"/>
      <w:marBottom w:val="0"/>
      <w:divBdr>
        <w:top w:val="none" w:sz="0" w:space="0" w:color="auto"/>
        <w:left w:val="none" w:sz="0" w:space="0" w:color="auto"/>
        <w:bottom w:val="none" w:sz="0" w:space="0" w:color="auto"/>
        <w:right w:val="none" w:sz="0" w:space="0" w:color="auto"/>
      </w:divBdr>
      <w:divsChild>
        <w:div w:id="1047146724">
          <w:marLeft w:val="0"/>
          <w:marRight w:val="0"/>
          <w:marTop w:val="0"/>
          <w:marBottom w:val="75"/>
          <w:divBdr>
            <w:top w:val="none" w:sz="0" w:space="0" w:color="auto"/>
            <w:left w:val="none" w:sz="0" w:space="0" w:color="auto"/>
            <w:bottom w:val="none" w:sz="0" w:space="0" w:color="auto"/>
            <w:right w:val="none" w:sz="0" w:space="0" w:color="auto"/>
          </w:divBdr>
          <w:divsChild>
            <w:div w:id="20809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4452">
      <w:bodyDiv w:val="1"/>
      <w:marLeft w:val="0"/>
      <w:marRight w:val="0"/>
      <w:marTop w:val="0"/>
      <w:marBottom w:val="0"/>
      <w:divBdr>
        <w:top w:val="none" w:sz="0" w:space="0" w:color="auto"/>
        <w:left w:val="none" w:sz="0" w:space="0" w:color="auto"/>
        <w:bottom w:val="none" w:sz="0" w:space="0" w:color="auto"/>
        <w:right w:val="none" w:sz="0" w:space="0" w:color="auto"/>
      </w:divBdr>
      <w:divsChild>
        <w:div w:id="1836218383">
          <w:marLeft w:val="0"/>
          <w:marRight w:val="0"/>
          <w:marTop w:val="0"/>
          <w:marBottom w:val="75"/>
          <w:divBdr>
            <w:top w:val="none" w:sz="0" w:space="0" w:color="auto"/>
            <w:left w:val="none" w:sz="0" w:space="0" w:color="auto"/>
            <w:bottom w:val="none" w:sz="0" w:space="0" w:color="auto"/>
            <w:right w:val="none" w:sz="0" w:space="0" w:color="auto"/>
          </w:divBdr>
          <w:divsChild>
            <w:div w:id="180179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8395">
      <w:bodyDiv w:val="1"/>
      <w:marLeft w:val="0"/>
      <w:marRight w:val="0"/>
      <w:marTop w:val="0"/>
      <w:marBottom w:val="0"/>
      <w:divBdr>
        <w:top w:val="none" w:sz="0" w:space="0" w:color="auto"/>
        <w:left w:val="none" w:sz="0" w:space="0" w:color="auto"/>
        <w:bottom w:val="none" w:sz="0" w:space="0" w:color="auto"/>
        <w:right w:val="none" w:sz="0" w:space="0" w:color="auto"/>
      </w:divBdr>
      <w:divsChild>
        <w:div w:id="1507482557">
          <w:marLeft w:val="0"/>
          <w:marRight w:val="0"/>
          <w:marTop w:val="0"/>
          <w:marBottom w:val="75"/>
          <w:divBdr>
            <w:top w:val="none" w:sz="0" w:space="0" w:color="auto"/>
            <w:left w:val="none" w:sz="0" w:space="0" w:color="auto"/>
            <w:bottom w:val="none" w:sz="0" w:space="0" w:color="auto"/>
            <w:right w:val="none" w:sz="0" w:space="0" w:color="auto"/>
          </w:divBdr>
          <w:divsChild>
            <w:div w:id="200562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me/infoTAXbot" TargetMode="External"/><Relationship Id="rId21" Type="http://schemas.openxmlformats.org/officeDocument/2006/relationships/hyperlink" Target="https://t.me/infoTAXbot" TargetMode="External"/><Relationship Id="rId42" Type="http://schemas.openxmlformats.org/officeDocument/2006/relationships/hyperlink" Target="https://t.me/infoTAXbot" TargetMode="External"/><Relationship Id="rId47" Type="http://schemas.openxmlformats.org/officeDocument/2006/relationships/hyperlink" Target="https://t.me/infoTAXbot" TargetMode="External"/><Relationship Id="rId63" Type="http://schemas.openxmlformats.org/officeDocument/2006/relationships/hyperlink" Target="https://tax.gov.ua/baneryi/programni-rro/programniy-reestrator-rozrahunkovih-operatsiy/" TargetMode="External"/><Relationship Id="rId6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numbering" Target="numbering.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t.me/infoTAXbot" TargetMode="External"/><Relationship Id="rId24" Type="http://schemas.openxmlformats.org/officeDocument/2006/relationships/hyperlink" Target="https://tax.gov.ua/nove-pro-podatki--novini-/457429.html" TargetMode="External"/><Relationship Id="rId32" Type="http://schemas.openxmlformats.org/officeDocument/2006/relationships/hyperlink" Target="https://t.me/infoTAXbot"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t.me/infoTAXbot" TargetMode="External"/><Relationship Id="rId45" Type="http://schemas.openxmlformats.org/officeDocument/2006/relationships/hyperlink" Target="https://t.me/infoTAXbot" TargetMode="External"/><Relationship Id="rId53" Type="http://schemas.openxmlformats.org/officeDocument/2006/relationships/hyperlink" Target="https://t.me/infoTAXbot" TargetMode="External"/><Relationship Id="rId58" Type="http://schemas.openxmlformats.org/officeDocument/2006/relationships/hyperlink" Target="https://t.me/infoTAXbot" TargetMode="External"/><Relationship Id="rId6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webSettings" Target="webSettings.xml"/><Relationship Id="rId61" Type="http://schemas.openxmlformats.org/officeDocument/2006/relationships/hyperlink" Target="https://tax.gov.ua/nove-pro-podatki--novini-/457996.html" TargetMode="External"/><Relationship Id="rId19" Type="http://schemas.openxmlformats.org/officeDocument/2006/relationships/hyperlink" Target="https://t.me/infoTAXbot"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t.me/infoTAXbot" TargetMode="External"/><Relationship Id="rId30" Type="http://schemas.openxmlformats.org/officeDocument/2006/relationships/hyperlink" Target="https://tax.gov.ua/media-tsentr/novini/457548.html" TargetMode="External"/><Relationship Id="rId35" Type="http://schemas.openxmlformats.org/officeDocument/2006/relationships/hyperlink" Target="https://t.me/infoTAXbot" TargetMode="External"/><Relationship Id="rId43" Type="http://schemas.openxmlformats.org/officeDocument/2006/relationships/hyperlink" Target="https://tax.gov.ua/deklaratsiyna-kampaniya-2021/" TargetMode="External"/><Relationship Id="rId48" Type="http://schemas.openxmlformats.org/officeDocument/2006/relationships/hyperlink" Target="https://tax.gov.ua/media-tsentr/novini/457616.html" TargetMode="External"/><Relationship Id="rId56" Type="http://schemas.openxmlformats.org/officeDocument/2006/relationships/hyperlink" Target="https://tax.gov.ua/zakonodavstvo/podatkove-zakonodavstvo/nakazi/75218.html" TargetMode="External"/><Relationship Id="rId6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9" Type="http://schemas.openxmlformats.org/officeDocument/2006/relationships/hyperlink" Target="https://t.me/infoTAXbot"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1" Type="http://schemas.openxmlformats.org/officeDocument/2006/relationships/hyperlink" Target="https://t.me/infoTAXbot"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t.me/infoTAXbot"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tax.gov.ua/elektronna-zvitnist/spetsializovane-klientske-program/" TargetMode="External"/><Relationship Id="rId38" Type="http://schemas.openxmlformats.org/officeDocument/2006/relationships/hyperlink" Target="https://t.me/infoTAXbot" TargetMode="External"/><Relationship Id="rId4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7" Type="http://schemas.openxmlformats.org/officeDocument/2006/relationships/hyperlink" Target="https://t.me/infoTAXbot"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2" Type="http://schemas.openxmlformats.org/officeDocument/2006/relationships/hyperlink" Target="https://tax.gov.ua/baneryi/programni-rro/" TargetMode="External"/><Relationship Id="rId7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t.me/infoTAXbot" TargetMode="External"/><Relationship Id="rId23" Type="http://schemas.openxmlformats.org/officeDocument/2006/relationships/hyperlink" Target="https://t.me/infoTAXbot" TargetMode="External"/><Relationship Id="rId28" Type="http://schemas.openxmlformats.org/officeDocument/2006/relationships/hyperlink" Target="https://tax.gov.ua/media-tsentr/novini/457495.html" TargetMode="External"/><Relationship Id="rId36" Type="http://schemas.openxmlformats.org/officeDocument/2006/relationships/hyperlink" Target="https://tax.gov.ua/zakonodavstvo/podatkove-zakonodavstvo/nakazi/75217.html" TargetMode="External"/><Relationship Id="rId49" Type="http://schemas.openxmlformats.org/officeDocument/2006/relationships/hyperlink" Target="https://tax.gov.ua/data/files/255210.pdf" TargetMode="External"/><Relationship Id="rId5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0" Type="http://schemas.openxmlformats.org/officeDocument/2006/relationships/hyperlink" Target="https://t.me/infoTAXbot" TargetMode="External"/><Relationship Id="rId65" Type="http://schemas.openxmlformats.org/officeDocument/2006/relationships/hyperlink" Target="https://t.me/infoTAXbot"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me/infoTAXbot" TargetMode="External"/><Relationship Id="rId13" Type="http://schemas.openxmlformats.org/officeDocument/2006/relationships/hyperlink" Target="https://t.me/infoTAXbot"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5" Type="http://schemas.openxmlformats.org/officeDocument/2006/relationships/hyperlink" Target="https://t.me/infoTAXbot" TargetMode="External"/><Relationship Id="rId7" Type="http://schemas.openxmlformats.org/officeDocument/2006/relationships/hyperlink" Target="https://t.me/infoTAXbot" TargetMode="External"/><Relationship Id="rId71" Type="http://schemas.openxmlformats.org/officeDocument/2006/relationships/hyperlink" Target="https://t.me/infoTAX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67033</Words>
  <Characters>38209</Characters>
  <Application>Microsoft Office Word</Application>
  <DocSecurity>0</DocSecurity>
  <Lines>318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5</cp:revision>
  <dcterms:created xsi:type="dcterms:W3CDTF">2021-04-01T08:43:00Z</dcterms:created>
  <dcterms:modified xsi:type="dcterms:W3CDTF">2021-04-01T08:45:00Z</dcterms:modified>
</cp:coreProperties>
</file>