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proofErr w:type="gramStart"/>
      <w:r w:rsidRPr="00EA6F8C">
        <w:rPr>
          <w:rFonts w:ascii="Times New Roman" w:eastAsia="Times New Roman" w:hAnsi="Times New Roman" w:cs="Times New Roman"/>
          <w:b/>
          <w:bCs/>
          <w:kern w:val="36"/>
          <w:sz w:val="20"/>
          <w:szCs w:val="20"/>
          <w:lang w:eastAsia="ru-RU"/>
        </w:rPr>
        <w:t>Чи ма</w:t>
      </w:r>
      <w:proofErr w:type="gramEnd"/>
      <w:r w:rsidRPr="00EA6F8C">
        <w:rPr>
          <w:rFonts w:ascii="Times New Roman" w:eastAsia="Times New Roman" w:hAnsi="Times New Roman" w:cs="Times New Roman"/>
          <w:b/>
          <w:bCs/>
          <w:kern w:val="36"/>
          <w:sz w:val="20"/>
          <w:szCs w:val="20"/>
          <w:lang w:eastAsia="ru-RU"/>
        </w:rPr>
        <w:t>є право на податкову знижку військовослужбовець, який отримує грошове забезпечення?</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Податковий кодекс України (далі – ПКУ),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грошового забезпечення, грошових винагород та інших виплат, одержаних військовослужбовцями у зв’язку з виконанням обов’язків несення служби, крім сум </w:t>
      </w:r>
      <w:proofErr w:type="gramStart"/>
      <w:r w:rsidRPr="00EA6F8C">
        <w:rPr>
          <w:rFonts w:ascii="Times New Roman" w:eastAsia="Times New Roman" w:hAnsi="Times New Roman" w:cs="Times New Roman"/>
          <w:sz w:val="20"/>
          <w:szCs w:val="20"/>
          <w:lang w:eastAsia="ru-RU"/>
        </w:rPr>
        <w:t>грошового</w:t>
      </w:r>
      <w:proofErr w:type="gramEnd"/>
      <w:r w:rsidRPr="00EA6F8C">
        <w:rPr>
          <w:rFonts w:ascii="Times New Roman" w:eastAsia="Times New Roman" w:hAnsi="Times New Roman" w:cs="Times New Roman"/>
          <w:sz w:val="20"/>
          <w:szCs w:val="20"/>
          <w:lang w:eastAsia="ru-RU"/>
        </w:rPr>
        <w:t xml:space="preserve">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 (п.п. 165.1.10 п. 165.1 ст. 165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 цьому, згідно з п. 168.5 ст. 168 ПКУ суми податку на доходи фізичних осіб, що утримуються з грошового забезпечення, грошових винагород та інших виплат, одержаних військовослужбовцями,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ідрозділів цивільного захисту, податкової міліції, а також визначених Закону України від 20 грудня 1991 року № 2011-XII «Про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іальний і правовий захист військовослужбовців та членів їх сімей» (із змінами та доповненнями) членами сім’ї, батьками, утриманцями загиблого (померлого) військовослужбовця, у зв’язку з виконанням обов’язків під час проходження служби, спрямовуються виключно на виплату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івноцінної та повної компенсації втрат доходів цієї категорії громадян.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п.п. 14.1.170 п. 14.1 ст. 14 ПКУ податкова знижка для фізичних осіб, які не є суб’єктами господарювання, – це документально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 14.1 ст. 14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Порядок застосування податкової знижки передбачений ст. 166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п.п. 166.4.2 п. 166.4 ст. 166 ПКУ передбачено, що загальна сума податкової знижки, нарахована платнику податку в звітному податковому році, не може перевищувати суми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коли  загальна  сума  податкової знижки, не може перевищувати суми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Враховуючи викладене, військовослужбовець, який отримує грошове забезпечення, не має права на застосування податкової знижки.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Право на податкову знижку має фізична особа, яка є найманою </w:t>
      </w:r>
      <w:proofErr w:type="gramStart"/>
      <w:r w:rsidRPr="00EA6F8C">
        <w:rPr>
          <w:rFonts w:ascii="Times New Roman" w:eastAsia="Times New Roman" w:hAnsi="Times New Roman" w:cs="Times New Roman"/>
          <w:sz w:val="20"/>
          <w:szCs w:val="20"/>
          <w:lang w:eastAsia="ru-RU"/>
        </w:rPr>
        <w:t>особою</w:t>
      </w:r>
      <w:proofErr w:type="gramEnd"/>
      <w:r w:rsidRPr="00EA6F8C">
        <w:rPr>
          <w:rFonts w:ascii="Times New Roman" w:eastAsia="Times New Roman" w:hAnsi="Times New Roman" w:cs="Times New Roman"/>
          <w:sz w:val="20"/>
          <w:szCs w:val="20"/>
          <w:lang w:eastAsia="ru-RU"/>
        </w:rPr>
        <w:t xml:space="preserve">, виключно до доходів, одержаних протягом року у вигляді заробітної плати. </w:t>
      </w:r>
    </w:p>
    <w:p w:rsidR="00597B97" w:rsidRPr="00597B97" w:rsidRDefault="00597B97" w:rsidP="0040655B">
      <w:pPr>
        <w:spacing w:after="0" w:line="240" w:lineRule="auto"/>
        <w:outlineLvl w:val="0"/>
        <w:rPr>
          <w:rFonts w:ascii="Times New Roman" w:eastAsia="Times New Roman" w:hAnsi="Times New Roman" w:cs="Times New Roman"/>
          <w:b/>
          <w:bCs/>
          <w:kern w:val="36"/>
          <w:sz w:val="20"/>
          <w:szCs w:val="20"/>
          <w:lang w:val="uk-UA"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Розрахункові операції протягом дня не проводились: чи </w:t>
      </w:r>
      <w:proofErr w:type="gramStart"/>
      <w:r w:rsidRPr="00EA6F8C">
        <w:rPr>
          <w:rFonts w:ascii="Times New Roman" w:eastAsia="Times New Roman" w:hAnsi="Times New Roman" w:cs="Times New Roman"/>
          <w:b/>
          <w:bCs/>
          <w:kern w:val="36"/>
          <w:sz w:val="20"/>
          <w:szCs w:val="20"/>
          <w:lang w:eastAsia="ru-RU"/>
        </w:rPr>
        <w:t>подається</w:t>
      </w:r>
      <w:proofErr w:type="gramEnd"/>
      <w:r w:rsidRPr="00EA6F8C">
        <w:rPr>
          <w:rFonts w:ascii="Times New Roman" w:eastAsia="Times New Roman" w:hAnsi="Times New Roman" w:cs="Times New Roman"/>
          <w:b/>
          <w:bCs/>
          <w:kern w:val="36"/>
          <w:sz w:val="20"/>
          <w:szCs w:val="20"/>
          <w:lang w:eastAsia="ru-RU"/>
        </w:rPr>
        <w:t xml:space="preserve"> інформація по дротових чи бездротових каналах зв’язку?</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відповідно до п. 7 ст. 3 Закону України від 06 липня 1995 року № 265/95-ВР «Про застосування реєстраторів розрахункових операцій у сфері торгі</w:t>
      </w:r>
      <w:proofErr w:type="gramStart"/>
      <w:r w:rsidRPr="00EA6F8C">
        <w:rPr>
          <w:rFonts w:ascii="Times New Roman" w:eastAsia="Times New Roman" w:hAnsi="Times New Roman" w:cs="Times New Roman"/>
          <w:sz w:val="20"/>
          <w:szCs w:val="20"/>
          <w:lang w:eastAsia="ru-RU"/>
        </w:rPr>
        <w:t>вл</w:t>
      </w:r>
      <w:proofErr w:type="gramEnd"/>
      <w:r w:rsidRPr="00EA6F8C">
        <w:rPr>
          <w:rFonts w:ascii="Times New Roman" w:eastAsia="Times New Roman" w:hAnsi="Times New Roman" w:cs="Times New Roman"/>
          <w:sz w:val="20"/>
          <w:szCs w:val="20"/>
          <w:lang w:eastAsia="ru-RU"/>
        </w:rPr>
        <w:t>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у сфері торгі</w:t>
      </w:r>
      <w:proofErr w:type="gramStart"/>
      <w:r w:rsidRPr="00EA6F8C">
        <w:rPr>
          <w:rFonts w:ascii="Times New Roman" w:eastAsia="Times New Roman" w:hAnsi="Times New Roman" w:cs="Times New Roman"/>
          <w:sz w:val="20"/>
          <w:szCs w:val="20"/>
          <w:lang w:eastAsia="ru-RU"/>
        </w:rPr>
        <w:t>вл</w:t>
      </w:r>
      <w:proofErr w:type="gramEnd"/>
      <w:r w:rsidRPr="00EA6F8C">
        <w:rPr>
          <w:rFonts w:ascii="Times New Roman" w:eastAsia="Times New Roman" w:hAnsi="Times New Roman" w:cs="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подавати до контролюючих органів звітність, пов’язану із застосуванням реєстратора розрахункових операцій (далі – РРО) та розрахункових книжок, не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ізніше 15 числа наступного за звітним місяця у разі, якщо п. 7 ст. 3 Закону № 265 не передбачено подання інформації по дротових або бездротових каналах зв’язку.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Суб’єкти господарювання, які використовують РРО (крім електронних таксометрів, автоматів з продажу товарів (послуг) та РРО, що застосовуються для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та реєстрації операцій з торгівлі валютними цінностями в готівковій формі), повинні подавати до контролюючих органів по дротових або бездротових каналах зв’язку електронні копії розрахункових документів і фіскальних звітних чеків, які містяться на контрольній </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ічці в пам’яті РРО або в пам’яті модемів, які до них приєднані.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Суб’єкти господарювання, які використовують такі РРО, як електронні таксометри, автомати з продажу товарів (послуг) та РРО, що застосовуються для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іку та реєстрації операцій з торгівлі валютними цінностями в готівковій формі, повинні подавати до контролюючих органів по дротових або бездротових каналах зв’язку інформацію про обсяг розрахункових операцій, виконаних у готівковій та/або безготівковій формі, або про обсяг операцій з торгі</w:t>
      </w:r>
      <w:proofErr w:type="gramStart"/>
      <w:r w:rsidRPr="00EA6F8C">
        <w:rPr>
          <w:rFonts w:ascii="Times New Roman" w:eastAsia="Times New Roman" w:hAnsi="Times New Roman" w:cs="Times New Roman"/>
          <w:sz w:val="20"/>
          <w:szCs w:val="20"/>
          <w:lang w:eastAsia="ru-RU"/>
        </w:rPr>
        <w:t>вл</w:t>
      </w:r>
      <w:proofErr w:type="gramEnd"/>
      <w:r w:rsidRPr="00EA6F8C">
        <w:rPr>
          <w:rFonts w:ascii="Times New Roman" w:eastAsia="Times New Roman" w:hAnsi="Times New Roman" w:cs="Times New Roman"/>
          <w:sz w:val="20"/>
          <w:szCs w:val="20"/>
          <w:lang w:eastAsia="ru-RU"/>
        </w:rPr>
        <w:t xml:space="preserve">і валютними цінностями в готівковій формі, яка міститься в фіскальній пам’яті зазначених РРО.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Суб’єкти господарювання, які використовують програмні РРО (далі – ПРРО), повинні передавати до контролюючих органів по дротових або бездротових каналах зв’язку інформацію у формі електронних копій розрахункових документів, електронних фіскальних звітів, електронних фіскальних звітних чеків та іншу інформацію, необхідну для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роботи ПРРО фіскальним сервером контролюючого органу, яка створюється засобами </w:t>
      </w:r>
      <w:proofErr w:type="gramStart"/>
      <w:r w:rsidRPr="00EA6F8C">
        <w:rPr>
          <w:rFonts w:ascii="Times New Roman" w:eastAsia="Times New Roman" w:hAnsi="Times New Roman" w:cs="Times New Roman"/>
          <w:sz w:val="20"/>
          <w:szCs w:val="20"/>
          <w:lang w:eastAsia="ru-RU"/>
        </w:rPr>
        <w:t>таких</w:t>
      </w:r>
      <w:proofErr w:type="gramEnd"/>
      <w:r w:rsidRPr="00EA6F8C">
        <w:rPr>
          <w:rFonts w:ascii="Times New Roman" w:eastAsia="Times New Roman" w:hAnsi="Times New Roman" w:cs="Times New Roman"/>
          <w:sz w:val="20"/>
          <w:szCs w:val="20"/>
          <w:lang w:eastAsia="ru-RU"/>
        </w:rPr>
        <w:t xml:space="preserve"> ПРРО.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 xml:space="preserve">ПРРО та фіскальний сервер контролюючого органу повинні забезпечувати можливість одержання в автоматичному режимі даних про електронні розрахункові документи від фіскального сервера контролюючого органу, необхідних для формування засобами ПРРО та передачі до фіскального сервера контролюючого органу фіскальних звітів та електронних фіскальних звітних чеків за відповідний період. </w:t>
      </w:r>
      <w:proofErr w:type="gramEnd"/>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 цьому такі суб’єкти господарювання зобов’язані щоденно створювати у паперовій та/або електронній формі РРО (за виключенням автоматів з продажу товарів (послуг)) або ПРРО фіскальні звітні чеки </w:t>
      </w:r>
      <w:proofErr w:type="gramStart"/>
      <w:r w:rsidRPr="00EA6F8C">
        <w:rPr>
          <w:rFonts w:ascii="Times New Roman" w:eastAsia="Times New Roman" w:hAnsi="Times New Roman" w:cs="Times New Roman"/>
          <w:sz w:val="20"/>
          <w:szCs w:val="20"/>
          <w:lang w:eastAsia="ru-RU"/>
        </w:rPr>
        <w:t>у</w:t>
      </w:r>
      <w:proofErr w:type="gramEnd"/>
      <w:r w:rsidRPr="00EA6F8C">
        <w:rPr>
          <w:rFonts w:ascii="Times New Roman" w:eastAsia="Times New Roman" w:hAnsi="Times New Roman" w:cs="Times New Roman"/>
          <w:sz w:val="20"/>
          <w:szCs w:val="20"/>
          <w:lang w:eastAsia="ru-RU"/>
        </w:rPr>
        <w:t xml:space="preserve"> разі здійснення розрахункових операцій (п. 9 ст. 3 Закону № 265).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Пунктом 13 Порядку провадження торговельної діяльності та правил торговельного обслуговування на ринку  споживчих товарів, затвердженого постановою Кабінету Міні</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України від 15 червня 2006 року № 833 із змінами та доповненнями, зокрема, передбачено, що у разі закриття торговельного об’єкта для проведення санітарних заходів, ремонту, технічного переобладнання та проведення інших робіт суб’єкт господарювання повинен розмістити поряд з інформацією про режим роботи </w:t>
      </w:r>
      <w:proofErr w:type="gramStart"/>
      <w:r w:rsidRPr="00EA6F8C">
        <w:rPr>
          <w:rFonts w:ascii="Times New Roman" w:eastAsia="Times New Roman" w:hAnsi="Times New Roman" w:cs="Times New Roman"/>
          <w:sz w:val="20"/>
          <w:szCs w:val="20"/>
          <w:lang w:eastAsia="ru-RU"/>
        </w:rPr>
        <w:t>оголошення</w:t>
      </w:r>
      <w:proofErr w:type="gramEnd"/>
      <w:r w:rsidRPr="00EA6F8C">
        <w:rPr>
          <w:rFonts w:ascii="Times New Roman" w:eastAsia="Times New Roman" w:hAnsi="Times New Roman" w:cs="Times New Roman"/>
          <w:sz w:val="20"/>
          <w:szCs w:val="20"/>
          <w:lang w:eastAsia="ru-RU"/>
        </w:rPr>
        <w:t xml:space="preserve"> про дату та період закриття.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п.п. 3.1.2 п. 3.1 розд. ІІІ Вимог щодо створення контрольної </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ічки в електронній формі у реєстраторах розрахункових операцій, програмних реєстраторах розрахункових операцій та модемів для передачі даних, затверджених наказом Міністерства фінансів України від 08.10.2012 № 1057 із змінами і доповненнями (далі – Вимоги № 1057), РРО з модемом повинен забезпечувати автоматичну із заданою сервером обробки інформації періодичністю передачу контрольно-звітної інформації до сервера обробки інформації за протоколом передачі інформації (для РРО з контрольною </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ічкою в електронній формі та електронних контрольно-касових реєстраторів, у тому числі передачу інформації про кожен надрукований розрахунковий документ).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Пунктом 3.4 розд. ІІІ Вимог № 1057 визначено, що ПРРО забезпечує постійний контроль щодо відновлення та наявності зв’язку ПРРО з фіскальним сервером контролюючого органу для передачі пакета даних встановленого формату та змісту, передачу такого пакета даних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ісля відновлення зв’язку між ПРРО та фіскальним сервером контролюючого органу в момент виходу ПРРО з режиму офлайн у Порядку реєстрації, ведення реєстру та застосування програмних реєстраторів розрахункових операцій, затвердженому наказом Міністерства фінансів України від 23.06.2020 № 317 «Про внесення змі</w:t>
      </w:r>
      <w:proofErr w:type="gramStart"/>
      <w:r w:rsidRPr="00EA6F8C">
        <w:rPr>
          <w:rFonts w:ascii="Times New Roman" w:eastAsia="Times New Roman" w:hAnsi="Times New Roman" w:cs="Times New Roman"/>
          <w:sz w:val="20"/>
          <w:szCs w:val="20"/>
          <w:lang w:eastAsia="ru-RU"/>
        </w:rPr>
        <w:t>н</w:t>
      </w:r>
      <w:proofErr w:type="gramEnd"/>
      <w:r w:rsidRPr="00EA6F8C">
        <w:rPr>
          <w:rFonts w:ascii="Times New Roman" w:eastAsia="Times New Roman" w:hAnsi="Times New Roman" w:cs="Times New Roman"/>
          <w:sz w:val="20"/>
          <w:szCs w:val="20"/>
          <w:lang w:eastAsia="ru-RU"/>
        </w:rPr>
        <w:t xml:space="preserve"> до наказу Міністерства фінансів України від 14 червня 2016 року № 547».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Враховуючи викладене, інформація про відсутність проведення протягом дня розрахункових операцій в автоматичному режимі передається до сервера обробки інформації. Якщо суб’єкт господарювання не здійснює діяльності у конкретні дні (вихідні, святкові дні, ремонт на господарській одиниці, тощо), що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ідтверджується відповідним наказом, то РРО та/або ПРРО не застосовуються та інформація по дротових або бездротових каналах зв’язку не </w:t>
      </w:r>
      <w:proofErr w:type="gramStart"/>
      <w:r w:rsidRPr="00EA6F8C">
        <w:rPr>
          <w:rFonts w:ascii="Times New Roman" w:eastAsia="Times New Roman" w:hAnsi="Times New Roman" w:cs="Times New Roman"/>
          <w:sz w:val="20"/>
          <w:szCs w:val="20"/>
          <w:lang w:eastAsia="ru-RU"/>
        </w:rPr>
        <w:t>подається</w:t>
      </w:r>
      <w:proofErr w:type="gramEnd"/>
      <w:r w:rsidRPr="00EA6F8C">
        <w:rPr>
          <w:rFonts w:ascii="Times New Roman" w:eastAsia="Times New Roman" w:hAnsi="Times New Roman" w:cs="Times New Roman"/>
          <w:sz w:val="20"/>
          <w:szCs w:val="20"/>
          <w:lang w:eastAsia="ru-RU"/>
        </w:rPr>
        <w:t xml:space="preserve">. </w:t>
      </w:r>
    </w:p>
    <w:p w:rsidR="0040655B" w:rsidRDefault="0040655B" w:rsidP="0040655B">
      <w:pPr>
        <w:spacing w:after="0" w:line="240" w:lineRule="auto"/>
        <w:rPr>
          <w:rFonts w:ascii="Times New Roman" w:hAnsi="Times New Roman" w:cs="Times New Roman"/>
          <w:b/>
          <w:sz w:val="20"/>
          <w:szCs w:val="20"/>
          <w:lang w:val="uk-UA"/>
        </w:rPr>
      </w:pPr>
    </w:p>
    <w:p w:rsidR="00597B97" w:rsidRPr="00EA6F8C" w:rsidRDefault="00597B97" w:rsidP="00597B9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Безбар’єрність – </w:t>
      </w:r>
      <w:proofErr w:type="gramStart"/>
      <w:r w:rsidRPr="00EA6F8C">
        <w:rPr>
          <w:rFonts w:ascii="Times New Roman" w:eastAsia="Times New Roman" w:hAnsi="Times New Roman" w:cs="Times New Roman"/>
          <w:b/>
          <w:bCs/>
          <w:kern w:val="36"/>
          <w:sz w:val="20"/>
          <w:szCs w:val="20"/>
          <w:lang w:eastAsia="ru-RU"/>
        </w:rPr>
        <w:t>це не</w:t>
      </w:r>
      <w:proofErr w:type="gramEnd"/>
      <w:r w:rsidRPr="00EA6F8C">
        <w:rPr>
          <w:rFonts w:ascii="Times New Roman" w:eastAsia="Times New Roman" w:hAnsi="Times New Roman" w:cs="Times New Roman"/>
          <w:b/>
          <w:bCs/>
          <w:kern w:val="36"/>
          <w:sz w:val="20"/>
          <w:szCs w:val="20"/>
          <w:lang w:eastAsia="ru-RU"/>
        </w:rPr>
        <w:t xml:space="preserve"> бонус, це норма</w:t>
      </w:r>
    </w:p>
    <w:p w:rsidR="00597B97" w:rsidRPr="00EA6F8C" w:rsidRDefault="00597B97" w:rsidP="00597B9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З</w:t>
      </w:r>
      <w:proofErr w:type="gramEnd"/>
      <w:r w:rsidRPr="00EA6F8C">
        <w:rPr>
          <w:rFonts w:ascii="Times New Roman" w:eastAsia="Times New Roman" w:hAnsi="Times New Roman" w:cs="Times New Roman"/>
          <w:sz w:val="20"/>
          <w:szCs w:val="20"/>
          <w:lang w:eastAsia="ru-RU"/>
        </w:rPr>
        <w:t xml:space="preserve"> початку поточного року до ЦОП Самарівської ДПІ (включаючи ЦОП Магдалинівського сектору обслуговування платників Самарівської ДПІ) за отриманням адміністративних послуг звернулось 9 174 платника, яким надано 8 570 адміністративних послуг (без врахування інших послуг). Приймання відвідувачів здійснюється, як за принципом «живої черги», так і за попереднім записом до «електронної черги», а тому кожен відвідувач може спланувати </w:t>
      </w:r>
      <w:proofErr w:type="gramStart"/>
      <w:r w:rsidRPr="00EA6F8C">
        <w:rPr>
          <w:rFonts w:ascii="Times New Roman" w:eastAsia="Times New Roman" w:hAnsi="Times New Roman" w:cs="Times New Roman"/>
          <w:sz w:val="20"/>
          <w:szCs w:val="20"/>
          <w:lang w:eastAsia="ru-RU"/>
        </w:rPr>
        <w:t>св</w:t>
      </w:r>
      <w:proofErr w:type="gramEnd"/>
      <w:r w:rsidRPr="00EA6F8C">
        <w:rPr>
          <w:rFonts w:ascii="Times New Roman" w:eastAsia="Times New Roman" w:hAnsi="Times New Roman" w:cs="Times New Roman"/>
          <w:sz w:val="20"/>
          <w:szCs w:val="20"/>
          <w:lang w:eastAsia="ru-RU"/>
        </w:rPr>
        <w:t xml:space="preserve">ій візит до податкової в зручний для нього час. Працівники ЦОПу Самарівської ДПІ та ЦОПу Магдалинівсього сектору обслуговування платників Самарівської ДПІ допомагають кожному. </w:t>
      </w:r>
    </w:p>
    <w:p w:rsidR="00597B97" w:rsidRPr="00EA6F8C" w:rsidRDefault="00597B97" w:rsidP="00597B9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Крім того, для обслуговування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з інвалідністю та інших маломобільних груп населення працює мобільний ЦОП. Надання послуг здійснюється шляхом виїзду працівників за адресою місця проживання (перебування) особи за затвердженим графіком, що складається за попередньою домовленістю з громадянином. Так, за перше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івріччя працівниками ДПІ та сектору, задіяними у роботі мобільного ЦОПу, здійснено 22 виїзди та надано 33 адміністративні послуги.  </w:t>
      </w:r>
    </w:p>
    <w:p w:rsidR="00597B97" w:rsidRPr="00EA6F8C" w:rsidRDefault="00597B97" w:rsidP="00597B9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На виконання</w:t>
      </w:r>
      <w:proofErr w:type="gramStart"/>
      <w:r w:rsidRPr="00EA6F8C">
        <w:rPr>
          <w:rFonts w:ascii="Times New Roman" w:eastAsia="Times New Roman" w:hAnsi="Times New Roman" w:cs="Times New Roman"/>
          <w:sz w:val="20"/>
          <w:szCs w:val="20"/>
          <w:lang w:eastAsia="ru-RU"/>
        </w:rPr>
        <w:t xml:space="preserve"> У</w:t>
      </w:r>
      <w:proofErr w:type="gramEnd"/>
      <w:r w:rsidRPr="00EA6F8C">
        <w:rPr>
          <w:rFonts w:ascii="Times New Roman" w:eastAsia="Times New Roman" w:hAnsi="Times New Roman" w:cs="Times New Roman"/>
          <w:sz w:val="20"/>
          <w:szCs w:val="20"/>
          <w:lang w:eastAsia="ru-RU"/>
        </w:rPr>
        <w:t xml:space="preserve">годи про співпрацю між Головним управлінням ДПС у Дніпропетровській області та територіальними громадами, а також відповідно до затвердженого Графіку чергування працівників Самарівської ДПІ ГУ ДПС у Дніпропетровській області здійснюються виїзди та чергування в ЦНАПах територіальних громад. За встановленим графіком кожен мешканець громади має можливість без додаткових витрат часу та коштів отримати консультацію та вирішити питання </w:t>
      </w:r>
      <w:proofErr w:type="gramStart"/>
      <w:r w:rsidRPr="00EA6F8C">
        <w:rPr>
          <w:rFonts w:ascii="Times New Roman" w:eastAsia="Times New Roman" w:hAnsi="Times New Roman" w:cs="Times New Roman"/>
          <w:sz w:val="20"/>
          <w:szCs w:val="20"/>
          <w:lang w:eastAsia="ru-RU"/>
        </w:rPr>
        <w:t>без</w:t>
      </w:r>
      <w:proofErr w:type="gramEnd"/>
      <w:r w:rsidRPr="00EA6F8C">
        <w:rPr>
          <w:rFonts w:ascii="Times New Roman" w:eastAsia="Times New Roman" w:hAnsi="Times New Roman" w:cs="Times New Roman"/>
          <w:sz w:val="20"/>
          <w:szCs w:val="20"/>
          <w:lang w:eastAsia="ru-RU"/>
        </w:rPr>
        <w:t xml:space="preserve"> відвідування податкової. За шість місяців поточного року фахівцями податкової здійснено 41 виїзд. </w:t>
      </w:r>
    </w:p>
    <w:p w:rsidR="00597B97" w:rsidRPr="00EA6F8C" w:rsidRDefault="00597B97" w:rsidP="00597B9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Конституції України людина, її життя і здоров’я, честь і гідність, недоторканість і безпека визнаються в Україні найвищою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іальною цінністю. Разом з тим, перед багатьма громадянами України виникає ряд бар’є</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ів у реалізації своїх прав. </w:t>
      </w:r>
      <w:proofErr w:type="gramStart"/>
      <w:r w:rsidRPr="00EA6F8C">
        <w:rPr>
          <w:rFonts w:ascii="Times New Roman" w:eastAsia="Times New Roman" w:hAnsi="Times New Roman" w:cs="Times New Roman"/>
          <w:sz w:val="20"/>
          <w:szCs w:val="20"/>
          <w:lang w:eastAsia="ru-RU"/>
        </w:rPr>
        <w:t>Ц</w:t>
      </w:r>
      <w:proofErr w:type="gramEnd"/>
      <w:r w:rsidRPr="00EA6F8C">
        <w:rPr>
          <w:rFonts w:ascii="Times New Roman" w:eastAsia="Times New Roman" w:hAnsi="Times New Roman" w:cs="Times New Roman"/>
          <w:sz w:val="20"/>
          <w:szCs w:val="20"/>
          <w:lang w:eastAsia="ru-RU"/>
        </w:rPr>
        <w:t xml:space="preserve">і бар’єри наявні у різних сферах від безперешкодного доступу до громадських та житлових будівель до працевлаштування та культурного життя. </w:t>
      </w:r>
    </w:p>
    <w:p w:rsidR="00597B97" w:rsidRPr="00EA6F8C" w:rsidRDefault="00597B97" w:rsidP="00597B9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Сервіси податкової служби – це про комфорт і доступність </w:t>
      </w:r>
      <w:proofErr w:type="gramStart"/>
      <w:r w:rsidRPr="00EA6F8C">
        <w:rPr>
          <w:rFonts w:ascii="Times New Roman" w:eastAsia="Times New Roman" w:hAnsi="Times New Roman" w:cs="Times New Roman"/>
          <w:sz w:val="20"/>
          <w:szCs w:val="20"/>
          <w:lang w:eastAsia="ru-RU"/>
        </w:rPr>
        <w:t>для</w:t>
      </w:r>
      <w:proofErr w:type="gramEnd"/>
      <w:r w:rsidRPr="00EA6F8C">
        <w:rPr>
          <w:rFonts w:ascii="Times New Roman" w:eastAsia="Times New Roman" w:hAnsi="Times New Roman" w:cs="Times New Roman"/>
          <w:sz w:val="20"/>
          <w:szCs w:val="20"/>
          <w:lang w:eastAsia="ru-RU"/>
        </w:rPr>
        <w:t xml:space="preserve"> кожного. Це про  співпрацю і довіру. </w:t>
      </w:r>
    </w:p>
    <w:p w:rsidR="00597B97" w:rsidRDefault="00597B97" w:rsidP="00597B97">
      <w:pPr>
        <w:rPr>
          <w:lang w:val="uk-UA"/>
        </w:rPr>
      </w:pPr>
    </w:p>
    <w:p w:rsidR="00597B97" w:rsidRPr="00597B97" w:rsidRDefault="00597B97" w:rsidP="0040655B">
      <w:pPr>
        <w:spacing w:after="0" w:line="240" w:lineRule="auto"/>
        <w:rPr>
          <w:rFonts w:ascii="Times New Roman" w:hAnsi="Times New Roman" w:cs="Times New Roman"/>
          <w:b/>
          <w:sz w:val="20"/>
          <w:szCs w:val="20"/>
          <w:lang w:val="uk-UA"/>
        </w:rPr>
      </w:pPr>
    </w:p>
    <w:p w:rsidR="006862E7" w:rsidRPr="00E9216B" w:rsidRDefault="006862E7" w:rsidP="006862E7">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Переваги використання системи управління комплаєнс-ризиками</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Головне управління ДПС у Дніпропетровській області повідомля</w:t>
      </w:r>
      <w:proofErr w:type="gramStart"/>
      <w:r w:rsidRPr="00E9216B">
        <w:rPr>
          <w:rFonts w:ascii="Times New Roman" w:hAnsi="Times New Roman" w:cs="Times New Roman"/>
          <w:sz w:val="20"/>
          <w:szCs w:val="20"/>
        </w:rPr>
        <w:t>є,</w:t>
      </w:r>
      <w:proofErr w:type="gramEnd"/>
      <w:r w:rsidRPr="00E9216B">
        <w:rPr>
          <w:rFonts w:ascii="Times New Roman" w:hAnsi="Times New Roman" w:cs="Times New Roman"/>
          <w:sz w:val="20"/>
          <w:szCs w:val="20"/>
        </w:rPr>
        <w:t xml:space="preserve"> що перевагами використання системи управління комплаєнс-ризиками є:</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підвищення довіри до справедливості податкової системи – платники податків </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ідчувають підтримку у виконанні податкових зобов'язань та впевненість, що випадки порушення податкового законодавства будуть відпрацьовані;</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сприяння </w:t>
      </w:r>
      <w:proofErr w:type="gramStart"/>
      <w:r w:rsidRPr="00E9216B">
        <w:rPr>
          <w:rFonts w:ascii="Times New Roman" w:hAnsi="Times New Roman" w:cs="Times New Roman"/>
          <w:sz w:val="20"/>
          <w:szCs w:val="20"/>
        </w:rPr>
        <w:t>комплексному</w:t>
      </w:r>
      <w:proofErr w:type="gramEnd"/>
      <w:r w:rsidRPr="00E9216B">
        <w:rPr>
          <w:rFonts w:ascii="Times New Roman" w:hAnsi="Times New Roman" w:cs="Times New Roman"/>
          <w:sz w:val="20"/>
          <w:szCs w:val="20"/>
        </w:rPr>
        <w:t xml:space="preserve"> вирішенню проблеми недотримання законодавства;</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сприяння ефективному використанню обмежених ресурсі</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краще розуміння причин недотримання законодавства сприяє прийняттю кращих </w:t>
      </w:r>
      <w:proofErr w:type="gramStart"/>
      <w:r w:rsidRPr="00E9216B">
        <w:rPr>
          <w:rFonts w:ascii="Times New Roman" w:hAnsi="Times New Roman" w:cs="Times New Roman"/>
          <w:sz w:val="20"/>
          <w:szCs w:val="20"/>
        </w:rPr>
        <w:t>р</w:t>
      </w:r>
      <w:proofErr w:type="gramEnd"/>
      <w:r w:rsidRPr="00E9216B">
        <w:rPr>
          <w:rFonts w:ascii="Times New Roman" w:hAnsi="Times New Roman" w:cs="Times New Roman"/>
          <w:sz w:val="20"/>
          <w:szCs w:val="20"/>
        </w:rPr>
        <w:t>ішень щодо реагування.</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кращі </w:t>
      </w:r>
      <w:proofErr w:type="gramStart"/>
      <w:r w:rsidRPr="00E9216B">
        <w:rPr>
          <w:rFonts w:ascii="Times New Roman" w:hAnsi="Times New Roman" w:cs="Times New Roman"/>
          <w:sz w:val="20"/>
          <w:szCs w:val="20"/>
        </w:rPr>
        <w:t>р</w:t>
      </w:r>
      <w:proofErr w:type="gramEnd"/>
      <w:r w:rsidRPr="00E9216B">
        <w:rPr>
          <w:rFonts w:ascii="Times New Roman" w:hAnsi="Times New Roman" w:cs="Times New Roman"/>
          <w:sz w:val="20"/>
          <w:szCs w:val="20"/>
        </w:rPr>
        <w:t>ішення щодо реагування означають кращий розподіл обмежених ресурсів; </w:t>
      </w:r>
    </w:p>
    <w:p w:rsidR="006862E7" w:rsidRPr="00E9216B" w:rsidRDefault="006862E7" w:rsidP="006862E7">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оптимізація збору доході</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w:t>
      </w:r>
    </w:p>
    <w:p w:rsidR="0040655B" w:rsidRDefault="0040655B" w:rsidP="0040655B">
      <w:pPr>
        <w:spacing w:after="0" w:line="240" w:lineRule="auto"/>
        <w:outlineLvl w:val="0"/>
        <w:rPr>
          <w:rFonts w:ascii="Times New Roman" w:eastAsia="Times New Roman" w:hAnsi="Times New Roman" w:cs="Times New Roman"/>
          <w:b/>
          <w:bCs/>
          <w:kern w:val="36"/>
          <w:sz w:val="20"/>
          <w:szCs w:val="20"/>
          <w:lang w:val="uk-UA" w:eastAsia="ru-RU"/>
        </w:rPr>
      </w:pPr>
    </w:p>
    <w:p w:rsidR="00DE5F3B" w:rsidRPr="00D90F73" w:rsidRDefault="00DE5F3B" w:rsidP="00DE5F3B">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 xml:space="preserve">Чи включаються до складу податкової знижки витрати, </w:t>
      </w:r>
      <w:proofErr w:type="gramStart"/>
      <w:r w:rsidRPr="00D90F73">
        <w:rPr>
          <w:rFonts w:ascii="Times New Roman" w:hAnsi="Times New Roman" w:cs="Times New Roman"/>
          <w:b/>
          <w:bCs/>
          <w:sz w:val="20"/>
          <w:szCs w:val="20"/>
        </w:rPr>
        <w:t>понесен</w:t>
      </w:r>
      <w:proofErr w:type="gramEnd"/>
      <w:r w:rsidRPr="00D90F73">
        <w:rPr>
          <w:rFonts w:ascii="Times New Roman" w:hAnsi="Times New Roman" w:cs="Times New Roman"/>
          <w:b/>
          <w:bCs/>
          <w:sz w:val="20"/>
          <w:szCs w:val="20"/>
        </w:rPr>
        <w:t>і фізичною особою на лікування за наслідками 2024 року?</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нагаду</w:t>
      </w:r>
      <w:proofErr w:type="gramStart"/>
      <w:r w:rsidRPr="00D90F73">
        <w:rPr>
          <w:rFonts w:ascii="Times New Roman" w:hAnsi="Times New Roman" w:cs="Times New Roman"/>
          <w:sz w:val="20"/>
          <w:szCs w:val="20"/>
        </w:rPr>
        <w:t>є,</w:t>
      </w:r>
      <w:proofErr w:type="gramEnd"/>
      <w:r w:rsidRPr="00D90F73">
        <w:rPr>
          <w:rFonts w:ascii="Times New Roman" w:hAnsi="Times New Roman" w:cs="Times New Roman"/>
          <w:sz w:val="20"/>
          <w:szCs w:val="20"/>
        </w:rPr>
        <w:t xml:space="preserve"> що триває Деклараційна кампанія 2025.</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До 31 грудня 2025 року фізична особа – резидент має право скористатись податковою знижкою за наслідками 2024 року.</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До переліку витрат, дозволених до включення до податкової знижки відповідно до п.п. 166.3.4 п. 166.3 ст. 166 Податкового кодексу України, </w:t>
      </w:r>
      <w:proofErr w:type="gramStart"/>
      <w:r w:rsidRPr="00D90F73">
        <w:rPr>
          <w:rFonts w:ascii="Times New Roman" w:hAnsi="Times New Roman" w:cs="Times New Roman"/>
          <w:sz w:val="20"/>
          <w:szCs w:val="20"/>
        </w:rPr>
        <w:t>включається</w:t>
      </w:r>
      <w:proofErr w:type="gramEnd"/>
      <w:r w:rsidRPr="00D90F73">
        <w:rPr>
          <w:rFonts w:ascii="Times New Roman" w:hAnsi="Times New Roman" w:cs="Times New Roman"/>
          <w:sz w:val="20"/>
          <w:szCs w:val="20"/>
        </w:rPr>
        <w:t xml:space="preserve">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w:t>
      </w:r>
      <w:proofErr w:type="gramStart"/>
      <w:r w:rsidRPr="00D90F73">
        <w:rPr>
          <w:rFonts w:ascii="Times New Roman" w:hAnsi="Times New Roman" w:cs="Times New Roman"/>
          <w:sz w:val="20"/>
          <w:szCs w:val="20"/>
        </w:rPr>
        <w:t>п</w:t>
      </w:r>
      <w:proofErr w:type="gramEnd"/>
      <w:r w:rsidRPr="00D90F73">
        <w:rPr>
          <w:rFonts w:ascii="Times New Roman" w:hAnsi="Times New Roman" w:cs="Times New Roman"/>
          <w:sz w:val="20"/>
          <w:szCs w:val="20"/>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w:t>
      </w:r>
      <w:proofErr w:type="gramStart"/>
      <w:r w:rsidRPr="00D90F73">
        <w:rPr>
          <w:rFonts w:ascii="Times New Roman" w:hAnsi="Times New Roman" w:cs="Times New Roman"/>
          <w:sz w:val="20"/>
          <w:szCs w:val="20"/>
        </w:rPr>
        <w:t>п</w:t>
      </w:r>
      <w:proofErr w:type="gramEnd"/>
      <w:r w:rsidRPr="00D90F73">
        <w:rPr>
          <w:rFonts w:ascii="Times New Roman" w:hAnsi="Times New Roman" w:cs="Times New Roman"/>
          <w:sz w:val="20"/>
          <w:szCs w:val="20"/>
        </w:rPr>
        <w:t xml:space="preserve">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w:t>
      </w:r>
      <w:proofErr w:type="gramStart"/>
      <w:r w:rsidRPr="00D90F73">
        <w:rPr>
          <w:rFonts w:ascii="Times New Roman" w:hAnsi="Times New Roman" w:cs="Times New Roman"/>
          <w:sz w:val="20"/>
          <w:szCs w:val="20"/>
        </w:rPr>
        <w:t>соц</w:t>
      </w:r>
      <w:proofErr w:type="gramEnd"/>
      <w:r w:rsidRPr="00D90F73">
        <w:rPr>
          <w:rFonts w:ascii="Times New Roman" w:hAnsi="Times New Roman" w:cs="Times New Roman"/>
          <w:sz w:val="20"/>
          <w:szCs w:val="20"/>
        </w:rPr>
        <w:t>іального медичного страхування, крім:</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б) протезування зубів з використанням дорогоцінних металів, порцеляни та гальванопластики;</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в) абортів (крім аборті</w:t>
      </w:r>
      <w:proofErr w:type="gramStart"/>
      <w:r w:rsidRPr="00D90F73">
        <w:rPr>
          <w:rFonts w:ascii="Times New Roman" w:hAnsi="Times New Roman" w:cs="Times New Roman"/>
          <w:sz w:val="20"/>
          <w:szCs w:val="20"/>
        </w:rPr>
        <w:t>в</w:t>
      </w:r>
      <w:proofErr w:type="gramEnd"/>
      <w:r w:rsidRPr="00D90F73">
        <w:rPr>
          <w:rFonts w:ascii="Times New Roman" w:hAnsi="Times New Roman" w:cs="Times New Roman"/>
          <w:sz w:val="20"/>
          <w:szCs w:val="20"/>
        </w:rPr>
        <w:t>, які проводяться за медичними показаннями або коли вагітність стала наслідком зґвалтування);</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г) операцій із зміни </w:t>
      </w:r>
      <w:proofErr w:type="gramStart"/>
      <w:r w:rsidRPr="00D90F73">
        <w:rPr>
          <w:rFonts w:ascii="Times New Roman" w:hAnsi="Times New Roman" w:cs="Times New Roman"/>
          <w:sz w:val="20"/>
          <w:szCs w:val="20"/>
        </w:rPr>
        <w:t>стат</w:t>
      </w:r>
      <w:proofErr w:type="gramEnd"/>
      <w:r w:rsidRPr="00D90F73">
        <w:rPr>
          <w:rFonts w:ascii="Times New Roman" w:hAnsi="Times New Roman" w:cs="Times New Roman"/>
          <w:sz w:val="20"/>
          <w:szCs w:val="20"/>
        </w:rPr>
        <w:t>і;</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ґ) лікування венеричних захворювань (крім СНІ</w:t>
      </w:r>
      <w:proofErr w:type="gramStart"/>
      <w:r w:rsidRPr="00D90F73">
        <w:rPr>
          <w:rFonts w:ascii="Times New Roman" w:hAnsi="Times New Roman" w:cs="Times New Roman"/>
          <w:sz w:val="20"/>
          <w:szCs w:val="20"/>
        </w:rPr>
        <w:t>Ду та</w:t>
      </w:r>
      <w:proofErr w:type="gramEnd"/>
      <w:r w:rsidRPr="00D90F73">
        <w:rPr>
          <w:rFonts w:ascii="Times New Roman" w:hAnsi="Times New Roman" w:cs="Times New Roman"/>
          <w:sz w:val="20"/>
          <w:szCs w:val="20"/>
        </w:rPr>
        <w:t xml:space="preserve"> венеричних захворювань, причиною яких є побутове зараження або зґвалтування);</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 лікування тютюнової чи алкогольної залежності;</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w:t>
      </w:r>
      <w:proofErr w:type="gramStart"/>
      <w:r w:rsidRPr="00D90F73">
        <w:rPr>
          <w:rFonts w:ascii="Times New Roman" w:hAnsi="Times New Roman" w:cs="Times New Roman"/>
          <w:sz w:val="20"/>
          <w:szCs w:val="20"/>
        </w:rPr>
        <w:t>стр</w:t>
      </w:r>
      <w:proofErr w:type="gramEnd"/>
      <w:r w:rsidRPr="00D90F73">
        <w:rPr>
          <w:rFonts w:ascii="Times New Roman" w:hAnsi="Times New Roman" w:cs="Times New Roman"/>
          <w:sz w:val="20"/>
          <w:szCs w:val="20"/>
        </w:rPr>
        <w:t>ів України.</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Пунктом 1 розд. ХІ</w:t>
      </w:r>
      <w:proofErr w:type="gramStart"/>
      <w:r w:rsidRPr="00D90F73">
        <w:rPr>
          <w:rFonts w:ascii="Times New Roman" w:hAnsi="Times New Roman" w:cs="Times New Roman"/>
          <w:sz w:val="20"/>
          <w:szCs w:val="20"/>
        </w:rPr>
        <w:t>Х</w:t>
      </w:r>
      <w:proofErr w:type="gramEnd"/>
      <w:r w:rsidRPr="00D90F73">
        <w:rPr>
          <w:rFonts w:ascii="Times New Roman" w:hAnsi="Times New Roman" w:cs="Times New Roman"/>
          <w:sz w:val="20"/>
          <w:szCs w:val="20"/>
        </w:rPr>
        <w:t xml:space="preserve"> «Прикінцеві положення» ПКУ встановлено, що п.п.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w:t>
      </w:r>
    </w:p>
    <w:p w:rsidR="00DE5F3B" w:rsidRPr="00D90F73" w:rsidRDefault="00DE5F3B" w:rsidP="00DE5F3B">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Станом на 01 січня 2025 року закон про загальнообов’язкове державне </w:t>
      </w:r>
      <w:proofErr w:type="gramStart"/>
      <w:r w:rsidRPr="00D90F73">
        <w:rPr>
          <w:rFonts w:ascii="Times New Roman" w:hAnsi="Times New Roman" w:cs="Times New Roman"/>
          <w:sz w:val="20"/>
          <w:szCs w:val="20"/>
        </w:rPr>
        <w:t>соц</w:t>
      </w:r>
      <w:proofErr w:type="gramEnd"/>
      <w:r w:rsidRPr="00D90F73">
        <w:rPr>
          <w:rFonts w:ascii="Times New Roman" w:hAnsi="Times New Roman" w:cs="Times New Roman"/>
          <w:sz w:val="20"/>
          <w:szCs w:val="20"/>
        </w:rPr>
        <w:t xml:space="preserve">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w:t>
      </w:r>
      <w:proofErr w:type="gramStart"/>
      <w:r w:rsidRPr="00D90F73">
        <w:rPr>
          <w:rFonts w:ascii="Times New Roman" w:hAnsi="Times New Roman" w:cs="Times New Roman"/>
          <w:sz w:val="20"/>
          <w:szCs w:val="20"/>
        </w:rPr>
        <w:t>ПКУ), за наслідками 2024 року платникам не надається.</w:t>
      </w:r>
      <w:proofErr w:type="gramEnd"/>
    </w:p>
    <w:p w:rsidR="00DE5F3B" w:rsidRDefault="00DE5F3B" w:rsidP="0040655B">
      <w:pPr>
        <w:spacing w:after="0" w:line="240" w:lineRule="auto"/>
        <w:outlineLvl w:val="0"/>
        <w:rPr>
          <w:rFonts w:ascii="Times New Roman" w:eastAsia="Times New Roman" w:hAnsi="Times New Roman" w:cs="Times New Roman"/>
          <w:b/>
          <w:bCs/>
          <w:kern w:val="36"/>
          <w:sz w:val="20"/>
          <w:szCs w:val="20"/>
          <w:lang w:val="uk-UA" w:eastAsia="ru-RU"/>
        </w:rPr>
      </w:pPr>
    </w:p>
    <w:p w:rsidR="00DE5F3B" w:rsidRPr="00350540" w:rsidRDefault="00DE5F3B" w:rsidP="00DE5F3B">
      <w:pPr>
        <w:shd w:val="clear" w:color="auto" w:fill="FFFFFF"/>
        <w:spacing w:after="0" w:line="240" w:lineRule="auto"/>
        <w:jc w:val="both"/>
        <w:textAlignment w:val="baseline"/>
        <w:outlineLvl w:val="0"/>
        <w:rPr>
          <w:rFonts w:ascii="Times New Roman" w:eastAsia="Times New Roman" w:hAnsi="Times New Roman"/>
          <w:b/>
          <w:bCs/>
          <w:color w:val="1D1D1B"/>
          <w:kern w:val="36"/>
          <w:sz w:val="20"/>
          <w:szCs w:val="20"/>
          <w:lang w:val="uk-UA" w:eastAsia="uk-UA"/>
        </w:rPr>
      </w:pPr>
      <w:r w:rsidRPr="00F20A37">
        <w:rPr>
          <w:rFonts w:ascii="Times New Roman" w:eastAsia="Times New Roman" w:hAnsi="Times New Roman"/>
          <w:b/>
          <w:bCs/>
          <w:color w:val="1D1D1B"/>
          <w:kern w:val="36"/>
          <w:sz w:val="20"/>
          <w:szCs w:val="20"/>
          <w:lang w:val="uk-UA" w:eastAsia="uk-UA"/>
        </w:rPr>
        <w:t>Т</w:t>
      </w:r>
      <w:r w:rsidRPr="00350540">
        <w:rPr>
          <w:rFonts w:ascii="Times New Roman" w:eastAsia="Times New Roman" w:hAnsi="Times New Roman"/>
          <w:b/>
          <w:bCs/>
          <w:color w:val="1D1D1B"/>
          <w:kern w:val="36"/>
          <w:sz w:val="20"/>
          <w:szCs w:val="20"/>
          <w:lang w:val="uk-UA" w:eastAsia="uk-UA"/>
        </w:rPr>
        <w:t>рудовий договір допомагає і роботодавцям, і працівникам краще розуміти свої права і обов'язки</w:t>
      </w:r>
    </w:p>
    <w:p w:rsidR="00DE5F3B" w:rsidRPr="00350540" w:rsidRDefault="00DE5F3B" w:rsidP="00DE5F3B">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Головне управління ДПС у Дніпропетровській області нагадує, що трудовий договір – це надважливий документ у роботі. Трудовий договір допомагає і роботодавцям, і працівникам краще розуміти свої права і обов'язки.</w:t>
      </w:r>
    </w:p>
    <w:p w:rsidR="00DE5F3B" w:rsidRPr="00350540" w:rsidRDefault="00DE5F3B" w:rsidP="00DE5F3B">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DE5F3B" w:rsidRPr="00350540" w:rsidRDefault="00DE5F3B" w:rsidP="00DE5F3B">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 xml:space="preserve">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w:t>
      </w:r>
      <w:r w:rsidRPr="00350540">
        <w:rPr>
          <w:rFonts w:ascii="Times New Roman" w:eastAsia="Times New Roman" w:hAnsi="Times New Roman"/>
          <w:color w:val="000000"/>
          <w:sz w:val="20"/>
          <w:szCs w:val="20"/>
          <w:lang w:val="uk-UA" w:eastAsia="uk-UA"/>
        </w:rPr>
        <w:lastRenderedPageBreak/>
        <w:t>безстроковим, з повним або неповним робочим часом, основним або за сумісництвом залежно від характеру роботи і бажання сторін.</w:t>
      </w:r>
    </w:p>
    <w:p w:rsidR="00DE5F3B" w:rsidRPr="00350540" w:rsidRDefault="00DE5F3B" w:rsidP="00DE5F3B">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Закликаємо і роботодавців, і найманих працівників працювати відповідно до вимог трудового законодавства!</w:t>
      </w:r>
    </w:p>
    <w:p w:rsidR="0040655B" w:rsidRPr="0040655B" w:rsidRDefault="0040655B" w:rsidP="0040655B">
      <w:pPr>
        <w:spacing w:after="0" w:line="240" w:lineRule="auto"/>
        <w:outlineLvl w:val="0"/>
        <w:rPr>
          <w:rFonts w:ascii="Times New Roman" w:eastAsia="Times New Roman" w:hAnsi="Times New Roman" w:cs="Times New Roman"/>
          <w:b/>
          <w:bCs/>
          <w:kern w:val="36"/>
          <w:sz w:val="20"/>
          <w:szCs w:val="20"/>
          <w:lang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Чи необхідно повідомляти контролюючі органи за неосновним місцем </w:t>
      </w:r>
      <w:proofErr w:type="gramStart"/>
      <w:r w:rsidRPr="00EA6F8C">
        <w:rPr>
          <w:rFonts w:ascii="Times New Roman" w:eastAsia="Times New Roman" w:hAnsi="Times New Roman" w:cs="Times New Roman"/>
          <w:b/>
          <w:bCs/>
          <w:kern w:val="36"/>
          <w:sz w:val="20"/>
          <w:szCs w:val="20"/>
          <w:lang w:eastAsia="ru-RU"/>
        </w:rPr>
        <w:t>обл</w:t>
      </w:r>
      <w:proofErr w:type="gramEnd"/>
      <w:r w:rsidRPr="00EA6F8C">
        <w:rPr>
          <w:rFonts w:ascii="Times New Roman" w:eastAsia="Times New Roman" w:hAnsi="Times New Roman" w:cs="Times New Roman"/>
          <w:b/>
          <w:bCs/>
          <w:kern w:val="36"/>
          <w:sz w:val="20"/>
          <w:szCs w:val="20"/>
          <w:lang w:eastAsia="ru-RU"/>
        </w:rPr>
        <w:t>іку про внесення змін до облікових даних?</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згідно з п. 63.3 ст. 63 глави 6 Податкового кодексу України (далі – ПКУ)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Платник податків зобов’язаний стати на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 7.1 розд. VII Порядку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якщо відповідно до законодавства в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w:t>
      </w:r>
      <w:proofErr w:type="gramStart"/>
      <w:r w:rsidRPr="00EA6F8C">
        <w:rPr>
          <w:rFonts w:ascii="Times New Roman" w:eastAsia="Times New Roman" w:hAnsi="Times New Roman" w:cs="Times New Roman"/>
          <w:sz w:val="20"/>
          <w:szCs w:val="20"/>
          <w:lang w:eastAsia="ru-RU"/>
        </w:rPr>
        <w:t>м</w:t>
      </w:r>
      <w:proofErr w:type="gramEnd"/>
      <w:r w:rsidRPr="00EA6F8C">
        <w:rPr>
          <w:rFonts w:ascii="Times New Roman" w:eastAsia="Times New Roman" w:hAnsi="Times New Roman" w:cs="Times New Roman"/>
          <w:sz w:val="20"/>
          <w:szCs w:val="20"/>
          <w:lang w:eastAsia="ru-RU"/>
        </w:rPr>
        <w:t xml:space="preserve">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Порядок внесення змін до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ікових даних платників податків визначено ст. 66 ПКУ. Відповідно до п. 66.5 ст. 66 ПКУ у разі виникнення змін у даних або внесення змін до документів, що подаються для взяття на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 згідно з главою 6 ПКУ, крім змін, які вносяться до Єдиного державного реєстру юридичних осіб, фізичних осіб - підприємців та громадських формувань, та змін, про які платник податків повідомив за основним місцем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платник податків зобов’язаний подати контролюючому органу, в якому він обліковується, уточнені документи протягом 10 календарних днів з дня внесення змін до зазначених документів.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зміни відомостей про об’єкт оподаткування, а саме: зміна типу, найменування, місцезнаходження, виду права або стану об’єкта оподаткування, платник податків надає до контролюючого органу за основним місцем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повідомлення про об’єкти оподаткування або об’єкти, пов’язані з оподаткуванням або через які провадиться діяльність за формою № </w:t>
      </w:r>
      <w:proofErr w:type="gramStart"/>
      <w:r w:rsidRPr="00EA6F8C">
        <w:rPr>
          <w:rFonts w:ascii="Times New Roman" w:eastAsia="Times New Roman" w:hAnsi="Times New Roman" w:cs="Times New Roman"/>
          <w:sz w:val="20"/>
          <w:szCs w:val="20"/>
          <w:lang w:eastAsia="ru-RU"/>
        </w:rPr>
        <w:t xml:space="preserve">20-ОПП з оновленою інформацією про об’єкт оподаткування, щодо якого відбулися зміни, в такому самому порядку та строки, як і при реєстрації, створенні чи відкритті об’єкта оподаткування. </w:t>
      </w:r>
      <w:proofErr w:type="gramEnd"/>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 цьому в разі зміни призначення об’єкта оподаткування або його перепрофілювання інформація щодо </w:t>
      </w:r>
      <w:proofErr w:type="gramStart"/>
      <w:r w:rsidRPr="00EA6F8C">
        <w:rPr>
          <w:rFonts w:ascii="Times New Roman" w:eastAsia="Times New Roman" w:hAnsi="Times New Roman" w:cs="Times New Roman"/>
          <w:sz w:val="20"/>
          <w:szCs w:val="20"/>
          <w:lang w:eastAsia="ru-RU"/>
        </w:rPr>
        <w:t>такого об’єкта оподаткування надається в повідомленні за формою № 20-ОПП двома рядками, а саме: в одному рядку зазначається інформація про закриття об’єкта оподаткування, призначення якого змінюється, у другому – оновлена інформація про об’єкт оподаткування, який створено чи відкрито на основі закритого, при цьому ідентифікатор об’єкта оподаткування змінюється</w:t>
      </w:r>
      <w:proofErr w:type="gramEnd"/>
      <w:r w:rsidRPr="00EA6F8C">
        <w:rPr>
          <w:rFonts w:ascii="Times New Roman" w:eastAsia="Times New Roman" w:hAnsi="Times New Roman" w:cs="Times New Roman"/>
          <w:sz w:val="20"/>
          <w:szCs w:val="20"/>
          <w:lang w:eastAsia="ru-RU"/>
        </w:rPr>
        <w:t xml:space="preserve"> (п. 8.5 розд. </w:t>
      </w:r>
      <w:proofErr w:type="gramStart"/>
      <w:r w:rsidRPr="00EA6F8C">
        <w:rPr>
          <w:rFonts w:ascii="Times New Roman" w:eastAsia="Times New Roman" w:hAnsi="Times New Roman" w:cs="Times New Roman"/>
          <w:sz w:val="20"/>
          <w:szCs w:val="20"/>
          <w:lang w:eastAsia="ru-RU"/>
        </w:rPr>
        <w:t xml:space="preserve">VIII Порядку № 1588). </w:t>
      </w:r>
      <w:proofErr w:type="gramEnd"/>
    </w:p>
    <w:p w:rsidR="0040655B" w:rsidRDefault="0040655B" w:rsidP="0040655B">
      <w:pPr>
        <w:spacing w:after="0" w:line="240" w:lineRule="auto"/>
        <w:outlineLvl w:val="0"/>
        <w:rPr>
          <w:rFonts w:ascii="Times New Roman" w:eastAsia="Times New Roman" w:hAnsi="Times New Roman" w:cs="Times New Roman"/>
          <w:b/>
          <w:bCs/>
          <w:kern w:val="36"/>
          <w:sz w:val="20"/>
          <w:szCs w:val="20"/>
          <w:lang w:val="en-US"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Оподаткування іноземних доході</w:t>
      </w:r>
      <w:proofErr w:type="gramStart"/>
      <w:r w:rsidRPr="00EA6F8C">
        <w:rPr>
          <w:rFonts w:ascii="Times New Roman" w:eastAsia="Times New Roman" w:hAnsi="Times New Roman" w:cs="Times New Roman"/>
          <w:b/>
          <w:bCs/>
          <w:kern w:val="36"/>
          <w:sz w:val="20"/>
          <w:szCs w:val="20"/>
          <w:lang w:eastAsia="ru-RU"/>
        </w:rPr>
        <w:t>в</w:t>
      </w:r>
      <w:proofErr w:type="gramEnd"/>
      <w:r w:rsidRPr="00EA6F8C">
        <w:rPr>
          <w:rFonts w:ascii="Times New Roman" w:eastAsia="Times New Roman" w:hAnsi="Times New Roman" w:cs="Times New Roman"/>
          <w:b/>
          <w:bCs/>
          <w:kern w:val="36"/>
          <w:sz w:val="20"/>
          <w:szCs w:val="20"/>
          <w:lang w:eastAsia="ru-RU"/>
        </w:rPr>
        <w:t>: як задекларувати і не платити податки двічі</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Фізичні особи – резиденти України зобов’язані декларувати доходи, отримані як на території України, так і за її межами. Іноземні доходи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ідлягають оподаткуванню в Україні.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Іноземні доходи включають будь-які доходи, отримані резидентами за межами митної території України або на непідконтрольних територіях, </w:t>
      </w:r>
      <w:proofErr w:type="gramStart"/>
      <w:r w:rsidRPr="00EA6F8C">
        <w:rPr>
          <w:rFonts w:ascii="Times New Roman" w:eastAsia="Times New Roman" w:hAnsi="Times New Roman" w:cs="Times New Roman"/>
          <w:sz w:val="20"/>
          <w:szCs w:val="20"/>
          <w:lang w:eastAsia="ru-RU"/>
        </w:rPr>
        <w:t>у</w:t>
      </w:r>
      <w:proofErr w:type="gramEnd"/>
      <w:r w:rsidRPr="00EA6F8C">
        <w:rPr>
          <w:rFonts w:ascii="Times New Roman" w:eastAsia="Times New Roman" w:hAnsi="Times New Roman" w:cs="Times New Roman"/>
          <w:sz w:val="20"/>
          <w:szCs w:val="20"/>
          <w:lang w:eastAsia="ru-RU"/>
        </w:rPr>
        <w:t xml:space="preserve"> тому числі від будь-яких видів їх діяльності.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Такі доходи оподатковуються: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податком </w:t>
      </w:r>
      <w:proofErr w:type="gramStart"/>
      <w:r w:rsidRPr="00EA6F8C">
        <w:rPr>
          <w:rFonts w:ascii="Times New Roman" w:eastAsia="Times New Roman" w:hAnsi="Times New Roman" w:cs="Times New Roman"/>
          <w:sz w:val="20"/>
          <w:szCs w:val="20"/>
          <w:lang w:eastAsia="ru-RU"/>
        </w:rPr>
        <w:t>на доходи</w:t>
      </w:r>
      <w:proofErr w:type="gramEnd"/>
      <w:r w:rsidRPr="00EA6F8C">
        <w:rPr>
          <w:rFonts w:ascii="Times New Roman" w:eastAsia="Times New Roman" w:hAnsi="Times New Roman" w:cs="Times New Roman"/>
          <w:sz w:val="20"/>
          <w:szCs w:val="20"/>
          <w:lang w:eastAsia="ru-RU"/>
        </w:rPr>
        <w:t xml:space="preserve"> фізичних осіб за ставкою 18 %,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військовим збором: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за ставкою 1,5 % – при отриманні до 31.12.2024 включно,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за ставкою 5 % – нараховані (виплачені) з 01.01.2025.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 отриманні іноземного доходу у валюті сума такого доходу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ідлягає перерахунку у гривні за курсом НБУ на дату його нарахування (отримання).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Як задекларувати іноземні доходи</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Фізичні особи, які отримали іноземні доходи, зобов’язані подати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ічну податкову декларацію про майновий стан і доходи до 1 травня року, наступного за звітним. Це стосується й самозайнятих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Подати декларацію, перебуваючи за кордоном, можна: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 поштою</w:t>
      </w:r>
      <w:r w:rsidRPr="00EA6F8C">
        <w:rPr>
          <w:rFonts w:ascii="Times New Roman" w:eastAsia="Times New Roman" w:hAnsi="Times New Roman" w:cs="Times New Roman"/>
          <w:sz w:val="20"/>
          <w:szCs w:val="20"/>
          <w:lang w:eastAsia="ru-RU"/>
        </w:rPr>
        <w:t xml:space="preserve"> – з повідомленням про вручення та описом вкладення не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ізніше ніж за 5 днів до граничного терміну подання;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 в електронній формі</w:t>
      </w:r>
      <w:r w:rsidRPr="00EA6F8C">
        <w:rPr>
          <w:rFonts w:ascii="Times New Roman" w:eastAsia="Times New Roman" w:hAnsi="Times New Roman" w:cs="Times New Roman"/>
          <w:sz w:val="20"/>
          <w:szCs w:val="20"/>
          <w:lang w:eastAsia="ru-RU"/>
        </w:rPr>
        <w:t xml:space="preserve"> – через Електронний кабінет платника податкі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за наявності електронного ключа.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Сплатити суму податкового зобов’язання, визначену в декларації, необхідно до 1 серпня року, наступного за звітним.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Зарахування податків, сплачених за кордоном</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Суми податків, сплачених за межами України, можуть бути зараховані при розрахунку податкових зобов’язань в Україні.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Для цього необхідно:</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надати довідку від іноземного податкового органу про суму сплаченого податку, базу та/або об’єкт оподаткування</w:t>
      </w:r>
      <w:r w:rsidRPr="00EA6F8C">
        <w:rPr>
          <w:rFonts w:ascii="Times New Roman" w:eastAsia="Times New Roman" w:hAnsi="Times New Roman" w:cs="Times New Roman"/>
          <w:sz w:val="20"/>
          <w:szCs w:val="20"/>
          <w:lang w:eastAsia="ru-RU"/>
        </w:rPr>
        <w:t xml:space="preserve"> (вона має бути легалізована, якщо інше не передбачено міжнародними договорами).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відсутності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ідтвердних документів платник може подати заяву до податкового органу за своєю податковою адресою для перенесення строку подання декларації – до 31 грудня року, наступного за звітним.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Сума сплаченого податку за межами України зараховується у сумі, що не перевищує суму податку, яку потрібно сплатити в Україні.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Чи потрібно декларувати допомогу, отриману з іноземних джерел</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Якщо ви через російську агресію отримали тимчасовий захист за кордоном, то не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ідлягає оподаткуванню допомога, отримана: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від іноземних держав та їх державних фонді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компаній, організацій, які здійснюють благодійну діяльність.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Вона не </w:t>
      </w:r>
      <w:proofErr w:type="gramStart"/>
      <w:r w:rsidRPr="00EA6F8C">
        <w:rPr>
          <w:rFonts w:ascii="Times New Roman" w:eastAsia="Times New Roman" w:hAnsi="Times New Roman" w:cs="Times New Roman"/>
          <w:sz w:val="20"/>
          <w:szCs w:val="20"/>
          <w:lang w:eastAsia="ru-RU"/>
        </w:rPr>
        <w:t>включається</w:t>
      </w:r>
      <w:proofErr w:type="gramEnd"/>
      <w:r w:rsidRPr="00EA6F8C">
        <w:rPr>
          <w:rFonts w:ascii="Times New Roman" w:eastAsia="Times New Roman" w:hAnsi="Times New Roman" w:cs="Times New Roman"/>
          <w:sz w:val="20"/>
          <w:szCs w:val="20"/>
          <w:lang w:eastAsia="ru-RU"/>
        </w:rPr>
        <w:t xml:space="preserve"> до загального оподатковуваного доходу до моменту скасування воєнного стану.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Якщо платник податку отримував лише таку допомогу, обов’язок щодо подання податкової декларації вважається виконаним. Якщо ж були інші доходи, вони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ідлягають декларуванню відповідно до загального порядку. </w:t>
      </w:r>
    </w:p>
    <w:p w:rsidR="0040655B" w:rsidRPr="0040655B" w:rsidRDefault="0040655B" w:rsidP="0040655B">
      <w:pPr>
        <w:pStyle w:val="1"/>
        <w:spacing w:before="0" w:beforeAutospacing="0" w:after="0" w:afterAutospacing="0"/>
        <w:rPr>
          <w:sz w:val="20"/>
          <w:szCs w:val="20"/>
        </w:rPr>
      </w:pPr>
    </w:p>
    <w:p w:rsidR="0040655B" w:rsidRPr="00EA6F8C" w:rsidRDefault="0040655B" w:rsidP="0040655B">
      <w:pPr>
        <w:pStyle w:val="1"/>
        <w:spacing w:before="0" w:beforeAutospacing="0" w:after="0" w:afterAutospacing="0"/>
        <w:rPr>
          <w:sz w:val="20"/>
          <w:szCs w:val="20"/>
        </w:rPr>
      </w:pPr>
      <w:r w:rsidRPr="00EA6F8C">
        <w:rPr>
          <w:sz w:val="20"/>
          <w:szCs w:val="20"/>
        </w:rPr>
        <w:t xml:space="preserve">Е-Акциз: Уряд затвердив порядок маркування алкоголю, тютюну та </w:t>
      </w:r>
      <w:proofErr w:type="gramStart"/>
      <w:r w:rsidRPr="00EA6F8C">
        <w:rPr>
          <w:sz w:val="20"/>
          <w:szCs w:val="20"/>
        </w:rPr>
        <w:t>р</w:t>
      </w:r>
      <w:proofErr w:type="gramEnd"/>
      <w:r w:rsidRPr="00EA6F8C">
        <w:rPr>
          <w:sz w:val="20"/>
          <w:szCs w:val="20"/>
        </w:rPr>
        <w:t>ідин для електронних сигарет електронними марками акцизного податку</w:t>
      </w:r>
    </w:p>
    <w:p w:rsidR="0040655B" w:rsidRPr="00EA6F8C" w:rsidRDefault="0040655B" w:rsidP="0040655B">
      <w:pPr>
        <w:pStyle w:val="a3"/>
        <w:spacing w:before="0" w:beforeAutospacing="0" w:after="0" w:afterAutospacing="0"/>
        <w:jc w:val="both"/>
        <w:rPr>
          <w:sz w:val="20"/>
          <w:szCs w:val="20"/>
        </w:rPr>
      </w:pPr>
      <w:proofErr w:type="gramStart"/>
      <w:r w:rsidRPr="00EA6F8C">
        <w:rPr>
          <w:sz w:val="20"/>
          <w:szCs w:val="20"/>
        </w:rPr>
        <w:t>З</w:t>
      </w:r>
      <w:proofErr w:type="gramEnd"/>
      <w:r w:rsidRPr="00EA6F8C">
        <w:rPr>
          <w:sz w:val="20"/>
          <w:szCs w:val="20"/>
        </w:rPr>
        <w:t xml:space="preserve"> 1 січня 2026 року маркування підакцизних товарів здійснюватиметься шляхом  нанесення графічного елемента електронної марки акцизного податку, який складається з Датаматрікс-коду (DataMatrix) та елементів, придатних для читання людиною у форматі перших дванадцяти символів унікального ідентифікатора. </w:t>
      </w:r>
    </w:p>
    <w:p w:rsidR="0040655B" w:rsidRPr="00EA6F8C" w:rsidRDefault="0040655B" w:rsidP="0040655B">
      <w:pPr>
        <w:pStyle w:val="a3"/>
        <w:spacing w:before="0" w:beforeAutospacing="0" w:after="0" w:afterAutospacing="0"/>
        <w:jc w:val="both"/>
        <w:rPr>
          <w:sz w:val="20"/>
          <w:szCs w:val="20"/>
        </w:rPr>
      </w:pPr>
      <w:r w:rsidRPr="00EA6F8C">
        <w:rPr>
          <w:sz w:val="20"/>
          <w:szCs w:val="20"/>
        </w:rPr>
        <w:t xml:space="preserve">Він наноситиметься на кожну  на кожну окрему пачку тютюнового виробу, або пляшку алкогольного напою, або ємність з </w:t>
      </w:r>
      <w:proofErr w:type="gramStart"/>
      <w:r w:rsidRPr="00EA6F8C">
        <w:rPr>
          <w:sz w:val="20"/>
          <w:szCs w:val="20"/>
        </w:rPr>
        <w:t>р</w:t>
      </w:r>
      <w:proofErr w:type="gramEnd"/>
      <w:r w:rsidRPr="00EA6F8C">
        <w:rPr>
          <w:sz w:val="20"/>
          <w:szCs w:val="20"/>
        </w:rPr>
        <w:t xml:space="preserve">ідиною, що використовується в електронних сигаретах. </w:t>
      </w:r>
    </w:p>
    <w:p w:rsidR="0040655B" w:rsidRPr="00EA6F8C" w:rsidRDefault="0040655B" w:rsidP="0040655B">
      <w:pPr>
        <w:pStyle w:val="a3"/>
        <w:spacing w:before="0" w:beforeAutospacing="0" w:after="0" w:afterAutospacing="0"/>
        <w:jc w:val="both"/>
        <w:rPr>
          <w:sz w:val="20"/>
          <w:szCs w:val="20"/>
        </w:rPr>
      </w:pPr>
      <w:r w:rsidRPr="00EA6F8C">
        <w:rPr>
          <w:sz w:val="20"/>
          <w:szCs w:val="20"/>
        </w:rPr>
        <w:t>Це передбачено </w:t>
      </w:r>
      <w:hyperlink r:id="rId5" w:history="1">
        <w:r w:rsidRPr="00EA6F8C">
          <w:rPr>
            <w:rStyle w:val="a5"/>
            <w:sz w:val="20"/>
            <w:szCs w:val="20"/>
          </w:rPr>
          <w:t xml:space="preserve">Порядком маркування алкогольних напоїв, тютюнових виробів та </w:t>
        </w:r>
        <w:proofErr w:type="gramStart"/>
        <w:r w:rsidRPr="00EA6F8C">
          <w:rPr>
            <w:rStyle w:val="a5"/>
            <w:sz w:val="20"/>
            <w:szCs w:val="20"/>
          </w:rPr>
          <w:t>р</w:t>
        </w:r>
        <w:proofErr w:type="gramEnd"/>
        <w:r w:rsidRPr="00EA6F8C">
          <w:rPr>
            <w:rStyle w:val="a5"/>
            <w:sz w:val="20"/>
            <w:szCs w:val="20"/>
          </w:rPr>
          <w:t>ідин, що використовуються в електронних сигаретах, затвердженим постановою Кабінету Міністрів України № 890</w:t>
        </w:r>
      </w:hyperlink>
      <w:r w:rsidRPr="00EA6F8C">
        <w:rPr>
          <w:sz w:val="20"/>
          <w:szCs w:val="20"/>
        </w:rPr>
        <w:t xml:space="preserve">. </w:t>
      </w:r>
    </w:p>
    <w:p w:rsidR="0040655B" w:rsidRPr="00EA6F8C" w:rsidRDefault="0040655B" w:rsidP="0040655B">
      <w:pPr>
        <w:pStyle w:val="a3"/>
        <w:spacing w:before="0" w:beforeAutospacing="0" w:after="0" w:afterAutospacing="0"/>
        <w:jc w:val="both"/>
        <w:rPr>
          <w:sz w:val="20"/>
          <w:szCs w:val="20"/>
        </w:rPr>
      </w:pPr>
      <w:r w:rsidRPr="00EA6F8C">
        <w:rPr>
          <w:sz w:val="20"/>
          <w:szCs w:val="20"/>
        </w:rPr>
        <w:t>Маркування забезпечуватимуть економічні оператори  </w:t>
      </w:r>
      <w:proofErr w:type="gramStart"/>
      <w:r w:rsidRPr="00EA6F8C">
        <w:rPr>
          <w:sz w:val="20"/>
          <w:szCs w:val="20"/>
        </w:rPr>
        <w:t>п</w:t>
      </w:r>
      <w:proofErr w:type="gramEnd"/>
      <w:r w:rsidRPr="00EA6F8C">
        <w:rPr>
          <w:sz w:val="20"/>
          <w:szCs w:val="20"/>
        </w:rPr>
        <w:t xml:space="preserve">ід час виробництва таких товарів на митній території України, до ввезення таких товарів  на митну територію України або в режимі митного складу до випуску у вільний обіг на митну територію України. </w:t>
      </w:r>
    </w:p>
    <w:p w:rsidR="0040655B" w:rsidRPr="00EA6F8C" w:rsidRDefault="0040655B" w:rsidP="0040655B">
      <w:pPr>
        <w:pStyle w:val="a3"/>
        <w:spacing w:before="0" w:beforeAutospacing="0" w:after="0" w:afterAutospacing="0"/>
        <w:jc w:val="both"/>
        <w:rPr>
          <w:sz w:val="20"/>
          <w:szCs w:val="20"/>
        </w:rPr>
      </w:pPr>
      <w:r w:rsidRPr="00EA6F8C">
        <w:rPr>
          <w:sz w:val="20"/>
          <w:szCs w:val="20"/>
        </w:rPr>
        <w:t xml:space="preserve">Марки мають наноситися у спосіб, що унеможливлює їх заміну або повторне використання, не перекриваючи обов’язкову інформацію, визначену законодавством. </w:t>
      </w:r>
    </w:p>
    <w:p w:rsidR="0040655B" w:rsidRPr="00EA6F8C" w:rsidRDefault="0040655B" w:rsidP="0040655B">
      <w:pPr>
        <w:pStyle w:val="a3"/>
        <w:spacing w:before="0" w:beforeAutospacing="0" w:after="0" w:afterAutospacing="0"/>
        <w:jc w:val="both"/>
        <w:rPr>
          <w:sz w:val="20"/>
          <w:szCs w:val="20"/>
        </w:rPr>
      </w:pPr>
      <w:r w:rsidRPr="00EA6F8C">
        <w:rPr>
          <w:sz w:val="20"/>
          <w:szCs w:val="20"/>
        </w:rPr>
        <w:t>У разі друку їх графічних елементів на фізичних носіях, такі графічні елементи електронної акцизної марки наносяться у спосіб, який не дає змоги зняти їх з виробі</w:t>
      </w:r>
      <w:proofErr w:type="gramStart"/>
      <w:r w:rsidRPr="00EA6F8C">
        <w:rPr>
          <w:sz w:val="20"/>
          <w:szCs w:val="20"/>
        </w:rPr>
        <w:t>в</w:t>
      </w:r>
      <w:proofErr w:type="gramEnd"/>
      <w:r w:rsidRPr="00EA6F8C">
        <w:rPr>
          <w:sz w:val="20"/>
          <w:szCs w:val="20"/>
        </w:rPr>
        <w:t xml:space="preserve"> без пошкодження та забезпечує неперекривання інформації, нанесення якої передбачено законодавством. </w:t>
      </w:r>
    </w:p>
    <w:p w:rsidR="0040655B" w:rsidRPr="00EA6F8C" w:rsidRDefault="0040655B" w:rsidP="0040655B">
      <w:pPr>
        <w:pStyle w:val="a3"/>
        <w:spacing w:before="0" w:beforeAutospacing="0" w:after="0" w:afterAutospacing="0"/>
        <w:jc w:val="both"/>
        <w:rPr>
          <w:sz w:val="20"/>
          <w:szCs w:val="20"/>
        </w:rPr>
      </w:pPr>
      <w:r w:rsidRPr="00EA6F8C">
        <w:rPr>
          <w:sz w:val="20"/>
          <w:szCs w:val="20"/>
        </w:rPr>
        <w:t xml:space="preserve">Для окремих тютюнових виробів (сигарет з фільтром/без фільтру, сигарили, ТВЕН) передбачено маркування безпосередньо </w:t>
      </w:r>
      <w:proofErr w:type="gramStart"/>
      <w:r w:rsidRPr="00EA6F8C">
        <w:rPr>
          <w:sz w:val="20"/>
          <w:szCs w:val="20"/>
        </w:rPr>
        <w:t>п</w:t>
      </w:r>
      <w:proofErr w:type="gramEnd"/>
      <w:r w:rsidRPr="00EA6F8C">
        <w:rPr>
          <w:sz w:val="20"/>
          <w:szCs w:val="20"/>
        </w:rPr>
        <w:t>ід час виробництва. Унікальні ідентифікатори, нанесені на продукцію з країн</w:t>
      </w:r>
      <w:proofErr w:type="gramStart"/>
      <w:r w:rsidRPr="00EA6F8C">
        <w:rPr>
          <w:sz w:val="20"/>
          <w:szCs w:val="20"/>
        </w:rPr>
        <w:t xml:space="preserve"> ЄС</w:t>
      </w:r>
      <w:proofErr w:type="gramEnd"/>
      <w:r w:rsidRPr="00EA6F8C">
        <w:rPr>
          <w:sz w:val="20"/>
          <w:szCs w:val="20"/>
        </w:rPr>
        <w:t xml:space="preserve">, мають забезпечувати її ідентифікацію в Електронній системі обігу. </w:t>
      </w:r>
    </w:p>
    <w:p w:rsidR="0040655B" w:rsidRPr="00EA6F8C" w:rsidRDefault="0040655B" w:rsidP="0040655B">
      <w:pPr>
        <w:pStyle w:val="a3"/>
        <w:spacing w:before="0" w:beforeAutospacing="0" w:after="0" w:afterAutospacing="0"/>
        <w:jc w:val="both"/>
        <w:rPr>
          <w:sz w:val="20"/>
          <w:szCs w:val="20"/>
        </w:rPr>
      </w:pPr>
      <w:r w:rsidRPr="00EA6F8C">
        <w:rPr>
          <w:sz w:val="20"/>
          <w:szCs w:val="20"/>
        </w:rPr>
        <w:t xml:space="preserve">Також встановлено вимоги </w:t>
      </w:r>
      <w:proofErr w:type="gramStart"/>
      <w:r w:rsidRPr="00EA6F8C">
        <w:rPr>
          <w:sz w:val="20"/>
          <w:szCs w:val="20"/>
        </w:rPr>
        <w:t>до</w:t>
      </w:r>
      <w:proofErr w:type="gramEnd"/>
      <w:r w:rsidRPr="00EA6F8C">
        <w:rPr>
          <w:sz w:val="20"/>
          <w:szCs w:val="20"/>
        </w:rPr>
        <w:t xml:space="preserve"> </w:t>
      </w:r>
      <w:proofErr w:type="gramStart"/>
      <w:r w:rsidRPr="00EA6F8C">
        <w:rPr>
          <w:sz w:val="20"/>
          <w:szCs w:val="20"/>
        </w:rPr>
        <w:t>символ</w:t>
      </w:r>
      <w:proofErr w:type="gramEnd"/>
      <w:r w:rsidRPr="00EA6F8C">
        <w:rPr>
          <w:sz w:val="20"/>
          <w:szCs w:val="20"/>
        </w:rPr>
        <w:t xml:space="preserve">ів у Датаматрікс-коду (DataMatrix), якості друку марок, обладнання для їх зчитування, а також спосіб нанесення групових ідентифікаторів на транспортну упаковку. </w:t>
      </w:r>
    </w:p>
    <w:p w:rsidR="0040655B" w:rsidRPr="00EA6F8C" w:rsidRDefault="0040655B" w:rsidP="0040655B">
      <w:pPr>
        <w:pStyle w:val="a3"/>
        <w:spacing w:before="0" w:beforeAutospacing="0" w:after="0" w:afterAutospacing="0"/>
        <w:jc w:val="both"/>
        <w:rPr>
          <w:sz w:val="20"/>
          <w:szCs w:val="20"/>
        </w:rPr>
      </w:pPr>
      <w:r w:rsidRPr="00EA6F8C">
        <w:rPr>
          <w:sz w:val="20"/>
          <w:szCs w:val="20"/>
        </w:rPr>
        <w:t>Разом із маркою може бути зазначено спосіб сканування, що забезпечить інформованість покупці</w:t>
      </w:r>
      <w:proofErr w:type="gramStart"/>
      <w:r w:rsidRPr="00EA6F8C">
        <w:rPr>
          <w:sz w:val="20"/>
          <w:szCs w:val="20"/>
        </w:rPr>
        <w:t>в</w:t>
      </w:r>
      <w:proofErr w:type="gramEnd"/>
      <w:r w:rsidRPr="00EA6F8C">
        <w:rPr>
          <w:sz w:val="20"/>
          <w:szCs w:val="20"/>
        </w:rPr>
        <w:t xml:space="preserve"> </w:t>
      </w:r>
      <w:proofErr w:type="gramStart"/>
      <w:r w:rsidRPr="00EA6F8C">
        <w:rPr>
          <w:sz w:val="20"/>
          <w:szCs w:val="20"/>
        </w:rPr>
        <w:t>та</w:t>
      </w:r>
      <w:proofErr w:type="gramEnd"/>
      <w:r w:rsidRPr="00EA6F8C">
        <w:rPr>
          <w:sz w:val="20"/>
          <w:szCs w:val="20"/>
        </w:rPr>
        <w:t xml:space="preserve"> дозволятиме споживачам (віком від 18 років) перевіряти легальність продукції. </w:t>
      </w:r>
    </w:p>
    <w:p w:rsidR="0040655B" w:rsidRPr="00EA6F8C" w:rsidRDefault="0040655B" w:rsidP="0040655B">
      <w:pPr>
        <w:pStyle w:val="a3"/>
        <w:spacing w:before="0" w:beforeAutospacing="0" w:after="0" w:afterAutospacing="0"/>
        <w:jc w:val="both"/>
        <w:rPr>
          <w:sz w:val="20"/>
          <w:szCs w:val="20"/>
        </w:rPr>
      </w:pPr>
      <w:r w:rsidRPr="00EA6F8C">
        <w:rPr>
          <w:sz w:val="20"/>
          <w:szCs w:val="20"/>
        </w:rPr>
        <w:t xml:space="preserve">Постанова є одним з елементів впровадження з 1 січня 2026 року електронної марки акцизного податку та електронної системи простежуваності </w:t>
      </w:r>
      <w:proofErr w:type="gramStart"/>
      <w:r w:rsidRPr="00EA6F8C">
        <w:rPr>
          <w:sz w:val="20"/>
          <w:szCs w:val="20"/>
        </w:rPr>
        <w:t>п</w:t>
      </w:r>
      <w:proofErr w:type="gramEnd"/>
      <w:r w:rsidRPr="00EA6F8C">
        <w:rPr>
          <w:sz w:val="20"/>
          <w:szCs w:val="20"/>
        </w:rPr>
        <w:t xml:space="preserve">ідакцизних товарів на всіх етапах їх переміщення від виробника/імпортера до кінцевого споживача. </w:t>
      </w:r>
    </w:p>
    <w:p w:rsidR="0040655B" w:rsidRPr="00EA6F8C" w:rsidRDefault="0040655B" w:rsidP="0040655B">
      <w:pPr>
        <w:pStyle w:val="a3"/>
        <w:spacing w:before="0" w:beforeAutospacing="0" w:after="0" w:afterAutospacing="0"/>
        <w:jc w:val="both"/>
        <w:rPr>
          <w:sz w:val="20"/>
          <w:szCs w:val="20"/>
        </w:rPr>
      </w:pPr>
      <w:r w:rsidRPr="00EA6F8C">
        <w:rPr>
          <w:sz w:val="20"/>
          <w:szCs w:val="20"/>
        </w:rPr>
        <w:t>Це забезпечить додатковий контроль за легальністю реалізації алкоголю і тютюнових виробі</w:t>
      </w:r>
      <w:proofErr w:type="gramStart"/>
      <w:r w:rsidRPr="00EA6F8C">
        <w:rPr>
          <w:sz w:val="20"/>
          <w:szCs w:val="20"/>
        </w:rPr>
        <w:t>в</w:t>
      </w:r>
      <w:proofErr w:type="gramEnd"/>
      <w:r w:rsidRPr="00EA6F8C">
        <w:rPr>
          <w:sz w:val="20"/>
          <w:szCs w:val="20"/>
        </w:rPr>
        <w:t xml:space="preserve"> та сприятиме скороченню їх тіньового обігу. </w:t>
      </w:r>
    </w:p>
    <w:p w:rsidR="0040655B" w:rsidRPr="00EA6F8C" w:rsidRDefault="0040655B" w:rsidP="0040655B">
      <w:pPr>
        <w:pStyle w:val="a3"/>
        <w:spacing w:before="0" w:beforeAutospacing="0" w:after="0" w:afterAutospacing="0"/>
        <w:jc w:val="both"/>
        <w:rPr>
          <w:sz w:val="20"/>
          <w:szCs w:val="20"/>
        </w:rPr>
      </w:pPr>
      <w:r w:rsidRPr="00EA6F8C">
        <w:rPr>
          <w:rStyle w:val="a6"/>
          <w:sz w:val="20"/>
          <w:szCs w:val="20"/>
        </w:rPr>
        <w:t>Довідково.</w:t>
      </w:r>
      <w:r w:rsidRPr="00EA6F8C">
        <w:rPr>
          <w:sz w:val="20"/>
          <w:szCs w:val="20"/>
        </w:rPr>
        <w:t xml:space="preserve"> </w:t>
      </w:r>
    </w:p>
    <w:p w:rsidR="0040655B" w:rsidRPr="00EA6F8C" w:rsidRDefault="0040655B" w:rsidP="0040655B">
      <w:pPr>
        <w:pStyle w:val="a3"/>
        <w:spacing w:before="0" w:beforeAutospacing="0" w:after="0" w:afterAutospacing="0"/>
        <w:jc w:val="both"/>
        <w:rPr>
          <w:sz w:val="20"/>
          <w:szCs w:val="20"/>
        </w:rPr>
      </w:pPr>
      <w:r w:rsidRPr="00EA6F8C">
        <w:rPr>
          <w:sz w:val="20"/>
          <w:szCs w:val="20"/>
        </w:rPr>
        <w:t>Попереднє Положення, затверджене постановою Кабінету Міні</w:t>
      </w:r>
      <w:proofErr w:type="gramStart"/>
      <w:r w:rsidRPr="00EA6F8C">
        <w:rPr>
          <w:sz w:val="20"/>
          <w:szCs w:val="20"/>
        </w:rPr>
        <w:t>стр</w:t>
      </w:r>
      <w:proofErr w:type="gramEnd"/>
      <w:r w:rsidRPr="00EA6F8C">
        <w:rPr>
          <w:sz w:val="20"/>
          <w:szCs w:val="20"/>
        </w:rPr>
        <w:t xml:space="preserve">ів України від 27 грудня 2010 року № 1251, втратить чинність з 01 січня 2026 року, за винятком окремих перехідних норм — вони залишаються чинними до 01 вересня 2026 року. </w:t>
      </w:r>
    </w:p>
    <w:p w:rsidR="0040655B" w:rsidRPr="00EA6F8C" w:rsidRDefault="0040655B" w:rsidP="0040655B">
      <w:pPr>
        <w:pStyle w:val="a3"/>
        <w:spacing w:before="0" w:beforeAutospacing="0" w:after="0" w:afterAutospacing="0"/>
        <w:jc w:val="both"/>
        <w:rPr>
          <w:sz w:val="20"/>
          <w:szCs w:val="20"/>
        </w:rPr>
      </w:pPr>
      <w:r w:rsidRPr="00EA6F8C">
        <w:rPr>
          <w:sz w:val="20"/>
          <w:szCs w:val="20"/>
        </w:rPr>
        <w:t>Постанова Кабінет Міні</w:t>
      </w:r>
      <w:proofErr w:type="gramStart"/>
      <w:r w:rsidRPr="00EA6F8C">
        <w:rPr>
          <w:sz w:val="20"/>
          <w:szCs w:val="20"/>
        </w:rPr>
        <w:t>стр</w:t>
      </w:r>
      <w:proofErr w:type="gramEnd"/>
      <w:r w:rsidRPr="00EA6F8C">
        <w:rPr>
          <w:sz w:val="20"/>
          <w:szCs w:val="20"/>
        </w:rPr>
        <w:t xml:space="preserve">ів України від 16 липня 2025 року № 890 «Про затвердження Порядку маркування алкогольних напоїв, тютюнових виробів та рідин, що використовуються в електронних сигаретах, та визнання такими, що втратили чинність, деяких постанов Кабінету Міністрів України». </w:t>
      </w:r>
    </w:p>
    <w:p w:rsidR="0040655B" w:rsidRDefault="0040655B" w:rsidP="0040655B">
      <w:pPr>
        <w:spacing w:after="0" w:line="240" w:lineRule="auto"/>
        <w:outlineLvl w:val="0"/>
        <w:rPr>
          <w:rFonts w:ascii="Times New Roman" w:eastAsia="Times New Roman" w:hAnsi="Times New Roman" w:cs="Times New Roman"/>
          <w:b/>
          <w:bCs/>
          <w:kern w:val="36"/>
          <w:sz w:val="20"/>
          <w:szCs w:val="20"/>
          <w:lang w:val="uk-UA" w:eastAsia="ru-RU"/>
        </w:rPr>
      </w:pPr>
    </w:p>
    <w:p w:rsidR="00DE5F3B" w:rsidRPr="0093449B" w:rsidRDefault="00DE5F3B" w:rsidP="00DE5F3B">
      <w:pPr>
        <w:spacing w:after="0" w:line="240" w:lineRule="auto"/>
        <w:jc w:val="both"/>
        <w:outlineLvl w:val="0"/>
        <w:rPr>
          <w:rFonts w:ascii="Times New Roman" w:eastAsia="Times New Roman" w:hAnsi="Times New Roman"/>
          <w:b/>
          <w:bCs/>
          <w:kern w:val="36"/>
          <w:sz w:val="20"/>
          <w:szCs w:val="20"/>
          <w:lang w:eastAsia="ru-RU"/>
        </w:rPr>
      </w:pPr>
      <w:r w:rsidRPr="004B7A12">
        <w:rPr>
          <w:rFonts w:ascii="Times New Roman" w:eastAsia="Times New Roman" w:hAnsi="Times New Roman"/>
          <w:b/>
          <w:bCs/>
          <w:kern w:val="36"/>
          <w:sz w:val="20"/>
          <w:szCs w:val="20"/>
          <w:lang w:val="uk-UA" w:eastAsia="ru-RU"/>
        </w:rPr>
        <w:t>О</w:t>
      </w:r>
      <w:r w:rsidRPr="004B7A12">
        <w:rPr>
          <w:rFonts w:ascii="Times New Roman" w:eastAsia="Times New Roman" w:hAnsi="Times New Roman"/>
          <w:b/>
          <w:bCs/>
          <w:kern w:val="36"/>
          <w:sz w:val="20"/>
          <w:szCs w:val="20"/>
          <w:lang w:eastAsia="ru-RU"/>
        </w:rPr>
        <w:t>формлення трудових відносин</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lastRenderedPageBreak/>
        <w:t>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proofErr w:type="gramStart"/>
      <w:r w:rsidRPr="0093449B">
        <w:rPr>
          <w:rFonts w:ascii="Times New Roman" w:eastAsia="Times New Roman" w:hAnsi="Times New Roman"/>
          <w:color w:val="000000"/>
          <w:sz w:val="20"/>
          <w:szCs w:val="20"/>
          <w:lang w:eastAsia="ru-RU"/>
        </w:rPr>
        <w:t>З</w:t>
      </w:r>
      <w:proofErr w:type="gramEnd"/>
      <w:r w:rsidRPr="0093449B">
        <w:rPr>
          <w:rFonts w:ascii="Times New Roman" w:eastAsia="Times New Roman" w:hAnsi="Times New Roman"/>
          <w:color w:val="000000"/>
          <w:sz w:val="20"/>
          <w:szCs w:val="20"/>
          <w:lang w:eastAsia="ru-RU"/>
        </w:rPr>
        <w:t xml:space="preserve"> моменту підписання трудового договору найманий працівник – це працівник, який має трудові права й соціальні гарантії, а саме:</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w:t>
      </w:r>
      <w:proofErr w:type="gramStart"/>
      <w:r w:rsidRPr="0093449B">
        <w:rPr>
          <w:rFonts w:ascii="Times New Roman" w:eastAsia="Times New Roman" w:hAnsi="Times New Roman"/>
          <w:color w:val="000000"/>
          <w:sz w:val="20"/>
          <w:szCs w:val="20"/>
          <w:lang w:eastAsia="ru-RU"/>
        </w:rPr>
        <w:t>г</w:t>
      </w:r>
      <w:proofErr w:type="gramEnd"/>
      <w:r w:rsidRPr="0093449B">
        <w:rPr>
          <w:rFonts w:ascii="Times New Roman" w:eastAsia="Times New Roman" w:hAnsi="Times New Roman"/>
          <w:color w:val="000000"/>
          <w:sz w:val="20"/>
          <w:szCs w:val="20"/>
          <w:lang w:eastAsia="ru-RU"/>
        </w:rPr>
        <w:t>ідні та безпечні умови праці;</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нормований робочий час;</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оплачувані та неоплачувані відпустки;</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регулярна виплата зарплати не нижче мінімальної;</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можливість навчатися та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ідвищувати кваліфікацію;</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від незаконного звільнення;</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страхові виплати в разі непрацездатності;</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ільги для неповнолітніх;</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додаткові </w:t>
      </w:r>
      <w:proofErr w:type="gramStart"/>
      <w:r w:rsidRPr="0093449B">
        <w:rPr>
          <w:rFonts w:ascii="Times New Roman" w:eastAsia="Times New Roman" w:hAnsi="Times New Roman"/>
          <w:color w:val="000000"/>
          <w:sz w:val="20"/>
          <w:szCs w:val="20"/>
          <w:lang w:eastAsia="ru-RU"/>
        </w:rPr>
        <w:t>соц</w:t>
      </w:r>
      <w:proofErr w:type="gramEnd"/>
      <w:r w:rsidRPr="0093449B">
        <w:rPr>
          <w:rFonts w:ascii="Times New Roman" w:eastAsia="Times New Roman" w:hAnsi="Times New Roman"/>
          <w:color w:val="000000"/>
          <w:sz w:val="20"/>
          <w:szCs w:val="20"/>
          <w:lang w:eastAsia="ru-RU"/>
        </w:rPr>
        <w:t>іальні гарантії для жінок та працівників з дітьми;</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прав, тощо.</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Порядок оформлення трудових відносин з найманими працівниками є однаковим для </w:t>
      </w:r>
      <w:proofErr w:type="gramStart"/>
      <w:r w:rsidRPr="0093449B">
        <w:rPr>
          <w:rFonts w:ascii="Times New Roman" w:eastAsia="Times New Roman" w:hAnsi="Times New Roman"/>
          <w:color w:val="000000"/>
          <w:sz w:val="20"/>
          <w:szCs w:val="20"/>
          <w:lang w:eastAsia="ru-RU"/>
        </w:rPr>
        <w:t>вс</w:t>
      </w:r>
      <w:proofErr w:type="gramEnd"/>
      <w:r w:rsidRPr="0093449B">
        <w:rPr>
          <w:rFonts w:ascii="Times New Roman" w:eastAsia="Times New Roman" w:hAnsi="Times New Roman"/>
          <w:color w:val="000000"/>
          <w:sz w:val="20"/>
          <w:szCs w:val="20"/>
          <w:lang w:eastAsia="ru-RU"/>
        </w:rPr>
        <w:t>іх роботодавців. Він включає три основні кроки:</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укладення </w:t>
      </w:r>
      <w:proofErr w:type="gramStart"/>
      <w:r w:rsidRPr="0093449B">
        <w:rPr>
          <w:rFonts w:ascii="Times New Roman" w:eastAsia="Times New Roman" w:hAnsi="Times New Roman"/>
          <w:color w:val="000000"/>
          <w:sz w:val="20"/>
          <w:szCs w:val="20"/>
          <w:lang w:eastAsia="ru-RU"/>
        </w:rPr>
        <w:t>трудового</w:t>
      </w:r>
      <w:proofErr w:type="gramEnd"/>
      <w:r w:rsidRPr="0093449B">
        <w:rPr>
          <w:rFonts w:ascii="Times New Roman" w:eastAsia="Times New Roman" w:hAnsi="Times New Roman"/>
          <w:color w:val="000000"/>
          <w:sz w:val="20"/>
          <w:szCs w:val="20"/>
          <w:lang w:eastAsia="ru-RU"/>
        </w:rPr>
        <w:t xml:space="preserve"> договору;</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оформлення наказу про прийняття </w:t>
      </w:r>
      <w:proofErr w:type="gramStart"/>
      <w:r w:rsidRPr="0093449B">
        <w:rPr>
          <w:rFonts w:ascii="Times New Roman" w:eastAsia="Times New Roman" w:hAnsi="Times New Roman"/>
          <w:color w:val="000000"/>
          <w:sz w:val="20"/>
          <w:szCs w:val="20"/>
          <w:lang w:eastAsia="ru-RU"/>
        </w:rPr>
        <w:t>на</w:t>
      </w:r>
      <w:proofErr w:type="gramEnd"/>
      <w:r w:rsidRPr="0093449B">
        <w:rPr>
          <w:rFonts w:ascii="Times New Roman" w:eastAsia="Times New Roman" w:hAnsi="Times New Roman"/>
          <w:color w:val="000000"/>
          <w:sz w:val="20"/>
          <w:szCs w:val="20"/>
          <w:lang w:eastAsia="ru-RU"/>
        </w:rPr>
        <w:t xml:space="preserve"> роботу;</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повідомлення</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ержавної податкової служби.</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 xml:space="preserve">ія Сіті засобами електронного зв’язку з використанням електронного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За відсутності технічної можливості подання повідомлення про прийняття працівника на роботу/укладення гіг-контракту засобами електронного зв’язкув електронній формі таке повідомлення </w:t>
      </w:r>
      <w:proofErr w:type="gramStart"/>
      <w:r w:rsidRPr="0093449B">
        <w:rPr>
          <w:rFonts w:ascii="Times New Roman" w:eastAsia="Times New Roman" w:hAnsi="Times New Roman"/>
          <w:color w:val="000000"/>
          <w:sz w:val="20"/>
          <w:szCs w:val="20"/>
          <w:lang w:eastAsia="ru-RU"/>
        </w:rPr>
        <w:t>подається</w:t>
      </w:r>
      <w:proofErr w:type="gramEnd"/>
      <w:r w:rsidRPr="0093449B">
        <w:rPr>
          <w:rFonts w:ascii="Times New Roman" w:eastAsia="Times New Roman" w:hAnsi="Times New Roman"/>
          <w:color w:val="000000"/>
          <w:sz w:val="20"/>
          <w:szCs w:val="20"/>
          <w:lang w:eastAsia="ru-RU"/>
        </w:rPr>
        <w:t xml:space="preserve"> у формі документа на папері згідно з додатком разом з копією в електронній формі. </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У разі подання повідомлення засобами електронного зв’язку із використанням електронного цифрового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ідпису працівник може бути допущений до роботи одразу після відправлення такого повідомлення.</w:t>
      </w:r>
      <w:r w:rsidRPr="0093449B">
        <w:rPr>
          <w:rFonts w:ascii="Times New Roman" w:eastAsia="Times New Roman" w:hAnsi="Times New Roman"/>
          <w:sz w:val="20"/>
          <w:szCs w:val="20"/>
          <w:lang w:eastAsia="ru-RU"/>
        </w:rPr>
        <w:t xml:space="preserve"> </w:t>
      </w:r>
    </w:p>
    <w:p w:rsidR="00DE5F3B" w:rsidRPr="0093449B" w:rsidRDefault="00DE5F3B" w:rsidP="00DE5F3B">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Своєчасне оформлення трудових відносин – це запорука фінансової стабільності бізнесу. До того ж, фінансові ризики і наслідки використання незадекларованої праці значно перевищують витрати, які виникають </w:t>
      </w:r>
      <w:proofErr w:type="gramStart"/>
      <w:r w:rsidRPr="0093449B">
        <w:rPr>
          <w:rFonts w:ascii="Times New Roman" w:eastAsia="Times New Roman" w:hAnsi="Times New Roman"/>
          <w:color w:val="000000"/>
          <w:sz w:val="20"/>
          <w:szCs w:val="20"/>
          <w:lang w:eastAsia="ru-RU"/>
        </w:rPr>
        <w:t>у</w:t>
      </w:r>
      <w:proofErr w:type="gramEnd"/>
      <w:r w:rsidRPr="0093449B">
        <w:rPr>
          <w:rFonts w:ascii="Times New Roman" w:eastAsia="Times New Roman" w:hAnsi="Times New Roman"/>
          <w:color w:val="000000"/>
          <w:sz w:val="20"/>
          <w:szCs w:val="20"/>
          <w:lang w:eastAsia="ru-RU"/>
        </w:rPr>
        <w:t xml:space="preserve"> разі оформлення трудових відносин із працівниками відповідно до законодавства.</w:t>
      </w:r>
      <w:r w:rsidRPr="0093449B">
        <w:rPr>
          <w:rFonts w:ascii="Times New Roman" w:eastAsia="Times New Roman" w:hAnsi="Times New Roman"/>
          <w:sz w:val="20"/>
          <w:szCs w:val="20"/>
          <w:lang w:eastAsia="ru-RU"/>
        </w:rPr>
        <w:t xml:space="preserve"> </w:t>
      </w:r>
    </w:p>
    <w:p w:rsidR="00DE5F3B" w:rsidRDefault="00DE5F3B" w:rsidP="0040655B">
      <w:pPr>
        <w:spacing w:after="0" w:line="240" w:lineRule="auto"/>
        <w:outlineLvl w:val="0"/>
        <w:rPr>
          <w:rFonts w:ascii="Times New Roman" w:eastAsia="Times New Roman" w:hAnsi="Times New Roman" w:cs="Times New Roman"/>
          <w:b/>
          <w:bCs/>
          <w:kern w:val="36"/>
          <w:sz w:val="20"/>
          <w:szCs w:val="20"/>
          <w:lang w:val="uk-UA" w:eastAsia="ru-RU"/>
        </w:rPr>
      </w:pPr>
    </w:p>
    <w:p w:rsidR="00DE5F3B" w:rsidRPr="00652D2C" w:rsidRDefault="00DE5F3B" w:rsidP="00DE5F3B">
      <w:pPr>
        <w:spacing w:after="0" w:line="240" w:lineRule="auto"/>
        <w:outlineLvl w:val="0"/>
        <w:rPr>
          <w:rFonts w:ascii="Times New Roman" w:eastAsia="Times New Roman" w:hAnsi="Times New Roman" w:cs="Times New Roman"/>
          <w:b/>
          <w:bCs/>
          <w:kern w:val="36"/>
          <w:sz w:val="20"/>
          <w:szCs w:val="20"/>
          <w:lang w:val="uk-UA" w:eastAsia="ru-RU"/>
        </w:rPr>
      </w:pPr>
      <w:r w:rsidRPr="00652D2C">
        <w:rPr>
          <w:rFonts w:ascii="Times New Roman" w:eastAsia="Times New Roman" w:hAnsi="Times New Roman" w:cs="Times New Roman"/>
          <w:b/>
          <w:bCs/>
          <w:kern w:val="36"/>
          <w:sz w:val="20"/>
          <w:szCs w:val="20"/>
          <w:lang w:val="uk-UA" w:eastAsia="ru-RU"/>
        </w:rPr>
        <w:t>Як отримати податкову знижку?</w:t>
      </w:r>
    </w:p>
    <w:p w:rsidR="00DE5F3B" w:rsidRPr="00652D2C" w:rsidRDefault="00DE5F3B" w:rsidP="00DE5F3B">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право громадян скористатися податковою знижкою передбачено для платників податку на доходи фізичних осіб (ПДФО), які протягом року здійснювали витрати, що підлягають компенсації з бюджету.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Так, з 01 січня по 31 грудня 2025 року можна подавати документи на отримання податкової знижки за витратами 2024 року.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отримання податкової знижки платник податків подає податкову декларацію про майновий стан і доходи до контролюючого органу, в якому перебуває на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іку. До такої декларації додаються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ідтверджувальні документи (копії квитанції, чеків, платіжних доручень, копії договорів про надання послуг, документи про ступінь споріднення тощо), а також пред’являє паспорт та реєстраційний номер облікової картки платника податків.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Податкова декларація подається за вибором платника податків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один із таких способів: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а) особисто платником податків або уповноваженою на це особою в орган ДПС за місцем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іку;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б) надсилається поштою з повідомленням про вручення та з описом вкладення; </w:t>
      </w:r>
    </w:p>
    <w:p w:rsidR="00DE5F3B" w:rsidRPr="00840FDD" w:rsidRDefault="00DE5F3B" w:rsidP="00DE5F3B">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 через Електронний кабінет. </w:t>
      </w:r>
    </w:p>
    <w:p w:rsidR="00DE5F3B" w:rsidRDefault="00DE5F3B" w:rsidP="0040655B">
      <w:pPr>
        <w:spacing w:after="0" w:line="240" w:lineRule="auto"/>
        <w:outlineLvl w:val="0"/>
        <w:rPr>
          <w:rFonts w:ascii="Times New Roman" w:eastAsia="Times New Roman" w:hAnsi="Times New Roman" w:cs="Times New Roman"/>
          <w:b/>
          <w:bCs/>
          <w:kern w:val="36"/>
          <w:sz w:val="20"/>
          <w:szCs w:val="20"/>
          <w:lang w:val="uk-UA" w:eastAsia="ru-RU"/>
        </w:rPr>
      </w:pPr>
    </w:p>
    <w:p w:rsidR="00DE5F3B" w:rsidRPr="00720F41" w:rsidRDefault="00DE5F3B" w:rsidP="00DE5F3B">
      <w:pPr>
        <w:pStyle w:val="a3"/>
        <w:spacing w:before="0" w:beforeAutospacing="0" w:after="0" w:afterAutospacing="0"/>
        <w:jc w:val="both"/>
        <w:rPr>
          <w:b/>
          <w:sz w:val="20"/>
          <w:szCs w:val="20"/>
        </w:rPr>
      </w:pPr>
      <w:r w:rsidRPr="00720F41">
        <w:rPr>
          <w:b/>
          <w:sz w:val="20"/>
          <w:szCs w:val="20"/>
          <w:lang w:val="uk-UA"/>
        </w:rPr>
        <w:t>С</w:t>
      </w:r>
      <w:r w:rsidRPr="00720F41">
        <w:rPr>
          <w:b/>
          <w:sz w:val="20"/>
          <w:szCs w:val="20"/>
        </w:rPr>
        <w:t>уть управління комплаєнс-ризиками</w:t>
      </w:r>
    </w:p>
    <w:p w:rsidR="00DE5F3B" w:rsidRPr="004F474E" w:rsidRDefault="00DE5F3B" w:rsidP="00DE5F3B">
      <w:pPr>
        <w:pStyle w:val="a3"/>
        <w:spacing w:before="0" w:beforeAutospacing="0" w:after="0" w:afterAutospacing="0"/>
        <w:jc w:val="both"/>
        <w:rPr>
          <w:sz w:val="20"/>
          <w:szCs w:val="20"/>
        </w:rPr>
      </w:pPr>
      <w:r w:rsidRPr="004F474E">
        <w:rPr>
          <w:sz w:val="20"/>
          <w:szCs w:val="20"/>
        </w:rPr>
        <w:t>На виконання Національної стратегії доходів на 2024 – 2030 роки Кабінетом Міні</w:t>
      </w:r>
      <w:proofErr w:type="gramStart"/>
      <w:r w:rsidRPr="004F474E">
        <w:rPr>
          <w:sz w:val="20"/>
          <w:szCs w:val="20"/>
        </w:rPr>
        <w:t>стр</w:t>
      </w:r>
      <w:proofErr w:type="gramEnd"/>
      <w:r w:rsidRPr="004F474E">
        <w:rPr>
          <w:sz w:val="20"/>
          <w:szCs w:val="20"/>
        </w:rPr>
        <w:t>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DE5F3B" w:rsidRPr="004F474E" w:rsidRDefault="00DE5F3B" w:rsidP="00DE5F3B">
      <w:pPr>
        <w:pStyle w:val="a3"/>
        <w:spacing w:before="0" w:beforeAutospacing="0" w:after="0" w:afterAutospacing="0"/>
        <w:jc w:val="both"/>
        <w:rPr>
          <w:sz w:val="20"/>
          <w:szCs w:val="20"/>
        </w:rPr>
      </w:pPr>
      <w:r w:rsidRPr="004F474E">
        <w:rPr>
          <w:sz w:val="20"/>
          <w:szCs w:val="20"/>
        </w:rPr>
        <w:t xml:space="preserve">Відповідно до </w:t>
      </w:r>
      <w:proofErr w:type="gramStart"/>
      <w:r w:rsidRPr="004F474E">
        <w:rPr>
          <w:sz w:val="20"/>
          <w:szCs w:val="20"/>
        </w:rPr>
        <w:t>св</w:t>
      </w:r>
      <w:proofErr w:type="gramEnd"/>
      <w:r w:rsidRPr="004F474E">
        <w:rPr>
          <w:sz w:val="20"/>
          <w:szCs w:val="20"/>
        </w:rPr>
        <w:t xml:space="preserve">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w:t>
      </w:r>
      <w:r w:rsidRPr="004F474E">
        <w:rPr>
          <w:sz w:val="20"/>
          <w:szCs w:val="20"/>
        </w:rPr>
        <w:lastRenderedPageBreak/>
        <w:t>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DE5F3B" w:rsidRPr="004F474E" w:rsidRDefault="00DE5F3B" w:rsidP="00DE5F3B">
      <w:pPr>
        <w:pStyle w:val="a3"/>
        <w:spacing w:before="0" w:beforeAutospacing="0" w:after="0" w:afterAutospacing="0"/>
        <w:jc w:val="both"/>
        <w:rPr>
          <w:sz w:val="20"/>
          <w:szCs w:val="20"/>
        </w:rPr>
      </w:pPr>
      <w:r w:rsidRPr="004F474E">
        <w:rPr>
          <w:sz w:val="20"/>
          <w:szCs w:val="20"/>
        </w:rPr>
        <w:t xml:space="preserve">Комплаєнс – ризик (податковий ризик) – це ймовірність невиконання платником податків податкового обов’язку щодо взяття на </w:t>
      </w:r>
      <w:proofErr w:type="gramStart"/>
      <w:r w:rsidRPr="004F474E">
        <w:rPr>
          <w:sz w:val="20"/>
          <w:szCs w:val="20"/>
        </w:rPr>
        <w:t>обл</w:t>
      </w:r>
      <w:proofErr w:type="gramEnd"/>
      <w:r w:rsidRPr="004F474E">
        <w:rPr>
          <w:sz w:val="20"/>
          <w:szCs w:val="20"/>
        </w:rPr>
        <w:t>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DE5F3B" w:rsidRPr="004F474E" w:rsidRDefault="00DE5F3B" w:rsidP="00DE5F3B">
      <w:pPr>
        <w:pStyle w:val="a3"/>
        <w:spacing w:before="0" w:beforeAutospacing="0" w:after="0" w:afterAutospacing="0"/>
        <w:jc w:val="both"/>
        <w:rPr>
          <w:sz w:val="20"/>
          <w:szCs w:val="20"/>
        </w:rPr>
      </w:pPr>
      <w:r w:rsidRPr="004F474E">
        <w:rPr>
          <w:sz w:val="20"/>
          <w:szCs w:val="20"/>
        </w:rPr>
        <w:t>Управління комплаєнс-ризиками – це системна методологія для виявлення податкових ризикі</w:t>
      </w:r>
      <w:proofErr w:type="gramStart"/>
      <w:r w:rsidRPr="004F474E">
        <w:rPr>
          <w:sz w:val="20"/>
          <w:szCs w:val="20"/>
        </w:rPr>
        <w:t>в</w:t>
      </w:r>
      <w:proofErr w:type="gramEnd"/>
      <w:r w:rsidRPr="004F474E">
        <w:rPr>
          <w:sz w:val="20"/>
          <w:szCs w:val="20"/>
        </w:rPr>
        <w:t xml:space="preserve"> </w:t>
      </w:r>
      <w:proofErr w:type="gramStart"/>
      <w:r w:rsidRPr="004F474E">
        <w:rPr>
          <w:sz w:val="20"/>
          <w:szCs w:val="20"/>
        </w:rPr>
        <w:t>та</w:t>
      </w:r>
      <w:proofErr w:type="gramEnd"/>
      <w:r w:rsidRPr="004F474E">
        <w:rPr>
          <w:sz w:val="20"/>
          <w:szCs w:val="20"/>
        </w:rPr>
        <w:t xml:space="preserve"> визначення шляхів їх ефективного зменшення. </w:t>
      </w:r>
    </w:p>
    <w:p w:rsidR="00DE5F3B" w:rsidRPr="004F474E" w:rsidRDefault="00DE5F3B" w:rsidP="00DE5F3B">
      <w:pPr>
        <w:pStyle w:val="a3"/>
        <w:spacing w:before="0" w:beforeAutospacing="0" w:after="0" w:afterAutospacing="0"/>
        <w:jc w:val="both"/>
        <w:rPr>
          <w:sz w:val="20"/>
          <w:szCs w:val="20"/>
        </w:rPr>
      </w:pPr>
      <w:r w:rsidRPr="004F474E">
        <w:rPr>
          <w:sz w:val="20"/>
          <w:szCs w:val="20"/>
        </w:rPr>
        <w:t xml:space="preserve">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4F474E">
        <w:rPr>
          <w:sz w:val="20"/>
          <w:szCs w:val="20"/>
        </w:rPr>
        <w:t>п</w:t>
      </w:r>
      <w:proofErr w:type="gramEnd"/>
      <w:r w:rsidRPr="004F474E">
        <w:rPr>
          <w:sz w:val="20"/>
          <w:szCs w:val="20"/>
        </w:rPr>
        <w:t xml:space="preserve">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w:t>
      </w:r>
      <w:proofErr w:type="gramStart"/>
      <w:r w:rsidRPr="004F474E">
        <w:rPr>
          <w:sz w:val="20"/>
          <w:szCs w:val="20"/>
        </w:rPr>
        <w:t>р</w:t>
      </w:r>
      <w:proofErr w:type="gramEnd"/>
      <w:r w:rsidRPr="004F474E">
        <w:rPr>
          <w:sz w:val="20"/>
          <w:szCs w:val="20"/>
        </w:rPr>
        <w:t>івнем добровільного дотримання податкового законодавства (далі – Перелік) та його оприлюднення на вебпорталі ДПС.</w:t>
      </w:r>
    </w:p>
    <w:p w:rsidR="00DE5F3B" w:rsidRPr="004F474E" w:rsidRDefault="00DE5F3B" w:rsidP="00DE5F3B">
      <w:pPr>
        <w:pStyle w:val="a3"/>
        <w:spacing w:before="0" w:beforeAutospacing="0" w:after="0" w:afterAutospacing="0"/>
        <w:jc w:val="both"/>
        <w:rPr>
          <w:sz w:val="20"/>
          <w:szCs w:val="20"/>
        </w:rPr>
      </w:pPr>
      <w:r w:rsidRPr="004F474E">
        <w:rPr>
          <w:sz w:val="20"/>
          <w:szCs w:val="20"/>
        </w:rPr>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DE5F3B" w:rsidRPr="004F474E" w:rsidRDefault="00DE5F3B" w:rsidP="00DE5F3B">
      <w:pPr>
        <w:pStyle w:val="a3"/>
        <w:spacing w:before="0" w:beforeAutospacing="0" w:after="0" w:afterAutospacing="0"/>
        <w:jc w:val="both"/>
        <w:rPr>
          <w:sz w:val="20"/>
          <w:szCs w:val="20"/>
        </w:rPr>
      </w:pPr>
      <w:r w:rsidRPr="004F474E">
        <w:rPr>
          <w:sz w:val="20"/>
          <w:szCs w:val="20"/>
        </w:rPr>
        <w:t xml:space="preserve">ДПС створено окремий субсайт «Територія високого </w:t>
      </w:r>
      <w:proofErr w:type="gramStart"/>
      <w:r w:rsidRPr="004F474E">
        <w:rPr>
          <w:sz w:val="20"/>
          <w:szCs w:val="20"/>
        </w:rPr>
        <w:t>р</w:t>
      </w:r>
      <w:proofErr w:type="gramEnd"/>
      <w:r w:rsidRPr="004F474E">
        <w:rPr>
          <w:sz w:val="20"/>
          <w:szCs w:val="20"/>
        </w:rPr>
        <w:t>івня податкової довіри», який розміщено за посиланням </w:t>
      </w:r>
      <w:hyperlink r:id="rId6" w:history="1">
        <w:r w:rsidRPr="00720F41">
          <w:t>https://tpd.tax.gov.ua</w:t>
        </w:r>
      </w:hyperlink>
      <w:r w:rsidRPr="004F474E">
        <w:rPr>
          <w:sz w:val="20"/>
          <w:szCs w:val="20"/>
        </w:rPr>
        <w:t>.</w:t>
      </w:r>
    </w:p>
    <w:p w:rsidR="00DE5F3B" w:rsidRDefault="00DE5F3B" w:rsidP="00DE5F3B">
      <w:pPr>
        <w:pStyle w:val="a3"/>
        <w:spacing w:before="0" w:beforeAutospacing="0" w:after="0" w:afterAutospacing="0"/>
        <w:jc w:val="both"/>
        <w:rPr>
          <w:sz w:val="20"/>
          <w:szCs w:val="20"/>
        </w:rPr>
      </w:pPr>
      <w:r w:rsidRPr="004F474E">
        <w:rPr>
          <w:sz w:val="20"/>
          <w:szCs w:val="20"/>
        </w:rPr>
        <w:t xml:space="preserve">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w:t>
      </w:r>
      <w:proofErr w:type="gramStart"/>
      <w:r w:rsidRPr="004F474E">
        <w:rPr>
          <w:sz w:val="20"/>
          <w:szCs w:val="20"/>
        </w:rPr>
        <w:t>р</w:t>
      </w:r>
      <w:proofErr w:type="gramEnd"/>
      <w:r w:rsidRPr="004F474E">
        <w:rPr>
          <w:sz w:val="20"/>
          <w:szCs w:val="20"/>
        </w:rPr>
        <w:t>івнем добровільного дотримання податкового законодавства станом на поточну дату тощо.</w:t>
      </w:r>
    </w:p>
    <w:p w:rsidR="0040655B" w:rsidRPr="0040655B" w:rsidRDefault="0040655B" w:rsidP="0040655B">
      <w:pPr>
        <w:spacing w:after="0" w:line="240" w:lineRule="auto"/>
        <w:outlineLvl w:val="0"/>
        <w:rPr>
          <w:rFonts w:ascii="Times New Roman" w:eastAsia="Times New Roman" w:hAnsi="Times New Roman" w:cs="Times New Roman"/>
          <w:b/>
          <w:bCs/>
          <w:kern w:val="36"/>
          <w:sz w:val="20"/>
          <w:szCs w:val="20"/>
          <w:lang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Грошове забезпечення, нараховане військовослужбовцям – особам з інвалідністю: визначення розміру єдиного внеску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Платниками єдиного внеску на загальнообов’язкове державне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іальне страхування (єдиний внесок) є роботодавці: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(абзац другий п. 1 частини 1 ст. 4 Закону України від 08 липня 2010 року № 2464-VI «Про збі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 та облік єдиного внеску на загальнообов’язкове державне соціальне страхування» (зі змінами та доповненнями) (далі – Закон № 2464)).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Пунктом 1 частини 1 ст. 7 Закону № 2464 визначено, що 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w:t>
      </w:r>
      <w:proofErr w:type="gramEnd"/>
      <w:r w:rsidRPr="00EA6F8C">
        <w:rPr>
          <w:rFonts w:ascii="Times New Roman" w:eastAsia="Times New Roman" w:hAnsi="Times New Roman" w:cs="Times New Roman"/>
          <w:sz w:val="20"/>
          <w:szCs w:val="20"/>
          <w:lang w:eastAsia="ru-RU"/>
        </w:rPr>
        <w:t xml:space="preserve"> від 24 березня 1995 року № 108/95-ВР «Про оплату праці» (зі змінами та доповненнями) (далі – Закон № 108), та сума винагороди фізичним особам за виконання робіт (надання послуг) за цивільно-правовими договорами.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Крім того, згідно з абзацом сьомим п. 1 частини 1 ст. 4 Закону № 2464 платниками єдиного внеску є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зокрема, для таких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військовослужбовців (крім військовослужбовців строкової військової служби), поліцейських, осіб рядового і начальницького складу, у тому числі тих, які проходять військову службу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 час особливого періоду, визначеного законами України від 21 жовтня 1993 року № 3543-XII «Про мобілізаційну підготовку та мобілізацію» (зі змінами та доповненнями) та від 25 березня 1992 року № 2232-XII «Про військовий обов’язок і військову службу» (зі змінами та доповненнями),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рядового і начальницького складу Державного бюро розслідувань;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які отримують допомогу по тимчасовій непрацездатності, перебувають у відпустці у зв’язку з вагітністю та пологами і отримують допомогу у зв’язку з вагітністю та пологами;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осіб, які проходять строкову військову службу у Збройних Силах України, інших утворених відповідно до закону військових формуваннях, Службі безпеки України та службу в органах і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ідрозділах цивільного захисту.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Єдиний внесок для зазначеної категорії платників нараховується на суму </w:t>
      </w:r>
      <w:proofErr w:type="gramStart"/>
      <w:r w:rsidRPr="00EA6F8C">
        <w:rPr>
          <w:rFonts w:ascii="Times New Roman" w:eastAsia="Times New Roman" w:hAnsi="Times New Roman" w:cs="Times New Roman"/>
          <w:sz w:val="20"/>
          <w:szCs w:val="20"/>
          <w:lang w:eastAsia="ru-RU"/>
        </w:rPr>
        <w:t>грошового</w:t>
      </w:r>
      <w:proofErr w:type="gramEnd"/>
      <w:r w:rsidRPr="00EA6F8C">
        <w:rPr>
          <w:rFonts w:ascii="Times New Roman" w:eastAsia="Times New Roman" w:hAnsi="Times New Roman" w:cs="Times New Roman"/>
          <w:sz w:val="20"/>
          <w:szCs w:val="20"/>
          <w:lang w:eastAsia="ru-RU"/>
        </w:rPr>
        <w:t xml:space="preserve"> забезпечення кожної застрахованої особи (абзац другий п. 1 частини 1 ст. 7 Закону № 2464).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Базою нарахування єдиного внеску для платників, зазначених в абзаці сьомому п. 1 частини 1 ст. 4 Закону № 2464, є сума грошового забезпечення кожної застрахованої особи, оплати перших </w:t>
      </w:r>
      <w:proofErr w:type="gramStart"/>
      <w:r w:rsidRPr="00EA6F8C">
        <w:rPr>
          <w:rFonts w:ascii="Times New Roman" w:eastAsia="Times New Roman" w:hAnsi="Times New Roman" w:cs="Times New Roman"/>
          <w:sz w:val="20"/>
          <w:szCs w:val="20"/>
          <w:lang w:eastAsia="ru-RU"/>
        </w:rPr>
        <w:t>п’яти</w:t>
      </w:r>
      <w:proofErr w:type="gramEnd"/>
      <w:r w:rsidRPr="00EA6F8C">
        <w:rPr>
          <w:rFonts w:ascii="Times New Roman" w:eastAsia="Times New Roman" w:hAnsi="Times New Roman" w:cs="Times New Roman"/>
          <w:sz w:val="20"/>
          <w:szCs w:val="20"/>
          <w:lang w:eastAsia="ru-RU"/>
        </w:rPr>
        <w:t xml:space="preserve"> днів тимчасової непрацездатності, що здійснюється за рахунок коштів роботодавця, та допомоги по тимчасовій непрацездатності, допомоги у зв’язку з вагітністю та пологами; допомоги, надбавки або компенсації відповідно до законодавства (абзац другий п. 1 частини 1 ст. 7 Закону № 2464).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Нарахування та сплата єдиного внеску за платників, зазначених у абзаці сьомому п. 1 частини 1 ст. 4 Закону № 2464, здійснюється за рахунок коштів державного бюджету в порядку, встановленому Кабінетом </w:t>
      </w:r>
      <w:r w:rsidRPr="00EA6F8C">
        <w:rPr>
          <w:rFonts w:ascii="Times New Roman" w:eastAsia="Times New Roman" w:hAnsi="Times New Roman" w:cs="Times New Roman"/>
          <w:sz w:val="20"/>
          <w:szCs w:val="20"/>
          <w:lang w:eastAsia="ru-RU"/>
        </w:rPr>
        <w:lastRenderedPageBreak/>
        <w:t>Міні</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України, але не менше мінімального страхового внеску за кожну особу (абзац третій п. 1 частини 1 ст. 7 </w:t>
      </w:r>
      <w:proofErr w:type="gramStart"/>
      <w:r w:rsidRPr="00EA6F8C">
        <w:rPr>
          <w:rFonts w:ascii="Times New Roman" w:eastAsia="Times New Roman" w:hAnsi="Times New Roman" w:cs="Times New Roman"/>
          <w:sz w:val="20"/>
          <w:szCs w:val="20"/>
          <w:lang w:eastAsia="ru-RU"/>
        </w:rPr>
        <w:t xml:space="preserve">Закону № 2464). </w:t>
      </w:r>
      <w:proofErr w:type="gramEnd"/>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Разом з цим, відповідно до частини 13 ст. 8 Закону № 2464 для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ідприємств, установ і організацій, фізичних осіб – підприємців, у тому числі тих, які обрали спрощену систему оподаткування, в яких працюють особи з інвалідністю, єдиний внесок, встановлюється у розмірі 8,41 відс. визначеної п. 1 частини 1 ст. 7 Закону № 2464 бази нарахування єдиного внеску для працюючих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з інвалідністю.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абзацом другим п.п. 5 п. 2 розд. ІІІ Інструкції про порядок нарахування і сплати єдиного внеску на загальнообов’язкове державне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іальне страхування, затвердженої наказом Міністерства фінансів України від 20.04.2015 № 449 (зі змінами та доповненнями) (далі – Інструкція № 449), для підприємств, установ і організацій, фізичних осіб –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ідприємців, у тому числі тих, які обрали спрощену систему оподаткування, в яких працюють особи з інвалідністю єдиний внесок встановлюється відповідно до Закону № 2464 у розмірі 8,41 відс. суми нарахованої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 108, та суми оплати перших </w:t>
      </w:r>
      <w:proofErr w:type="gramStart"/>
      <w:r w:rsidRPr="00EA6F8C">
        <w:rPr>
          <w:rFonts w:ascii="Times New Roman" w:eastAsia="Times New Roman" w:hAnsi="Times New Roman" w:cs="Times New Roman"/>
          <w:sz w:val="20"/>
          <w:szCs w:val="20"/>
          <w:lang w:eastAsia="ru-RU"/>
        </w:rPr>
        <w:t>п’яти</w:t>
      </w:r>
      <w:proofErr w:type="gramEnd"/>
      <w:r w:rsidRPr="00EA6F8C">
        <w:rPr>
          <w:rFonts w:ascii="Times New Roman" w:eastAsia="Times New Roman" w:hAnsi="Times New Roman" w:cs="Times New Roman"/>
          <w:sz w:val="20"/>
          <w:szCs w:val="20"/>
          <w:lang w:eastAsia="ru-RU"/>
        </w:rPr>
        <w:t xml:space="preserve"> днів тимчасової непрацездатності, що здійснюється за рахунок коштів роботодавця, та допомоги з тимчасової непрацездатності, допомоги у зв’язку з вагітністю та пологами для працюючих осіб з інвалідністю.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абзацу сьомого п.п. 5 п. 2 розд. ІІІ Інструкції № 449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ідтвердженням встановлення працівнику інвалідності є належним чином засвідчений витяг із рішення експертної команди з оцінювання повсякденного функціонування особи (далі – Витяг) щодо встановлення інвалідності, отриманий відповідно до постанови Кабінету Міністрів України від 15 листопада 2024 року № 1338 «Деякі питання запровадження оцінювання повсякденного функціонування особи» (далі – Постанова № 1388), або копі</w:t>
      </w:r>
      <w:proofErr w:type="gramStart"/>
      <w:r w:rsidRPr="00EA6F8C">
        <w:rPr>
          <w:rFonts w:ascii="Times New Roman" w:eastAsia="Times New Roman" w:hAnsi="Times New Roman" w:cs="Times New Roman"/>
          <w:sz w:val="20"/>
          <w:szCs w:val="20"/>
          <w:lang w:eastAsia="ru-RU"/>
        </w:rPr>
        <w:t>я дов</w:t>
      </w:r>
      <w:proofErr w:type="gramEnd"/>
      <w:r w:rsidRPr="00EA6F8C">
        <w:rPr>
          <w:rFonts w:ascii="Times New Roman" w:eastAsia="Times New Roman" w:hAnsi="Times New Roman" w:cs="Times New Roman"/>
          <w:sz w:val="20"/>
          <w:szCs w:val="20"/>
          <w:lang w:eastAsia="ru-RU"/>
        </w:rPr>
        <w:t xml:space="preserve">ідки до акта огляду медико-соціальною експертною комісією про встановлення групи інвалідності (далі – МСЕК), яка видана до 01 січня 2025 року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Нарахування єдиного внеску в розмірах, визначених в абзацах третьому – </w:t>
      </w:r>
      <w:proofErr w:type="gramStart"/>
      <w:r w:rsidRPr="00EA6F8C">
        <w:rPr>
          <w:rFonts w:ascii="Times New Roman" w:eastAsia="Times New Roman" w:hAnsi="Times New Roman" w:cs="Times New Roman"/>
          <w:sz w:val="20"/>
          <w:szCs w:val="20"/>
          <w:lang w:eastAsia="ru-RU"/>
        </w:rPr>
        <w:t>п’ятому</w:t>
      </w:r>
      <w:proofErr w:type="gramEnd"/>
      <w:r w:rsidRPr="00EA6F8C">
        <w:rPr>
          <w:rFonts w:ascii="Times New Roman" w:eastAsia="Times New Roman" w:hAnsi="Times New Roman" w:cs="Times New Roman"/>
          <w:sz w:val="20"/>
          <w:szCs w:val="20"/>
          <w:lang w:eastAsia="ru-RU"/>
        </w:rPr>
        <w:t xml:space="preserve"> п.п. 5 п. 2 розд. ІІІ Інструкції № 449, здійснюється роботодавцем із дати отримання від працівника документів щодо встановлення інвалідності та проводиться протягом строку, встановленого Постановою № 1338 (абзац восьмий п.п. 5 п. 2 розд. ІІІ Інструкції № 449).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У разі якщо військовою частиною здійснюється нарахування доходу у вигляді заробітної плати на користь особи з інвалідністю – працівника, яка не є військовослужбовцем, то такий дохід є базою нарахування єдиного внеску за ставкою у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 8,41 відс., за умови підтвердження таким працівником своєї інвалідності шляхом надання документів щодо встановлення інвалідності відповідно </w:t>
      </w:r>
      <w:proofErr w:type="gramStart"/>
      <w:r w:rsidRPr="00EA6F8C">
        <w:rPr>
          <w:rFonts w:ascii="Times New Roman" w:eastAsia="Times New Roman" w:hAnsi="Times New Roman" w:cs="Times New Roman"/>
          <w:sz w:val="20"/>
          <w:szCs w:val="20"/>
          <w:lang w:eastAsia="ru-RU"/>
        </w:rPr>
        <w:t>до</w:t>
      </w:r>
      <w:proofErr w:type="gramEnd"/>
      <w:r w:rsidRPr="00EA6F8C">
        <w:rPr>
          <w:rFonts w:ascii="Times New Roman" w:eastAsia="Times New Roman" w:hAnsi="Times New Roman" w:cs="Times New Roman"/>
          <w:sz w:val="20"/>
          <w:szCs w:val="20"/>
          <w:lang w:eastAsia="ru-RU"/>
        </w:rPr>
        <w:t xml:space="preserve"> абзацу сьомого п.п. 5 п. 2 розд. ІІІ Інструкції № 449.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Одночасно, згідно з ст. 3 Кодексу законів про працю України від 10 грудня 1971 року № 322-VII (зі змінами та доповненнями) законодавство про працю регулює трудові відносини працівників усіх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ідприємств, установ, організацій незалежно від виду діяльності і галузевої належності, а також осіб, які працюють за трудовим договором з фізичними особами.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Порядок проходження служби у Збройних Силах України та інших військових формуваннях урегульовано спеціальними нормативно-правовими актами, які покладають на громадян, котрі перебувають </w:t>
      </w:r>
      <w:proofErr w:type="gramStart"/>
      <w:r w:rsidRPr="00EA6F8C">
        <w:rPr>
          <w:rFonts w:ascii="Times New Roman" w:eastAsia="Times New Roman" w:hAnsi="Times New Roman" w:cs="Times New Roman"/>
          <w:sz w:val="20"/>
          <w:szCs w:val="20"/>
          <w:lang w:eastAsia="ru-RU"/>
        </w:rPr>
        <w:t>на</w:t>
      </w:r>
      <w:proofErr w:type="gramEnd"/>
      <w:r w:rsidRPr="00EA6F8C">
        <w:rPr>
          <w:rFonts w:ascii="Times New Roman" w:eastAsia="Times New Roman" w:hAnsi="Times New Roman" w:cs="Times New Roman"/>
          <w:sz w:val="20"/>
          <w:szCs w:val="20"/>
          <w:lang w:eastAsia="ru-RU"/>
        </w:rPr>
        <w:t xml:space="preserve"> такій службі, додаткові обов’язки та відповідальність.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Враховуючи викладене вище, для платників, зазначених в абзаці сьомому п. 1 частини 1 ст. 4 Закону № 2464, при нарахуванні єдиного внеску особам з інвалідністю єдиний внесок встановлюється у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 22 відс. до визначеної ст. 7 Закону № 2464 бази нарахування єдиного внеску. </w:t>
      </w:r>
    </w:p>
    <w:p w:rsidR="0040655B" w:rsidRPr="0040655B" w:rsidRDefault="0040655B" w:rsidP="00B65B02">
      <w:pPr>
        <w:spacing w:after="0" w:line="240" w:lineRule="auto"/>
        <w:outlineLvl w:val="0"/>
        <w:rPr>
          <w:rFonts w:ascii="Times New Roman" w:eastAsia="Times New Roman" w:hAnsi="Times New Roman" w:cs="Times New Roman"/>
          <w:b/>
          <w:bCs/>
          <w:kern w:val="36"/>
          <w:sz w:val="20"/>
          <w:szCs w:val="20"/>
          <w:lang w:eastAsia="ru-RU"/>
        </w:rPr>
      </w:pPr>
    </w:p>
    <w:p w:rsidR="00B65B02" w:rsidRDefault="00B65B02" w:rsidP="00B65B02">
      <w:pPr>
        <w:spacing w:after="0" w:line="240" w:lineRule="auto"/>
        <w:outlineLvl w:val="0"/>
        <w:rPr>
          <w:rFonts w:ascii="Times New Roman" w:eastAsia="Times New Roman" w:hAnsi="Times New Roman" w:cs="Times New Roman"/>
          <w:b/>
          <w:bCs/>
          <w:kern w:val="36"/>
          <w:sz w:val="20"/>
          <w:szCs w:val="20"/>
          <w:lang w:val="uk-UA" w:eastAsia="ru-RU"/>
        </w:rPr>
      </w:pPr>
    </w:p>
    <w:p w:rsidR="00B65B02" w:rsidRDefault="00B65B02" w:rsidP="00B65B02">
      <w:pPr>
        <w:spacing w:after="0" w:line="240" w:lineRule="auto"/>
        <w:outlineLvl w:val="0"/>
        <w:rPr>
          <w:rFonts w:ascii="Times New Roman" w:eastAsia="Times New Roman" w:hAnsi="Times New Roman" w:cs="Times New Roman"/>
          <w:b/>
          <w:bCs/>
          <w:kern w:val="36"/>
          <w:sz w:val="20"/>
          <w:szCs w:val="20"/>
          <w:lang w:val="uk-UA" w:eastAsia="ru-RU"/>
        </w:rPr>
      </w:pPr>
    </w:p>
    <w:p w:rsidR="00B65B02" w:rsidRPr="00252628" w:rsidRDefault="00B65B02" w:rsidP="00B65B02">
      <w:pPr>
        <w:spacing w:after="0" w:line="240" w:lineRule="auto"/>
        <w:outlineLvl w:val="0"/>
        <w:rPr>
          <w:rFonts w:ascii="Times New Roman" w:eastAsia="Times New Roman" w:hAnsi="Times New Roman" w:cs="Times New Roman"/>
          <w:b/>
          <w:bCs/>
          <w:kern w:val="36"/>
          <w:sz w:val="20"/>
          <w:szCs w:val="20"/>
          <w:lang w:val="uk-UA" w:eastAsia="ru-RU"/>
        </w:rPr>
      </w:pPr>
      <w:r w:rsidRPr="00252628">
        <w:rPr>
          <w:rFonts w:ascii="Times New Roman" w:eastAsia="Times New Roman" w:hAnsi="Times New Roman" w:cs="Times New Roman"/>
          <w:b/>
          <w:bCs/>
          <w:kern w:val="36"/>
          <w:sz w:val="20"/>
          <w:szCs w:val="20"/>
          <w:lang w:val="uk-UA" w:eastAsia="ru-RU"/>
        </w:rPr>
        <w:t>Фізична особа обліковується в контролюючих органах як ФОП з ознакою провадження незалежної професійної діяльності та має найманих працівників: звітність з ПДФО та єдиного внеску</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4A16DD">
        <w:rPr>
          <w:rFonts w:ascii="Times New Roman" w:eastAsia="Times New Roman" w:hAnsi="Times New Roman" w:cs="Times New Roman"/>
          <w:sz w:val="20"/>
          <w:szCs w:val="20"/>
          <w:lang w:eastAsia="ru-RU"/>
        </w:rPr>
        <w:t>є.</w:t>
      </w:r>
      <w:proofErr w:type="gramEnd"/>
      <w:r w:rsidRPr="004A16DD">
        <w:rPr>
          <w:rFonts w:ascii="Times New Roman" w:eastAsia="Times New Roman" w:hAnsi="Times New Roman" w:cs="Times New Roman"/>
          <w:sz w:val="20"/>
          <w:szCs w:val="20"/>
          <w:lang w:eastAsia="ru-RU"/>
        </w:rPr>
        <w:t xml:space="preserve">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Відповідно до п.п. 4 п. 6.7 розд. VI Порядку </w:t>
      </w:r>
      <w:proofErr w:type="gramStart"/>
      <w:r w:rsidRPr="004A16DD">
        <w:rPr>
          <w:rFonts w:ascii="Times New Roman" w:eastAsia="Times New Roman" w:hAnsi="Times New Roman" w:cs="Times New Roman"/>
          <w:sz w:val="20"/>
          <w:szCs w:val="20"/>
          <w:lang w:eastAsia="ru-RU"/>
        </w:rPr>
        <w:t>обл</w:t>
      </w:r>
      <w:proofErr w:type="gramEnd"/>
      <w:r w:rsidRPr="004A16DD">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та абзацу тринадцятого частини першої ст. 5 Закону України від 08 липня 2010 року № 2464-VI «Про збір та облік єдиного внеску на загальнообов’язкове державне соціальне страхування» (далі – Закон № 2464) якщо фізична особа зареєстрована як </w:t>
      </w:r>
      <w:proofErr w:type="gramStart"/>
      <w:r w:rsidRPr="004A16DD">
        <w:rPr>
          <w:rFonts w:ascii="Times New Roman" w:eastAsia="Times New Roman" w:hAnsi="Times New Roman" w:cs="Times New Roman"/>
          <w:sz w:val="20"/>
          <w:szCs w:val="20"/>
          <w:lang w:eastAsia="ru-RU"/>
        </w:rPr>
        <w:t>п</w:t>
      </w:r>
      <w:proofErr w:type="gramEnd"/>
      <w:r w:rsidRPr="004A16DD">
        <w:rPr>
          <w:rFonts w:ascii="Times New Roman" w:eastAsia="Times New Roman" w:hAnsi="Times New Roman" w:cs="Times New Roman"/>
          <w:sz w:val="20"/>
          <w:szCs w:val="20"/>
          <w:lang w:eastAsia="ru-RU"/>
        </w:rPr>
        <w:t xml:space="preserve">ідприємець та при цьому така особа здійснює незалежну професійну діяльність, така фізична особа обліковується в контролюючих органах як фізична особа – підприємець з ознакою провадження незалежної професійної діяльності.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При цьому, для фізичної особи, яка зареєстрована як </w:t>
      </w:r>
      <w:proofErr w:type="gramStart"/>
      <w:r w:rsidRPr="004A16DD">
        <w:rPr>
          <w:rFonts w:ascii="Times New Roman" w:eastAsia="Times New Roman" w:hAnsi="Times New Roman" w:cs="Times New Roman"/>
          <w:sz w:val="20"/>
          <w:szCs w:val="20"/>
          <w:lang w:eastAsia="ru-RU"/>
        </w:rPr>
        <w:t>п</w:t>
      </w:r>
      <w:proofErr w:type="gramEnd"/>
      <w:r w:rsidRPr="004A16DD">
        <w:rPr>
          <w:rFonts w:ascii="Times New Roman" w:eastAsia="Times New Roman" w:hAnsi="Times New Roman" w:cs="Times New Roman"/>
          <w:sz w:val="20"/>
          <w:szCs w:val="20"/>
          <w:lang w:eastAsia="ru-RU"/>
        </w:rPr>
        <w:t xml:space="preserve">ідприємець та одночасно провадить незалежну професійну діяльність, в Довідці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за формою № 34-ОПП перед </w:t>
      </w:r>
      <w:proofErr w:type="gramStart"/>
      <w:r w:rsidRPr="004A16DD">
        <w:rPr>
          <w:rFonts w:ascii="Times New Roman" w:eastAsia="Times New Roman" w:hAnsi="Times New Roman" w:cs="Times New Roman"/>
          <w:sz w:val="20"/>
          <w:szCs w:val="20"/>
          <w:lang w:eastAsia="ru-RU"/>
        </w:rPr>
        <w:t>пр</w:t>
      </w:r>
      <w:proofErr w:type="gramEnd"/>
      <w:r w:rsidRPr="004A16DD">
        <w:rPr>
          <w:rFonts w:ascii="Times New Roman" w:eastAsia="Times New Roman" w:hAnsi="Times New Roman" w:cs="Times New Roman"/>
          <w:sz w:val="20"/>
          <w:szCs w:val="20"/>
          <w:lang w:eastAsia="ru-RU"/>
        </w:rPr>
        <w:t xml:space="preserve">ізвищем, ім’ям та по батькові обов’язково вказується «Фізична особа – підприємець» та зазначається вид професійної діяльності, наприклад «Фізична особа – підприємець, адвокат».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Згідно з п.п. «б» п. 176.2 ст. 176 та п.п. 49.18.1 п. 49.18 ст. 49 Податкового кодексу України (далі – ПКУ) особи, які відповідно до ПКУ мають статус податкових агентів, та платники єдиного внеску на </w:t>
      </w:r>
      <w:r w:rsidRPr="004A16DD">
        <w:rPr>
          <w:rFonts w:ascii="Times New Roman" w:eastAsia="Times New Roman" w:hAnsi="Times New Roman" w:cs="Times New Roman"/>
          <w:sz w:val="20"/>
          <w:szCs w:val="20"/>
          <w:lang w:eastAsia="ru-RU"/>
        </w:rPr>
        <w:lastRenderedPageBreak/>
        <w:t xml:space="preserve">загальнообов’язкове державне </w:t>
      </w:r>
      <w:proofErr w:type="gramStart"/>
      <w:r w:rsidRPr="004A16DD">
        <w:rPr>
          <w:rFonts w:ascii="Times New Roman" w:eastAsia="Times New Roman" w:hAnsi="Times New Roman" w:cs="Times New Roman"/>
          <w:sz w:val="20"/>
          <w:szCs w:val="20"/>
          <w:lang w:eastAsia="ru-RU"/>
        </w:rPr>
        <w:t>соц</w:t>
      </w:r>
      <w:proofErr w:type="gramEnd"/>
      <w:r w:rsidRPr="004A16DD">
        <w:rPr>
          <w:rFonts w:ascii="Times New Roman" w:eastAsia="Times New Roman" w:hAnsi="Times New Roman" w:cs="Times New Roman"/>
          <w:sz w:val="20"/>
          <w:szCs w:val="20"/>
          <w:lang w:eastAsia="ru-RU"/>
        </w:rPr>
        <w:t xml:space="preserve">іальне страхування (далі – єдиний внесок) зобов’язані подавати протягом 20 календарних днів, що настають за останнім календарним днем звітного (податкового) місяця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до контролюючого органу за основним місцем </w:t>
      </w:r>
      <w:proofErr w:type="gramStart"/>
      <w:r w:rsidRPr="004A16DD">
        <w:rPr>
          <w:rFonts w:ascii="Times New Roman" w:eastAsia="Times New Roman" w:hAnsi="Times New Roman" w:cs="Times New Roman"/>
          <w:sz w:val="20"/>
          <w:szCs w:val="20"/>
          <w:lang w:eastAsia="ru-RU"/>
        </w:rPr>
        <w:t>обл</w:t>
      </w:r>
      <w:proofErr w:type="gramEnd"/>
      <w:r w:rsidRPr="004A16DD">
        <w:rPr>
          <w:rFonts w:ascii="Times New Roman" w:eastAsia="Times New Roman" w:hAnsi="Times New Roman" w:cs="Times New Roman"/>
          <w:sz w:val="20"/>
          <w:szCs w:val="20"/>
          <w:lang w:eastAsia="ru-RU"/>
        </w:rPr>
        <w:t xml:space="preserve">іку.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proofErr w:type="gramStart"/>
      <w:r w:rsidRPr="004A16DD">
        <w:rPr>
          <w:rFonts w:ascii="Times New Roman" w:eastAsia="Times New Roman" w:hAnsi="Times New Roman" w:cs="Times New Roman"/>
          <w:sz w:val="20"/>
          <w:szCs w:val="20"/>
          <w:lang w:eastAsia="ru-RU"/>
        </w:rPr>
        <w:t>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w:t>
      </w:r>
      <w:proofErr w:type="gramEnd"/>
      <w:r w:rsidRPr="004A16DD">
        <w:rPr>
          <w:rFonts w:ascii="Times New Roman" w:eastAsia="Times New Roman" w:hAnsi="Times New Roman" w:cs="Times New Roman"/>
          <w:sz w:val="20"/>
          <w:szCs w:val="20"/>
          <w:lang w:eastAsia="ru-RU"/>
        </w:rPr>
        <w:t xml:space="preserve"> сум нарахованого єдиного внеску (далі – Порядок № 4), затверджені наказом Міністерства фінансів України від 13.01.2015 № 4 із змінами та доповненнями.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Дія Порядку поширюється на податкових агентів, зокрема, самозайнятих </w:t>
      </w:r>
      <w:proofErr w:type="gramStart"/>
      <w:r w:rsidRPr="004A16DD">
        <w:rPr>
          <w:rFonts w:ascii="Times New Roman" w:eastAsia="Times New Roman" w:hAnsi="Times New Roman" w:cs="Times New Roman"/>
          <w:sz w:val="20"/>
          <w:szCs w:val="20"/>
          <w:lang w:eastAsia="ru-RU"/>
        </w:rPr>
        <w:t>осіб</w:t>
      </w:r>
      <w:proofErr w:type="gramEnd"/>
      <w:r w:rsidRPr="004A16DD">
        <w:rPr>
          <w:rFonts w:ascii="Times New Roman" w:eastAsia="Times New Roman" w:hAnsi="Times New Roman" w:cs="Times New Roman"/>
          <w:sz w:val="20"/>
          <w:szCs w:val="20"/>
          <w:lang w:eastAsia="ru-RU"/>
        </w:rPr>
        <w:t>, які нараховують (виплачують, надають) доходи фізичній особі та/або зобов’язані нараховувати, утримувати та сплачувати податок, передбачений розд. IV ПКУ, до бюджету від імені та за рахунок фізичної особи з доходів, що виплачуються такій особі, а також військовий збі</w:t>
      </w:r>
      <w:proofErr w:type="gramStart"/>
      <w:r w:rsidRPr="004A16DD">
        <w:rPr>
          <w:rFonts w:ascii="Times New Roman" w:eastAsia="Times New Roman" w:hAnsi="Times New Roman" w:cs="Times New Roman"/>
          <w:sz w:val="20"/>
          <w:szCs w:val="20"/>
          <w:lang w:eastAsia="ru-RU"/>
        </w:rPr>
        <w:t>р</w:t>
      </w:r>
      <w:proofErr w:type="gramEnd"/>
      <w:r w:rsidRPr="004A16DD">
        <w:rPr>
          <w:rFonts w:ascii="Times New Roman" w:eastAsia="Times New Roman" w:hAnsi="Times New Roman" w:cs="Times New Roman"/>
          <w:sz w:val="20"/>
          <w:szCs w:val="20"/>
          <w:lang w:eastAsia="ru-RU"/>
        </w:rPr>
        <w:t xml:space="preserve">, передбачений п. 16 прим. 1 підрозд. 10 розд. </w:t>
      </w:r>
      <w:proofErr w:type="gramStart"/>
      <w:r w:rsidRPr="004A16DD">
        <w:rPr>
          <w:rFonts w:ascii="Times New Roman" w:eastAsia="Times New Roman" w:hAnsi="Times New Roman" w:cs="Times New Roman"/>
          <w:sz w:val="20"/>
          <w:szCs w:val="20"/>
          <w:lang w:eastAsia="ru-RU"/>
        </w:rPr>
        <w:t>XX «Перехідні положення» ПКУ, та на платників єдиного внеску, визначених пп. 1 та 16 частини першої ст. 4 Закону 2464 (п. 3 розд.</w:t>
      </w:r>
      <w:proofErr w:type="gramEnd"/>
      <w:r w:rsidRPr="004A16DD">
        <w:rPr>
          <w:rFonts w:ascii="Times New Roman" w:eastAsia="Times New Roman" w:hAnsi="Times New Roman" w:cs="Times New Roman"/>
          <w:sz w:val="20"/>
          <w:szCs w:val="20"/>
          <w:lang w:eastAsia="ru-RU"/>
        </w:rPr>
        <w:t xml:space="preserve"> І Порядку № 4).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Розрахунок містить інформацію, зокрема, про додатки (Д</w:t>
      </w:r>
      <w:proofErr w:type="gramStart"/>
      <w:r w:rsidRPr="004A16DD">
        <w:rPr>
          <w:rFonts w:ascii="Times New Roman" w:eastAsia="Times New Roman" w:hAnsi="Times New Roman" w:cs="Times New Roman"/>
          <w:sz w:val="20"/>
          <w:szCs w:val="20"/>
          <w:lang w:eastAsia="ru-RU"/>
        </w:rPr>
        <w:t>1</w:t>
      </w:r>
      <w:proofErr w:type="gramEnd"/>
      <w:r w:rsidRPr="004A16DD">
        <w:rPr>
          <w:rFonts w:ascii="Times New Roman" w:eastAsia="Times New Roman" w:hAnsi="Times New Roman" w:cs="Times New Roman"/>
          <w:sz w:val="20"/>
          <w:szCs w:val="20"/>
          <w:lang w:eastAsia="ru-RU"/>
        </w:rPr>
        <w:t xml:space="preserve">, Д2, Д3, 4ДФ, Д5, Д6), які є невід’ємною частиною Розрахунку (п. 1 розд. ІІІ Порядку № 4).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Враховуючи викладене, подається один Розрахунок, оскільки суб’єктом господарювання є фізична особа – </w:t>
      </w:r>
      <w:proofErr w:type="gramStart"/>
      <w:r w:rsidRPr="004A16DD">
        <w:rPr>
          <w:rFonts w:ascii="Times New Roman" w:eastAsia="Times New Roman" w:hAnsi="Times New Roman" w:cs="Times New Roman"/>
          <w:sz w:val="20"/>
          <w:szCs w:val="20"/>
          <w:lang w:eastAsia="ru-RU"/>
        </w:rPr>
        <w:t>п</w:t>
      </w:r>
      <w:proofErr w:type="gramEnd"/>
      <w:r w:rsidRPr="004A16DD">
        <w:rPr>
          <w:rFonts w:ascii="Times New Roman" w:eastAsia="Times New Roman" w:hAnsi="Times New Roman" w:cs="Times New Roman"/>
          <w:sz w:val="20"/>
          <w:szCs w:val="20"/>
          <w:lang w:eastAsia="ru-RU"/>
        </w:rPr>
        <w:t xml:space="preserve">ідприємець, яка обліковується в контролюючих органах з додатковою ознакою провадження незалежної професійної діяльності, яка по суті дає такому підприємцю право займатися незалежною професійною діяльністю. </w:t>
      </w:r>
    </w:p>
    <w:p w:rsidR="00B65B02" w:rsidRPr="00B65B02" w:rsidRDefault="00B65B02" w:rsidP="00B65B02">
      <w:pPr>
        <w:spacing w:after="0" w:line="240" w:lineRule="auto"/>
        <w:rPr>
          <w:rFonts w:ascii="Times New Roman" w:hAnsi="Times New Roman" w:cs="Times New Roman"/>
          <w:b/>
          <w:sz w:val="20"/>
          <w:szCs w:val="20"/>
        </w:rPr>
      </w:pPr>
    </w:p>
    <w:p w:rsidR="00B65B02" w:rsidRPr="004A16DD" w:rsidRDefault="00B65B02" w:rsidP="00B65B02">
      <w:pPr>
        <w:spacing w:after="0" w:line="240" w:lineRule="auto"/>
        <w:outlineLvl w:val="0"/>
        <w:rPr>
          <w:rFonts w:ascii="Times New Roman" w:eastAsia="Times New Roman" w:hAnsi="Times New Roman" w:cs="Times New Roman"/>
          <w:b/>
          <w:bCs/>
          <w:kern w:val="36"/>
          <w:sz w:val="20"/>
          <w:szCs w:val="20"/>
          <w:lang w:eastAsia="ru-RU"/>
        </w:rPr>
      </w:pPr>
      <w:r w:rsidRPr="004A16DD">
        <w:rPr>
          <w:rFonts w:ascii="Times New Roman" w:eastAsia="Times New Roman" w:hAnsi="Times New Roman" w:cs="Times New Roman"/>
          <w:b/>
          <w:bCs/>
          <w:kern w:val="36"/>
          <w:sz w:val="20"/>
          <w:szCs w:val="20"/>
          <w:lang w:eastAsia="ru-RU"/>
        </w:rPr>
        <w:t xml:space="preserve">Хто є платниками податку на прибуток </w:t>
      </w:r>
      <w:proofErr w:type="gramStart"/>
      <w:r w:rsidRPr="004A16DD">
        <w:rPr>
          <w:rFonts w:ascii="Times New Roman" w:eastAsia="Times New Roman" w:hAnsi="Times New Roman" w:cs="Times New Roman"/>
          <w:b/>
          <w:bCs/>
          <w:kern w:val="36"/>
          <w:sz w:val="20"/>
          <w:szCs w:val="20"/>
          <w:lang w:eastAsia="ru-RU"/>
        </w:rPr>
        <w:t>п</w:t>
      </w:r>
      <w:proofErr w:type="gramEnd"/>
      <w:r w:rsidRPr="004A16DD">
        <w:rPr>
          <w:rFonts w:ascii="Times New Roman" w:eastAsia="Times New Roman" w:hAnsi="Times New Roman" w:cs="Times New Roman"/>
          <w:b/>
          <w:bCs/>
          <w:kern w:val="36"/>
          <w:sz w:val="20"/>
          <w:szCs w:val="20"/>
          <w:lang w:eastAsia="ru-RU"/>
        </w:rPr>
        <w:t>ідприємств з числа нерезидентів?</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4A16DD">
        <w:rPr>
          <w:rFonts w:ascii="Times New Roman" w:eastAsia="Times New Roman" w:hAnsi="Times New Roman" w:cs="Times New Roman"/>
          <w:sz w:val="20"/>
          <w:szCs w:val="20"/>
          <w:lang w:eastAsia="ru-RU"/>
        </w:rPr>
        <w:t>є.</w:t>
      </w:r>
      <w:proofErr w:type="gramEnd"/>
      <w:r w:rsidRPr="004A16DD">
        <w:rPr>
          <w:rFonts w:ascii="Times New Roman" w:eastAsia="Times New Roman" w:hAnsi="Times New Roman" w:cs="Times New Roman"/>
          <w:sz w:val="20"/>
          <w:szCs w:val="20"/>
          <w:lang w:eastAsia="ru-RU"/>
        </w:rPr>
        <w:t xml:space="preserve">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Відповідно до п. 133.2 ст. 133 Податкового кодексу України (далі – ПКУ) платниками податку на прибуток </w:t>
      </w:r>
      <w:proofErr w:type="gramStart"/>
      <w:r w:rsidRPr="004A16DD">
        <w:rPr>
          <w:rFonts w:ascii="Times New Roman" w:eastAsia="Times New Roman" w:hAnsi="Times New Roman" w:cs="Times New Roman"/>
          <w:sz w:val="20"/>
          <w:szCs w:val="20"/>
          <w:lang w:eastAsia="ru-RU"/>
        </w:rPr>
        <w:t>п</w:t>
      </w:r>
      <w:proofErr w:type="gramEnd"/>
      <w:r w:rsidRPr="004A16DD">
        <w:rPr>
          <w:rFonts w:ascii="Times New Roman" w:eastAsia="Times New Roman" w:hAnsi="Times New Roman" w:cs="Times New Roman"/>
          <w:sz w:val="20"/>
          <w:szCs w:val="20"/>
          <w:lang w:eastAsia="ru-RU"/>
        </w:rPr>
        <w:t xml:space="preserve">ідприємств – нерезидентами є: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proofErr w:type="gramStart"/>
      <w:r w:rsidRPr="004A16DD">
        <w:rPr>
          <w:rFonts w:ascii="Times New Roman" w:eastAsia="Times New Roman" w:hAnsi="Times New Roman" w:cs="Times New Roman"/>
          <w:sz w:val="20"/>
          <w:szCs w:val="20"/>
          <w:lang w:eastAsia="ru-RU"/>
        </w:rPr>
        <w:t xml:space="preserve">- юридичні особи, які утворені в будь-якій організаційно-правовій формі та отримують доходи з джерелом походження з України, за винятком установ та організацій, що мають дипломатичні привілеї або імунітет згідно з міжнародними договорами України (п.п. 133.2.1 п. 133.2 ст. 133 ПКУ); </w:t>
      </w:r>
      <w:proofErr w:type="gramEnd"/>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 нерезиденти, які здійснюють господарську діяльність на території України через постійне представництво та/або отримують доходи із джерелом походження з України, та інші нерезиденти, на яких покладено обов’язок сплачувати податок у порядку, встановленому розд. ІІІ ПКУ (п.п. 133.2.2 п. 133.2 ст. 133 ПКУ). </w:t>
      </w:r>
    </w:p>
    <w:p w:rsidR="00B65B02" w:rsidRPr="004A16DD" w:rsidRDefault="00B65B02" w:rsidP="00B65B02">
      <w:pPr>
        <w:spacing w:after="0" w:line="240" w:lineRule="auto"/>
        <w:jc w:val="both"/>
        <w:rPr>
          <w:rFonts w:ascii="Times New Roman" w:eastAsia="Times New Roman" w:hAnsi="Times New Roman" w:cs="Times New Roman"/>
          <w:sz w:val="20"/>
          <w:szCs w:val="20"/>
          <w:lang w:eastAsia="ru-RU"/>
        </w:rPr>
      </w:pPr>
      <w:r w:rsidRPr="004A16DD">
        <w:rPr>
          <w:rFonts w:ascii="Times New Roman" w:eastAsia="Times New Roman" w:hAnsi="Times New Roman" w:cs="Times New Roman"/>
          <w:sz w:val="20"/>
          <w:szCs w:val="20"/>
          <w:lang w:eastAsia="ru-RU"/>
        </w:rPr>
        <w:t xml:space="preserve">Пунктом 133.3 ст. 133 ПКУ визначено, що нерезидент стає на </w:t>
      </w:r>
      <w:proofErr w:type="gramStart"/>
      <w:r w:rsidRPr="004A16DD">
        <w:rPr>
          <w:rFonts w:ascii="Times New Roman" w:eastAsia="Times New Roman" w:hAnsi="Times New Roman" w:cs="Times New Roman"/>
          <w:sz w:val="20"/>
          <w:szCs w:val="20"/>
          <w:lang w:eastAsia="ru-RU"/>
        </w:rPr>
        <w:t>обл</w:t>
      </w:r>
      <w:proofErr w:type="gramEnd"/>
      <w:r w:rsidRPr="004A16DD">
        <w:rPr>
          <w:rFonts w:ascii="Times New Roman" w:eastAsia="Times New Roman" w:hAnsi="Times New Roman" w:cs="Times New Roman"/>
          <w:sz w:val="20"/>
          <w:szCs w:val="20"/>
          <w:lang w:eastAsia="ru-RU"/>
        </w:rPr>
        <w:t xml:space="preserve">ік у контролюючому органі за місцезнаходженням свого постійного представництва до початку своєї господарської діяльності через таке представництво у порядку, встановленому центральним органом виконавчої влади, що забезпечує формування та реалізує державну фінансову політику. Нерезидент, який розпочав господарську діяльність через своє постійне представництво до реєстрації в контролюючому органі, вважається таким, що ухиляється від оподаткування, а одержані ним прибутки вважаються прихованими від оподаткування. </w:t>
      </w:r>
    </w:p>
    <w:p w:rsidR="00597B97" w:rsidRDefault="00597B97" w:rsidP="0040655B">
      <w:pPr>
        <w:spacing w:after="0" w:line="240" w:lineRule="auto"/>
        <w:outlineLvl w:val="0"/>
        <w:rPr>
          <w:rFonts w:ascii="Times New Roman" w:eastAsia="Times New Roman" w:hAnsi="Times New Roman" w:cs="Times New Roman"/>
          <w:b/>
          <w:bCs/>
          <w:kern w:val="36"/>
          <w:sz w:val="20"/>
          <w:szCs w:val="20"/>
          <w:lang w:val="uk-UA"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Чи є об’єктом оподаткування ПДВ сума витрат, понесена орендарем у зв’язку з поліпшенням об’єкта оренди, при його поверненні орендодавцю?</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згідно з п. 185.1 ст. 185 Податкового кодексу України (далі – ПКУ) об’єктом оподаткування ПДВ є операції платників податку, зокрема, з постачання послуг, місце постачання яких розташоване на митній території України, відповідно до ст. 186 ПКУ.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Відповідно до п.п. «в» п.п. 14.1.185 та п.п. «в» п.п. 14.1.191 п. 14.1 ст. 14 ПКУ постачання товарів/послуг включа</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зокрема постачання послуг іншій особі на безоплатній основі.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Пунктом 188.1 ст. 188 ПКУ визначено, що база оподаткування операцій з постачання товарів/послуг визначається виходячи з їх договірної вартості з урахуванням загальнодержавних податків та зборів (крім акцизного податку, який нараховується відповідно до п.п. 213.1.9 і 213.1.14 п. 213.1 ст. 213 ПКУ, збору на обов’язкове державне пенсійне страхування</w:t>
      </w:r>
      <w:proofErr w:type="gramEnd"/>
      <w:r w:rsidRPr="00EA6F8C">
        <w:rPr>
          <w:rFonts w:ascii="Times New Roman" w:eastAsia="Times New Roman" w:hAnsi="Times New Roman" w:cs="Times New Roman"/>
          <w:sz w:val="20"/>
          <w:szCs w:val="20"/>
          <w:lang w:eastAsia="ru-RU"/>
        </w:rPr>
        <w:t xml:space="preserve">, що справляється з вартості послуг </w:t>
      </w:r>
      <w:proofErr w:type="gramStart"/>
      <w:r w:rsidRPr="00EA6F8C">
        <w:rPr>
          <w:rFonts w:ascii="Times New Roman" w:eastAsia="Times New Roman" w:hAnsi="Times New Roman" w:cs="Times New Roman"/>
          <w:sz w:val="20"/>
          <w:szCs w:val="20"/>
          <w:lang w:eastAsia="ru-RU"/>
        </w:rPr>
        <w:t>ст</w:t>
      </w:r>
      <w:proofErr w:type="gramEnd"/>
      <w:r w:rsidRPr="00EA6F8C">
        <w:rPr>
          <w:rFonts w:ascii="Times New Roman" w:eastAsia="Times New Roman" w:hAnsi="Times New Roman" w:cs="Times New Roman"/>
          <w:sz w:val="20"/>
          <w:szCs w:val="20"/>
          <w:lang w:eastAsia="ru-RU"/>
        </w:rPr>
        <w:t xml:space="preserve">ільникового рухомого зв’язку, ПДВ та акцизного податку на спирт етиловий, що використовується виробниками – суб’єктами господарювання для виробництва лікарських засобів, у тому числі компонентів крові і вироблених з них препаратів (крім лікарських засобів у вигляді бальзамів та еліксирів).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При цьому база оподаткування операцій з постачання товарів/послуг не може бути нижче ціни придбання таких товарів/послуг, база оподаткування операцій з постачання самостійно виготовлених товарів/послуг не може бути нижче звичайних цін, а база оподаткування операцій з постачання необоротних активів не може бути нижче балансової (залишкової) вартості за даними</w:t>
      </w:r>
      <w:proofErr w:type="gramEnd"/>
      <w:r w:rsidRPr="00EA6F8C">
        <w:rPr>
          <w:rFonts w:ascii="Times New Roman" w:eastAsia="Times New Roman" w:hAnsi="Times New Roman" w:cs="Times New Roman"/>
          <w:sz w:val="20"/>
          <w:szCs w:val="20"/>
          <w:lang w:eastAsia="ru-RU"/>
        </w:rPr>
        <w:t xml:space="preserve"> бухгалтерського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що склалася станом на початок звітного (податкового) періоду, протягом якого здійснюються такі операції (у разі відсутності обліку необоротних активів – виходячи із звичайної ціни), за винятком: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товарів (послуг), ціни на які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ідлягають державному регулюванню;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газу, який постачається для потреб населення;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електричної енергії, ціна </w:t>
      </w:r>
      <w:proofErr w:type="gramStart"/>
      <w:r w:rsidRPr="00EA6F8C">
        <w:rPr>
          <w:rFonts w:ascii="Times New Roman" w:eastAsia="Times New Roman" w:hAnsi="Times New Roman" w:cs="Times New Roman"/>
          <w:sz w:val="20"/>
          <w:szCs w:val="20"/>
          <w:lang w:eastAsia="ru-RU"/>
        </w:rPr>
        <w:t>на</w:t>
      </w:r>
      <w:proofErr w:type="gramEnd"/>
      <w:r w:rsidRPr="00EA6F8C">
        <w:rPr>
          <w:rFonts w:ascii="Times New Roman" w:eastAsia="Times New Roman" w:hAnsi="Times New Roman" w:cs="Times New Roman"/>
          <w:sz w:val="20"/>
          <w:szCs w:val="20"/>
          <w:lang w:eastAsia="ru-RU"/>
        </w:rPr>
        <w:t xml:space="preserve"> яку склалася на ринку електричної енергії.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Враховуючи викладене, якщо витрати на поліпшення об’єкта оренди проведено за згодою орендодавця та не компенсовано орендарю, то при поверненні об’єкта оренди вартість поліпшення вважається безоплатно наданою послугою та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ідлягає оподаткуванню ПДВ за основною ставкою, виходячи з ціни придбання товарів/послуг, використаних для такого поліпшення.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Якщо між орендодавцем та орендарем укладено окремі договори про надання орендодавцем орендарю компенсації витрат орендаря на поліпшення об’єкта оренди, то суми коштів, сплачених (відшкодованих, компенсованих) за такими договорами, є окремою операцією з надання послуги з поліпшення основних фондів, розглядаються як окремий об’єкт оподаткування та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ідлягають оподаткуванню ПДВ за основною ставкою. </w:t>
      </w:r>
    </w:p>
    <w:p w:rsidR="00597B97" w:rsidRDefault="00597B97" w:rsidP="0040655B">
      <w:pPr>
        <w:spacing w:after="0" w:line="240" w:lineRule="auto"/>
        <w:outlineLvl w:val="0"/>
        <w:rPr>
          <w:rFonts w:ascii="Times New Roman" w:eastAsia="Times New Roman" w:hAnsi="Times New Roman" w:cs="Times New Roman"/>
          <w:b/>
          <w:bCs/>
          <w:kern w:val="36"/>
          <w:sz w:val="20"/>
          <w:szCs w:val="20"/>
          <w:lang w:val="uk-UA" w:eastAsia="ru-RU"/>
        </w:rPr>
      </w:pPr>
    </w:p>
    <w:p w:rsidR="0040655B" w:rsidRPr="00EA6F8C" w:rsidRDefault="0040655B" w:rsidP="0040655B">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До загального фонду держбюджету платники Дніпропетровщини спрямували понад 2,5 </w:t>
      </w:r>
      <w:proofErr w:type="gramStart"/>
      <w:r w:rsidRPr="00EA6F8C">
        <w:rPr>
          <w:rFonts w:ascii="Times New Roman" w:eastAsia="Times New Roman" w:hAnsi="Times New Roman" w:cs="Times New Roman"/>
          <w:b/>
          <w:bCs/>
          <w:kern w:val="36"/>
          <w:sz w:val="20"/>
          <w:szCs w:val="20"/>
          <w:lang w:eastAsia="ru-RU"/>
        </w:rPr>
        <w:t>млрд</w:t>
      </w:r>
      <w:proofErr w:type="gramEnd"/>
      <w:r w:rsidRPr="00EA6F8C">
        <w:rPr>
          <w:rFonts w:ascii="Times New Roman" w:eastAsia="Times New Roman" w:hAnsi="Times New Roman" w:cs="Times New Roman"/>
          <w:b/>
          <w:bCs/>
          <w:kern w:val="36"/>
          <w:sz w:val="20"/>
          <w:szCs w:val="20"/>
          <w:lang w:eastAsia="ru-RU"/>
        </w:rPr>
        <w:t xml:space="preserve"> грн рентної плати</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Впродовж першого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івріччя поточного року до загального фонду державного бюджету платники Дніпропетровщини спрямували майже понад 2,5 млрд грн рентної плати.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Звертаємо увагу, що податкова служба прагне, щоб кожен платник податків мав можливість отримати необхідні послуги швидко, зрозумі</w:t>
      </w:r>
      <w:proofErr w:type="gramStart"/>
      <w:r w:rsidRPr="00EA6F8C">
        <w:rPr>
          <w:rFonts w:ascii="Times New Roman" w:eastAsia="Times New Roman" w:hAnsi="Times New Roman" w:cs="Times New Roman"/>
          <w:sz w:val="20"/>
          <w:szCs w:val="20"/>
          <w:lang w:eastAsia="ru-RU"/>
        </w:rPr>
        <w:t>ло та</w:t>
      </w:r>
      <w:proofErr w:type="gramEnd"/>
      <w:r w:rsidRPr="00EA6F8C">
        <w:rPr>
          <w:rFonts w:ascii="Times New Roman" w:eastAsia="Times New Roman" w:hAnsi="Times New Roman" w:cs="Times New Roman"/>
          <w:sz w:val="20"/>
          <w:szCs w:val="20"/>
          <w:lang w:eastAsia="ru-RU"/>
        </w:rPr>
        <w:t xml:space="preserve"> з повагою до своїх потреб.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Безбарʼєрність у ДПС – це, зокрема доступ до онлайн-серві</w:t>
      </w:r>
      <w:proofErr w:type="gramStart"/>
      <w:r w:rsidRPr="00EA6F8C">
        <w:rPr>
          <w:rFonts w:ascii="Times New Roman" w:eastAsia="Times New Roman" w:hAnsi="Times New Roman" w:cs="Times New Roman"/>
          <w:sz w:val="20"/>
          <w:szCs w:val="20"/>
          <w:lang w:eastAsia="ru-RU"/>
        </w:rPr>
        <w:t>с</w:t>
      </w:r>
      <w:proofErr w:type="gramEnd"/>
      <w:r w:rsidRPr="00EA6F8C">
        <w:rPr>
          <w:rFonts w:ascii="Times New Roman" w:eastAsia="Times New Roman" w:hAnsi="Times New Roman" w:cs="Times New Roman"/>
          <w:sz w:val="20"/>
          <w:szCs w:val="20"/>
          <w:lang w:eastAsia="ru-RU"/>
        </w:rPr>
        <w:t xml:space="preserve">ів.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Найпопулярніші ресурси – вебпортал ДПС та вебсайт Кваліфікованого надавача електронних довірчих послуг ДПС адаптовані для людей із порушенням зору. Контакт-центр ДПС – дає можливість отримати професійні відповіді на запитання з питань оподаткування. </w:t>
      </w:r>
    </w:p>
    <w:p w:rsidR="00597B97" w:rsidRDefault="00597B97" w:rsidP="0040655B">
      <w:pPr>
        <w:spacing w:after="0" w:line="240" w:lineRule="auto"/>
        <w:outlineLvl w:val="0"/>
        <w:rPr>
          <w:rFonts w:ascii="Times New Roman" w:eastAsia="Times New Roman" w:hAnsi="Times New Roman" w:cs="Times New Roman"/>
          <w:b/>
          <w:bCs/>
          <w:kern w:val="36"/>
          <w:sz w:val="20"/>
          <w:szCs w:val="20"/>
          <w:lang w:val="uk-UA" w:eastAsia="ru-RU"/>
        </w:rPr>
      </w:pPr>
    </w:p>
    <w:p w:rsidR="0040655B" w:rsidRPr="0040655B" w:rsidRDefault="0040655B" w:rsidP="0040655B">
      <w:pPr>
        <w:spacing w:after="0" w:line="240" w:lineRule="auto"/>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Новації щ</w:t>
      </w:r>
      <w:r w:rsidRPr="00597B97">
        <w:rPr>
          <w:rFonts w:ascii="Times New Roman" w:eastAsia="Times New Roman" w:hAnsi="Times New Roman" w:cs="Times New Roman"/>
          <w:b/>
          <w:bCs/>
          <w:kern w:val="36"/>
          <w:sz w:val="20"/>
          <w:szCs w:val="20"/>
          <w:lang w:val="uk-UA" w:eastAsia="ru-RU"/>
        </w:rPr>
        <w:t>одо підвищення відповідальності за корупційні або пов’язані з корупцією правопорушення</w:t>
      </w:r>
    </w:p>
    <w:p w:rsidR="0040655B" w:rsidRPr="0040655B" w:rsidRDefault="0040655B" w:rsidP="0040655B">
      <w:pPr>
        <w:spacing w:after="0" w:line="240" w:lineRule="auto"/>
        <w:jc w:val="both"/>
        <w:rPr>
          <w:rFonts w:ascii="Times New Roman" w:eastAsia="Times New Roman" w:hAnsi="Times New Roman" w:cs="Times New Roman"/>
          <w:sz w:val="20"/>
          <w:szCs w:val="20"/>
          <w:lang w:val="uk-UA" w:eastAsia="ru-RU"/>
        </w:rPr>
      </w:pPr>
      <w:r w:rsidRPr="0040655B">
        <w:rPr>
          <w:rFonts w:ascii="Times New Roman" w:eastAsia="Times New Roman" w:hAnsi="Times New Roman" w:cs="Times New Roman"/>
          <w:sz w:val="20"/>
          <w:szCs w:val="20"/>
          <w:lang w:val="uk-UA" w:eastAsia="ru-RU"/>
        </w:rPr>
        <w:t xml:space="preserve">Закон України від 17 червня 2025 року № 4496-ІХ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(далі – Закон № 4496) набув чинності 17.07.2025 (опубліковано в офіційному виданні «Голос України» № 138 від 16.07.2025).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xml:space="preserve"> Закон № 4496 </w:t>
      </w:r>
      <w:proofErr w:type="gramStart"/>
      <w:r w:rsidRPr="00EA6F8C">
        <w:rPr>
          <w:rFonts w:ascii="Times New Roman" w:eastAsia="Times New Roman" w:hAnsi="Times New Roman" w:cs="Times New Roman"/>
          <w:b/>
          <w:bCs/>
          <w:i/>
          <w:iCs/>
          <w:sz w:val="20"/>
          <w:szCs w:val="20"/>
          <w:lang w:eastAsia="ru-RU"/>
        </w:rPr>
        <w:t>п</w:t>
      </w:r>
      <w:proofErr w:type="gramEnd"/>
      <w:r w:rsidRPr="00EA6F8C">
        <w:rPr>
          <w:rFonts w:ascii="Times New Roman" w:eastAsia="Times New Roman" w:hAnsi="Times New Roman" w:cs="Times New Roman"/>
          <w:b/>
          <w:bCs/>
          <w:i/>
          <w:iCs/>
          <w:sz w:val="20"/>
          <w:szCs w:val="20"/>
          <w:lang w:eastAsia="ru-RU"/>
        </w:rPr>
        <w:t>ідвищив поріг для адміністративної та кримінальної відповідальності посадовців за недостовірне декларування.</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До внесення змін адміністративна відповідальність за статтею 172</w:t>
      </w:r>
      <w:r w:rsidRPr="00EA6F8C">
        <w:rPr>
          <w:rFonts w:ascii="Times New Roman" w:eastAsia="Times New Roman" w:hAnsi="Times New Roman" w:cs="Times New Roman"/>
          <w:sz w:val="20"/>
          <w:szCs w:val="20"/>
          <w:vertAlign w:val="superscript"/>
          <w:lang w:eastAsia="ru-RU"/>
        </w:rPr>
        <w:t>6</w:t>
      </w:r>
      <w:r w:rsidRPr="00EA6F8C">
        <w:rPr>
          <w:rFonts w:ascii="Times New Roman" w:eastAsia="Times New Roman" w:hAnsi="Times New Roman" w:cs="Times New Roman"/>
          <w:sz w:val="20"/>
          <w:szCs w:val="20"/>
          <w:lang w:eastAsia="ru-RU"/>
        </w:rPr>
        <w:t xml:space="preserve"> КУпАП «Порушення вимог фінансового контролю» наставала, якщо посадовець зазначив у декларації недостовірні відомості про майно </w:t>
      </w:r>
      <w:proofErr w:type="gramStart"/>
      <w:r w:rsidRPr="00EA6F8C">
        <w:rPr>
          <w:rFonts w:ascii="Times New Roman" w:eastAsia="Times New Roman" w:hAnsi="Times New Roman" w:cs="Times New Roman"/>
          <w:sz w:val="20"/>
          <w:szCs w:val="20"/>
          <w:lang w:eastAsia="ru-RU"/>
        </w:rPr>
        <w:t>чи інш</w:t>
      </w:r>
      <w:proofErr w:type="gramEnd"/>
      <w:r w:rsidRPr="00EA6F8C">
        <w:rPr>
          <w:rFonts w:ascii="Times New Roman" w:eastAsia="Times New Roman" w:hAnsi="Times New Roman" w:cs="Times New Roman"/>
          <w:sz w:val="20"/>
          <w:szCs w:val="20"/>
          <w:lang w:eastAsia="ru-RU"/>
        </w:rPr>
        <w:t>і об’єкти декларування, розбіжність у вартості яких становила від 100 до 500 прожиткових мінімумів для працездатних осіб (у 2025 році, для прикладу, це від 302,8 тис. грн до 1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514 тис. гривень). Адміністративне правопорушення виника</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якщо в декларації є недостовірні відомості на суму від 150 до 750 ПМ (тобто у 2025 році це від 454,2 тис. грн до 2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271 тис. гривень).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Кримінальна відповідальність за ст. 366</w:t>
      </w:r>
      <w:r w:rsidRPr="00EA6F8C">
        <w:rPr>
          <w:rFonts w:ascii="Times New Roman" w:eastAsia="Times New Roman" w:hAnsi="Times New Roman" w:cs="Times New Roman"/>
          <w:sz w:val="20"/>
          <w:szCs w:val="20"/>
          <w:vertAlign w:val="superscript"/>
          <w:lang w:eastAsia="ru-RU"/>
        </w:rPr>
        <w:t>2</w:t>
      </w:r>
      <w:r w:rsidRPr="00EA6F8C">
        <w:rPr>
          <w:rFonts w:ascii="Times New Roman" w:eastAsia="Times New Roman" w:hAnsi="Times New Roman" w:cs="Times New Roman"/>
          <w:sz w:val="20"/>
          <w:szCs w:val="20"/>
          <w:lang w:eastAsia="ru-RU"/>
        </w:rPr>
        <w:t xml:space="preserve"> ККУ «Декларування недостовірної інформації» наступала, якщо розбіжності в декларації перевищували суму від 500 ПМ (1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514 тис. грн у 2025 році) до 2 тис. ПМ (6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56 тис. грн у 2025 році).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Тепер у відповідній статті збільшені порогові значення: за частиною першою з 750 до 2,5 тис. ПМ (2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271 тис. грн – 7 млн 570 тис. грн у 2025 році); за частиною другою – на понад 2,5 тис. ПМ (7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570 тис. грн у 2025 році).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Закон № 4496 знижує пороги кримінальної відповідальності за незаконне</w:t>
      </w:r>
      <w:r w:rsidRPr="00EA6F8C">
        <w:rPr>
          <w:rFonts w:ascii="Times New Roman" w:eastAsia="Times New Roman" w:hAnsi="Times New Roman" w:cs="Times New Roman"/>
          <w:sz w:val="20"/>
          <w:szCs w:val="20"/>
          <w:lang w:eastAsia="ru-RU"/>
        </w:rPr>
        <w:t xml:space="preserve"> </w:t>
      </w:r>
      <w:r w:rsidRPr="00EA6F8C">
        <w:rPr>
          <w:rFonts w:ascii="Times New Roman" w:eastAsia="Times New Roman" w:hAnsi="Times New Roman" w:cs="Times New Roman"/>
          <w:b/>
          <w:bCs/>
          <w:i/>
          <w:iCs/>
          <w:sz w:val="20"/>
          <w:szCs w:val="20"/>
          <w:lang w:eastAsia="ru-RU"/>
        </w:rPr>
        <w:t xml:space="preserve">збагачення та розширює коло </w:t>
      </w:r>
      <w:proofErr w:type="gramStart"/>
      <w:r w:rsidRPr="00EA6F8C">
        <w:rPr>
          <w:rFonts w:ascii="Times New Roman" w:eastAsia="Times New Roman" w:hAnsi="Times New Roman" w:cs="Times New Roman"/>
          <w:b/>
          <w:bCs/>
          <w:i/>
          <w:iCs/>
          <w:sz w:val="20"/>
          <w:szCs w:val="20"/>
          <w:lang w:eastAsia="ru-RU"/>
        </w:rPr>
        <w:t>осіб</w:t>
      </w:r>
      <w:proofErr w:type="gramEnd"/>
      <w:r w:rsidRPr="00EA6F8C">
        <w:rPr>
          <w:rFonts w:ascii="Times New Roman" w:eastAsia="Times New Roman" w:hAnsi="Times New Roman" w:cs="Times New Roman"/>
          <w:b/>
          <w:bCs/>
          <w:i/>
          <w:iCs/>
          <w:sz w:val="20"/>
          <w:szCs w:val="20"/>
          <w:lang w:eastAsia="ru-RU"/>
        </w:rPr>
        <w:t>, які можуть бути притягнуті.</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Положення Закону № 4496 понизили порогові значення кримінальної відповідальності за незаконне збагачення (ст. 368</w:t>
      </w:r>
      <w:r w:rsidRPr="00EA6F8C">
        <w:rPr>
          <w:rFonts w:ascii="Times New Roman" w:eastAsia="Times New Roman" w:hAnsi="Times New Roman" w:cs="Times New Roman"/>
          <w:sz w:val="20"/>
          <w:szCs w:val="20"/>
          <w:vertAlign w:val="superscript"/>
          <w:lang w:eastAsia="ru-RU"/>
        </w:rPr>
        <w:t>5</w:t>
      </w:r>
      <w:r w:rsidRPr="00EA6F8C">
        <w:rPr>
          <w:rFonts w:ascii="Times New Roman" w:eastAsia="Times New Roman" w:hAnsi="Times New Roman" w:cs="Times New Roman"/>
          <w:sz w:val="20"/>
          <w:szCs w:val="20"/>
          <w:lang w:eastAsia="ru-RU"/>
        </w:rPr>
        <w:t xml:space="preserve"> ККУ) до трьох тисяч неоподатковуваних мінімумів доходів громадян, що дорівнює 9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084 тис. гривень. 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w:t>
      </w:r>
      <w:proofErr w:type="gramStart"/>
      <w:r w:rsidRPr="00EA6F8C">
        <w:rPr>
          <w:rFonts w:ascii="Times New Roman" w:eastAsia="Times New Roman" w:hAnsi="Times New Roman" w:cs="Times New Roman"/>
          <w:sz w:val="20"/>
          <w:szCs w:val="20"/>
          <w:lang w:eastAsia="ru-RU"/>
        </w:rPr>
        <w:t>млн</w:t>
      </w:r>
      <w:proofErr w:type="gramEnd"/>
      <w:r w:rsidRPr="00EA6F8C">
        <w:rPr>
          <w:rFonts w:ascii="Times New Roman" w:eastAsia="Times New Roman" w:hAnsi="Times New Roman" w:cs="Times New Roman"/>
          <w:sz w:val="20"/>
          <w:szCs w:val="20"/>
          <w:lang w:eastAsia="ru-RU"/>
        </w:rPr>
        <w:t xml:space="preserve"> 841 тис. грн) і більше.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Крім того, до переліку осіб, уповноважених на виконання функцій держави або місцевого самоврядування, які можуть бути притягнуті до відповідальності за незаконне збагачення, додано нові категорії, зокрема, членів </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ійськово-лікарських комісій (ВЛК) та колишніх працівників медико-соціальних експертних комісій (МСЕК).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Змінено пороги для цивільної конфіскації необґрунтованих активі</w:t>
      </w:r>
      <w:proofErr w:type="gramStart"/>
      <w:r w:rsidRPr="00EA6F8C">
        <w:rPr>
          <w:rFonts w:ascii="Times New Roman" w:eastAsia="Times New Roman" w:hAnsi="Times New Roman" w:cs="Times New Roman"/>
          <w:b/>
          <w:bCs/>
          <w:i/>
          <w:iCs/>
          <w:sz w:val="20"/>
          <w:szCs w:val="20"/>
          <w:lang w:eastAsia="ru-RU"/>
        </w:rPr>
        <w:t>в</w:t>
      </w:r>
      <w:proofErr w:type="gramEnd"/>
      <w:r w:rsidRPr="00EA6F8C">
        <w:rPr>
          <w:rFonts w:ascii="Times New Roman" w:eastAsia="Times New Roman" w:hAnsi="Times New Roman" w:cs="Times New Roman"/>
          <w:b/>
          <w:bCs/>
          <w:i/>
          <w:iCs/>
          <w:sz w:val="20"/>
          <w:szCs w:val="20"/>
          <w:lang w:eastAsia="ru-RU"/>
        </w:rPr>
        <w:t>.</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Також Закон № 4496 вносить зміни до ст. 290 Цивільного процесуального кодексу (ЦПК) України «Пред’явлення позову про визнання необґрунтованими активів та їх стягнення в дохід держави», змінюючи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ізницю між вартістю набутих активів із законними доходами.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Тепер такий позов подається, якщо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ізниця між вартістю активів особи, уповноваженої на виконання функцій держави або місцевого самоврядування, та її законними доходами перевищує 750 ПМ. Раніше цей порі</w:t>
      </w:r>
      <w:proofErr w:type="gramStart"/>
      <w:r w:rsidRPr="00EA6F8C">
        <w:rPr>
          <w:rFonts w:ascii="Times New Roman" w:eastAsia="Times New Roman" w:hAnsi="Times New Roman" w:cs="Times New Roman"/>
          <w:sz w:val="20"/>
          <w:szCs w:val="20"/>
          <w:lang w:eastAsia="ru-RU"/>
        </w:rPr>
        <w:t>г</w:t>
      </w:r>
      <w:proofErr w:type="gramEnd"/>
      <w:r w:rsidRPr="00EA6F8C">
        <w:rPr>
          <w:rFonts w:ascii="Times New Roman" w:eastAsia="Times New Roman" w:hAnsi="Times New Roman" w:cs="Times New Roman"/>
          <w:sz w:val="20"/>
          <w:szCs w:val="20"/>
          <w:lang w:eastAsia="ru-RU"/>
        </w:rPr>
        <w:t xml:space="preserve"> становив 500 ПМ.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Важливо!</w:t>
      </w:r>
      <w:r w:rsidRPr="00EA6F8C">
        <w:rPr>
          <w:rFonts w:ascii="Times New Roman" w:eastAsia="Times New Roman" w:hAnsi="Times New Roman" w:cs="Times New Roman"/>
          <w:sz w:val="20"/>
          <w:szCs w:val="20"/>
          <w:lang w:eastAsia="ru-RU"/>
        </w:rPr>
        <w:t xml:space="preserve"> Оскільки частиною другою ст. 290 ЦПК України зазначено, що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 прожиткового мінімуму для працездатних осіб встановлюється на день набрання чинності Законом України «Про внесення змін до </w:t>
      </w:r>
      <w:r w:rsidRPr="00EA6F8C">
        <w:rPr>
          <w:rFonts w:ascii="Times New Roman" w:eastAsia="Times New Roman" w:hAnsi="Times New Roman" w:cs="Times New Roman"/>
          <w:sz w:val="20"/>
          <w:szCs w:val="20"/>
          <w:lang w:eastAsia="ru-RU"/>
        </w:rPr>
        <w:lastRenderedPageBreak/>
        <w:t xml:space="preserve">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(далі – Закон), 1 ПМ дорівнює 2007 грн (станом на день набрання чинності Закону – 28 листопада 2019 року). Тобто позов про цивільну конфіскацію подається, якщо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ізниця між вартістю активів посадовця та його законними доходами дорівнює або перевищує 1 505 250 гривень. Раніше цей порі</w:t>
      </w:r>
      <w:proofErr w:type="gramStart"/>
      <w:r w:rsidRPr="00EA6F8C">
        <w:rPr>
          <w:rFonts w:ascii="Times New Roman" w:eastAsia="Times New Roman" w:hAnsi="Times New Roman" w:cs="Times New Roman"/>
          <w:sz w:val="20"/>
          <w:szCs w:val="20"/>
          <w:lang w:eastAsia="ru-RU"/>
        </w:rPr>
        <w:t>г</w:t>
      </w:r>
      <w:proofErr w:type="gramEnd"/>
      <w:r w:rsidRPr="00EA6F8C">
        <w:rPr>
          <w:rFonts w:ascii="Times New Roman" w:eastAsia="Times New Roman" w:hAnsi="Times New Roman" w:cs="Times New Roman"/>
          <w:sz w:val="20"/>
          <w:szCs w:val="20"/>
          <w:lang w:eastAsia="ru-RU"/>
        </w:rPr>
        <w:t xml:space="preserve"> становив 1 003 500 гривень.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Встановлено терміни перебування в Реє</w:t>
      </w:r>
      <w:proofErr w:type="gramStart"/>
      <w:r w:rsidRPr="00EA6F8C">
        <w:rPr>
          <w:rFonts w:ascii="Times New Roman" w:eastAsia="Times New Roman" w:hAnsi="Times New Roman" w:cs="Times New Roman"/>
          <w:b/>
          <w:bCs/>
          <w:i/>
          <w:iCs/>
          <w:sz w:val="20"/>
          <w:szCs w:val="20"/>
          <w:lang w:eastAsia="ru-RU"/>
        </w:rPr>
        <w:t>стр</w:t>
      </w:r>
      <w:proofErr w:type="gramEnd"/>
      <w:r w:rsidRPr="00EA6F8C">
        <w:rPr>
          <w:rFonts w:ascii="Times New Roman" w:eastAsia="Times New Roman" w:hAnsi="Times New Roman" w:cs="Times New Roman"/>
          <w:b/>
          <w:bCs/>
          <w:i/>
          <w:iCs/>
          <w:sz w:val="20"/>
          <w:szCs w:val="20"/>
          <w:lang w:eastAsia="ru-RU"/>
        </w:rPr>
        <w:t>і порушників.</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Закон № 4496 щодо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ідвищення відповідальності посадовців за корупційні правопорушення також визначає строк зберігання відомостей в Єдиному державному реєстрі осіб, які вчинили корупційні або пов’язані з корупцією правопорушення (Реєстру порушників). Зміни до ст. 59 Закону України «Про запобігання корупції» передбачають перебування відомостей в Реє</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 порушників: </w:t>
      </w:r>
    </w:p>
    <w:p w:rsidR="0040655B" w:rsidRPr="00EA6F8C" w:rsidRDefault="0040655B" w:rsidP="0040655B">
      <w:pPr>
        <w:numPr>
          <w:ilvl w:val="0"/>
          <w:numId w:val="1"/>
        </w:numPr>
        <w:spacing w:after="0" w:line="240" w:lineRule="auto"/>
        <w:ind w:left="0"/>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один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ік – для відомостей про притягнення до цивільно-правової відповідальності фізичної особи за вчинення корупційних або пов'язаних з корупцією правопорушень чи накладення адміністративного стягнення на фізичну особу за вчинення корупційного або пов’язаного з корупцією правопорушення; </w:t>
      </w:r>
    </w:p>
    <w:p w:rsidR="0040655B" w:rsidRPr="00EA6F8C" w:rsidRDefault="0040655B" w:rsidP="0040655B">
      <w:pPr>
        <w:numPr>
          <w:ilvl w:val="0"/>
          <w:numId w:val="1"/>
        </w:numPr>
        <w:spacing w:after="0" w:line="240" w:lineRule="auto"/>
        <w:ind w:left="0"/>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до погашення або зняття судимості з особи – для відомостей про притягнення до кримінальної відповідальності фізичної особи </w:t>
      </w:r>
      <w:proofErr w:type="gramStart"/>
      <w:r w:rsidRPr="00EA6F8C">
        <w:rPr>
          <w:rFonts w:ascii="Times New Roman" w:eastAsia="Times New Roman" w:hAnsi="Times New Roman" w:cs="Times New Roman"/>
          <w:sz w:val="20"/>
          <w:szCs w:val="20"/>
          <w:lang w:eastAsia="ru-RU"/>
        </w:rPr>
        <w:t>за</w:t>
      </w:r>
      <w:proofErr w:type="gramEnd"/>
      <w:r w:rsidRPr="00EA6F8C">
        <w:rPr>
          <w:rFonts w:ascii="Times New Roman" w:eastAsia="Times New Roman" w:hAnsi="Times New Roman" w:cs="Times New Roman"/>
          <w:sz w:val="20"/>
          <w:szCs w:val="20"/>
          <w:lang w:eastAsia="ru-RU"/>
        </w:rPr>
        <w:t xml:space="preserve"> вчинення корупційних або пов'язаних з корупцією правопорушень; </w:t>
      </w:r>
    </w:p>
    <w:p w:rsidR="0040655B" w:rsidRPr="00EA6F8C" w:rsidRDefault="0040655B" w:rsidP="0040655B">
      <w:pPr>
        <w:numPr>
          <w:ilvl w:val="0"/>
          <w:numId w:val="1"/>
        </w:numPr>
        <w:spacing w:after="0" w:line="240" w:lineRule="auto"/>
        <w:ind w:left="0"/>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п'ять</w:t>
      </w:r>
      <w:proofErr w:type="gramEnd"/>
      <w:r w:rsidRPr="00EA6F8C">
        <w:rPr>
          <w:rFonts w:ascii="Times New Roman" w:eastAsia="Times New Roman" w:hAnsi="Times New Roman" w:cs="Times New Roman"/>
          <w:sz w:val="20"/>
          <w:szCs w:val="20"/>
          <w:lang w:eastAsia="ru-RU"/>
        </w:rPr>
        <w:t xml:space="preserve"> років – для відомостей про юридичних осіб, до яких застосовано заходи кримінально-правового характеру (ст. 96-6 КК України) у зв’язку з вчиненням корупційного правопорушення.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Після завершення визначених строків </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ідомості про особу в Реєстрі правопорушників підлягають виключенню.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xml:space="preserve"> Змінено </w:t>
      </w:r>
      <w:proofErr w:type="gramStart"/>
      <w:r w:rsidRPr="00EA6F8C">
        <w:rPr>
          <w:rFonts w:ascii="Times New Roman" w:eastAsia="Times New Roman" w:hAnsi="Times New Roman" w:cs="Times New Roman"/>
          <w:b/>
          <w:bCs/>
          <w:i/>
          <w:iCs/>
          <w:sz w:val="20"/>
          <w:szCs w:val="20"/>
          <w:lang w:eastAsia="ru-RU"/>
        </w:rPr>
        <w:t>п</w:t>
      </w:r>
      <w:proofErr w:type="gramEnd"/>
      <w:r w:rsidRPr="00EA6F8C">
        <w:rPr>
          <w:rFonts w:ascii="Times New Roman" w:eastAsia="Times New Roman" w:hAnsi="Times New Roman" w:cs="Times New Roman"/>
          <w:b/>
          <w:bCs/>
          <w:i/>
          <w:iCs/>
          <w:sz w:val="20"/>
          <w:szCs w:val="20"/>
          <w:lang w:eastAsia="ru-RU"/>
        </w:rPr>
        <w:t>ідслідність кримінальних справ.</w:t>
      </w:r>
      <w:r w:rsidRPr="00EA6F8C">
        <w:rPr>
          <w:rFonts w:ascii="Times New Roman" w:eastAsia="Times New Roman" w:hAnsi="Times New Roman" w:cs="Times New Roman"/>
          <w:sz w:val="20"/>
          <w:szCs w:val="20"/>
          <w:lang w:eastAsia="ru-RU"/>
        </w:rPr>
        <w:t xml:space="preserve"> </w:t>
      </w:r>
    </w:p>
    <w:p w:rsidR="0040655B" w:rsidRPr="00EA6F8C" w:rsidRDefault="0040655B" w:rsidP="0040655B">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Для розмежування повноважень між антикорупційними та економічними слідчими органами внесено зміни до ст. 219 КПК України щодо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ідслідності кримінальних справ – уточнено, які саме справи розслідують детективи Бюро економічної безпеки (БЕБ) і підвищено поріг вартості майна чи збитків, за якого справу має розслідувати Національне антикорупційне бюро України (НАБУ). </w:t>
      </w: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Понад 75 </w:t>
      </w:r>
      <w:proofErr w:type="gramStart"/>
      <w:r w:rsidRPr="00EA6F8C">
        <w:rPr>
          <w:rFonts w:ascii="Times New Roman" w:eastAsia="Times New Roman" w:hAnsi="Times New Roman" w:cs="Times New Roman"/>
          <w:b/>
          <w:bCs/>
          <w:kern w:val="36"/>
          <w:sz w:val="20"/>
          <w:szCs w:val="20"/>
          <w:lang w:eastAsia="ru-RU"/>
        </w:rPr>
        <w:t>млрд</w:t>
      </w:r>
      <w:proofErr w:type="gramEnd"/>
      <w:r w:rsidRPr="00EA6F8C">
        <w:rPr>
          <w:rFonts w:ascii="Times New Roman" w:eastAsia="Times New Roman" w:hAnsi="Times New Roman" w:cs="Times New Roman"/>
          <w:b/>
          <w:bCs/>
          <w:kern w:val="36"/>
          <w:sz w:val="20"/>
          <w:szCs w:val="20"/>
          <w:lang w:eastAsia="ru-RU"/>
        </w:rPr>
        <w:t xml:space="preserve"> грн військового збору за півріччя – надходження зросли майже в 4 рази</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Протягом січня – червня 2025 року платники податків сплатили до бюджету понад 75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грн військового збору. Це майже в чотири рази, або на 55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грн перевищує показник відповідного періоду минулого року.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 перше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івріччя 2024 року було сплачено понад 20 млрд гривень.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Причина зростання –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ідвищення з 1 грудня 2024 року розміру ставки військового збору до 5 % та свідома позиція платників, які своєчасно сплачують податки та підтримують українських захисників.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Військовий збі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 сплачують усі категорії платників податків.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Найбільше сплатили: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Київ – 24,3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грн,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Дніпропетровська область – 8,6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грн,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Львівська область – 5,7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грн,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Харківська область – 4,8 </w:t>
      </w:r>
      <w:proofErr w:type="gramStart"/>
      <w:r w:rsidRPr="00EA6F8C">
        <w:rPr>
          <w:rFonts w:ascii="Times New Roman" w:eastAsia="Times New Roman" w:hAnsi="Times New Roman" w:cs="Times New Roman"/>
          <w:sz w:val="20"/>
          <w:szCs w:val="20"/>
          <w:lang w:eastAsia="ru-RU"/>
        </w:rPr>
        <w:t>млрд</w:t>
      </w:r>
      <w:proofErr w:type="gramEnd"/>
      <w:r w:rsidRPr="00EA6F8C">
        <w:rPr>
          <w:rFonts w:ascii="Times New Roman" w:eastAsia="Times New Roman" w:hAnsi="Times New Roman" w:cs="Times New Roman"/>
          <w:sz w:val="20"/>
          <w:szCs w:val="20"/>
          <w:lang w:eastAsia="ru-RU"/>
        </w:rPr>
        <w:t xml:space="preserve"> гривень.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Нагадуємо, що самозайняті фізичні особи, які були мобілізовані або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ідписали контракт на військову службу, звільняються від сплати військового збору на час служби. Це передбачено Законом України від 18 червня 2025 року № 4505-ІХ, яким внесено зміни до Податкового кодексу України.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Звільнення застосовується автоматично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ідставі даних з Єдиного державного реєстру призовників, військовозобов’язаних та резервістів (дати мобілізації, укладення контракту, демобілізації) з першого числа місяця мобілізації або укладення контракту, але не раніше 24 лютого 2022 року. </w:t>
      </w: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Які розміри ставок встановлені для ФОПів – платників єдиного податку четвертої групи?</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п.п. 4 п. 291.4 ст. 291 Податкового кодексу до платників єдиного податку, які відносяться до четвертої групи (сільськогосподарські товаровиробники), належать, зокрема, фізичні особи –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ідприємці,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за умови виконання сукупності </w:t>
      </w:r>
      <w:proofErr w:type="gramStart"/>
      <w:r w:rsidRPr="00EA6F8C">
        <w:rPr>
          <w:rFonts w:ascii="Times New Roman" w:eastAsia="Times New Roman" w:hAnsi="Times New Roman" w:cs="Times New Roman"/>
          <w:sz w:val="20"/>
          <w:szCs w:val="20"/>
          <w:lang w:eastAsia="ru-RU"/>
        </w:rPr>
        <w:t>таких</w:t>
      </w:r>
      <w:proofErr w:type="gramEnd"/>
      <w:r w:rsidRPr="00EA6F8C">
        <w:rPr>
          <w:rFonts w:ascii="Times New Roman" w:eastAsia="Times New Roman" w:hAnsi="Times New Roman" w:cs="Times New Roman"/>
          <w:sz w:val="20"/>
          <w:szCs w:val="20"/>
          <w:lang w:eastAsia="ru-RU"/>
        </w:rPr>
        <w:t xml:space="preserve"> вимог: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провадять господарську діяльність (крім постачання) за місцем податкової адреси;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не використовують працю найманих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членами фермерського господарства такої фізичної особи є лише члени її сім’ї у визначенні частини другої ст. 3</w:t>
      </w:r>
      <w:proofErr w:type="gramStart"/>
      <w:r w:rsidRPr="00EA6F8C">
        <w:rPr>
          <w:rFonts w:ascii="Times New Roman" w:eastAsia="Times New Roman" w:hAnsi="Times New Roman" w:cs="Times New Roman"/>
          <w:sz w:val="20"/>
          <w:szCs w:val="20"/>
          <w:lang w:eastAsia="ru-RU"/>
        </w:rPr>
        <w:t xml:space="preserve"> С</w:t>
      </w:r>
      <w:proofErr w:type="gramEnd"/>
      <w:r w:rsidRPr="00EA6F8C">
        <w:rPr>
          <w:rFonts w:ascii="Times New Roman" w:eastAsia="Times New Roman" w:hAnsi="Times New Roman" w:cs="Times New Roman"/>
          <w:sz w:val="20"/>
          <w:szCs w:val="20"/>
          <w:lang w:eastAsia="ru-RU"/>
        </w:rPr>
        <w:t xml:space="preserve">імейного кодексу України від 10 січня 2002 року № 2947-ІІІ;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площа сільськогосподарських угідь та/або земель водного фонду у власності та/або користуванні членів фермерського господарства становить не менше 0,5 гектара, але </w:t>
      </w:r>
      <w:proofErr w:type="gramStart"/>
      <w:r w:rsidRPr="00EA6F8C">
        <w:rPr>
          <w:rFonts w:ascii="Times New Roman" w:eastAsia="Times New Roman" w:hAnsi="Times New Roman" w:cs="Times New Roman"/>
          <w:sz w:val="20"/>
          <w:szCs w:val="20"/>
          <w:lang w:eastAsia="ru-RU"/>
        </w:rPr>
        <w:t>не б</w:t>
      </w:r>
      <w:proofErr w:type="gramEnd"/>
      <w:r w:rsidRPr="00EA6F8C">
        <w:rPr>
          <w:rFonts w:ascii="Times New Roman" w:eastAsia="Times New Roman" w:hAnsi="Times New Roman" w:cs="Times New Roman"/>
          <w:sz w:val="20"/>
          <w:szCs w:val="20"/>
          <w:lang w:eastAsia="ru-RU"/>
        </w:rPr>
        <w:t xml:space="preserve">ільше 20 гектарів сукупно.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Пунктом 292 прим. 1.2 ст. 292 прим. 1 ПКУ встановлено, що базою оподаткування податком для платників єдиного податку четвертої групи для сільськогосподарських товаровиробників є нормативна грошова оцінка 1 гектара сільськогосподарських угідь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іллі, сіножатей, пасовищ і багаторічних насаджень) з урахуванням </w:t>
      </w:r>
      <w:r w:rsidRPr="00EA6F8C">
        <w:rPr>
          <w:rFonts w:ascii="Times New Roman" w:eastAsia="Times New Roman" w:hAnsi="Times New Roman" w:cs="Times New Roman"/>
          <w:sz w:val="20"/>
          <w:szCs w:val="20"/>
          <w:lang w:eastAsia="ru-RU"/>
        </w:rPr>
        <w:lastRenderedPageBreak/>
        <w:t xml:space="preserve">коефіцієнта індексації, визначеного станом на 01 січня базового податкового (звітного) року відповідно до порядку, встановленого ПКУ для справляння плати за землю.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якщо нормативна грошова оцінка земельної ділянки не проведена, базою оподаткування податком для платників єдиного податку четвертої групи для сільськогосподарських товаровиробників є нормативна грошова оцінка одиниці площі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іллі в Автономній Республіці Крим або області.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Базою оподаткування податком для платників єдиного податку четвертої групи для земель водного фонду (внутрішніх водойм, озер ставків, водосховищ) є нормативна грошова оцінка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іллі в Автономній Республіці Крим або області з урахуванням коефіцієнта індексації, визначеного станом на 01 січня базового податкового (звітного) року відповідно до порядку, встановленого ПКУ для справляння плати за землю.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Згідно з п. 293.9 ст. 293 ПКУ для платників єдиного податку четвертої групи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 ставок податку з одного гектара сільськогосподарських угідь та/або земель водного фонду залежить від категорії (типу) земель, їх розташування та становить (у відсотках бази оподаткування):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іллі, сіножатей і пасовищ (крім ріллі, сіножатей і пасовищ, розташованих у гірських зонах та на поліських територіях, а також сільськогосподарських угідь, що перебувають в умовах закритого ґрунту) – 0,95 (п.п. 293.9.1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іллі, сіножатей і пасовищ, розташованих у гірських зонах та на поліських територіях – 0,57 (п.п. 293.9.2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багаторічних насаджень (крім багаторічних насаджень, розташованих у гірських </w:t>
      </w:r>
      <w:proofErr w:type="gramStart"/>
      <w:r w:rsidRPr="00EA6F8C">
        <w:rPr>
          <w:rFonts w:ascii="Times New Roman" w:eastAsia="Times New Roman" w:hAnsi="Times New Roman" w:cs="Times New Roman"/>
          <w:sz w:val="20"/>
          <w:szCs w:val="20"/>
          <w:lang w:eastAsia="ru-RU"/>
        </w:rPr>
        <w:t>зонах</w:t>
      </w:r>
      <w:proofErr w:type="gramEnd"/>
      <w:r w:rsidRPr="00EA6F8C">
        <w:rPr>
          <w:rFonts w:ascii="Times New Roman" w:eastAsia="Times New Roman" w:hAnsi="Times New Roman" w:cs="Times New Roman"/>
          <w:sz w:val="20"/>
          <w:szCs w:val="20"/>
          <w:lang w:eastAsia="ru-RU"/>
        </w:rPr>
        <w:t xml:space="preserve"> та на поліських територіях) – 0,57 (п.п. 293.9.3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багаторічних насаджень, розташованих у гірських </w:t>
      </w:r>
      <w:proofErr w:type="gramStart"/>
      <w:r w:rsidRPr="00EA6F8C">
        <w:rPr>
          <w:rFonts w:ascii="Times New Roman" w:eastAsia="Times New Roman" w:hAnsi="Times New Roman" w:cs="Times New Roman"/>
          <w:sz w:val="20"/>
          <w:szCs w:val="20"/>
          <w:lang w:eastAsia="ru-RU"/>
        </w:rPr>
        <w:t>зонах</w:t>
      </w:r>
      <w:proofErr w:type="gramEnd"/>
      <w:r w:rsidRPr="00EA6F8C">
        <w:rPr>
          <w:rFonts w:ascii="Times New Roman" w:eastAsia="Times New Roman" w:hAnsi="Times New Roman" w:cs="Times New Roman"/>
          <w:sz w:val="20"/>
          <w:szCs w:val="20"/>
          <w:lang w:eastAsia="ru-RU"/>
        </w:rPr>
        <w:t xml:space="preserve"> та на поліських територіях – 0,19 (п.п. 293.9.4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земель </w:t>
      </w:r>
      <w:proofErr w:type="gramStart"/>
      <w:r w:rsidRPr="00EA6F8C">
        <w:rPr>
          <w:rFonts w:ascii="Times New Roman" w:eastAsia="Times New Roman" w:hAnsi="Times New Roman" w:cs="Times New Roman"/>
          <w:sz w:val="20"/>
          <w:szCs w:val="20"/>
          <w:lang w:eastAsia="ru-RU"/>
        </w:rPr>
        <w:t>водного</w:t>
      </w:r>
      <w:proofErr w:type="gramEnd"/>
      <w:r w:rsidRPr="00EA6F8C">
        <w:rPr>
          <w:rFonts w:ascii="Times New Roman" w:eastAsia="Times New Roman" w:hAnsi="Times New Roman" w:cs="Times New Roman"/>
          <w:sz w:val="20"/>
          <w:szCs w:val="20"/>
          <w:lang w:eastAsia="ru-RU"/>
        </w:rPr>
        <w:t xml:space="preserve"> фонду – 2,43 (п.п. 293.9.5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для сільськогосподарських угідь, що перебувають в умовах закритого ґрунту – 6,33 (п.п. 293.9.6 п. 293.9 ст. 293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Перелік гірських зон та поліських територій визначається Кабінетом Міні</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України. </w:t>
      </w: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Порядок сплати земельного податку фізичною особою у </w:t>
      </w:r>
      <w:proofErr w:type="gramStart"/>
      <w:r w:rsidRPr="00EA6F8C">
        <w:rPr>
          <w:rFonts w:ascii="Times New Roman" w:eastAsia="Times New Roman" w:hAnsi="Times New Roman" w:cs="Times New Roman"/>
          <w:b/>
          <w:bCs/>
          <w:kern w:val="36"/>
          <w:sz w:val="20"/>
          <w:szCs w:val="20"/>
          <w:lang w:eastAsia="ru-RU"/>
        </w:rPr>
        <w:t>р</w:t>
      </w:r>
      <w:proofErr w:type="gramEnd"/>
      <w:r w:rsidRPr="00EA6F8C">
        <w:rPr>
          <w:rFonts w:ascii="Times New Roman" w:eastAsia="Times New Roman" w:hAnsi="Times New Roman" w:cs="Times New Roman"/>
          <w:b/>
          <w:bCs/>
          <w:kern w:val="36"/>
          <w:sz w:val="20"/>
          <w:szCs w:val="20"/>
          <w:lang w:eastAsia="ru-RU"/>
        </w:rPr>
        <w:t>ік придбання земельної ділянки</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відповідно до п. 286.1 ст. 286 Податкового кодексу України (далі – ПКУ) підставою для нарахування земельного податку є: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а) </w:t>
      </w:r>
      <w:proofErr w:type="gramStart"/>
      <w:r w:rsidRPr="00EA6F8C">
        <w:rPr>
          <w:rFonts w:ascii="Times New Roman" w:eastAsia="Times New Roman" w:hAnsi="Times New Roman" w:cs="Times New Roman"/>
          <w:sz w:val="20"/>
          <w:szCs w:val="20"/>
          <w:lang w:eastAsia="ru-RU"/>
        </w:rPr>
        <w:t>дан</w:t>
      </w:r>
      <w:proofErr w:type="gramEnd"/>
      <w:r w:rsidRPr="00EA6F8C">
        <w:rPr>
          <w:rFonts w:ascii="Times New Roman" w:eastAsia="Times New Roman" w:hAnsi="Times New Roman" w:cs="Times New Roman"/>
          <w:sz w:val="20"/>
          <w:szCs w:val="20"/>
          <w:lang w:eastAsia="ru-RU"/>
        </w:rPr>
        <w:t xml:space="preserve">і державного земельного кадастру;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 </w:t>
      </w:r>
      <w:proofErr w:type="gramStart"/>
      <w:r w:rsidRPr="00EA6F8C">
        <w:rPr>
          <w:rFonts w:ascii="Times New Roman" w:eastAsia="Times New Roman" w:hAnsi="Times New Roman" w:cs="Times New Roman"/>
          <w:sz w:val="20"/>
          <w:szCs w:val="20"/>
          <w:lang w:eastAsia="ru-RU"/>
        </w:rPr>
        <w:t>дан</w:t>
      </w:r>
      <w:proofErr w:type="gramEnd"/>
      <w:r w:rsidRPr="00EA6F8C">
        <w:rPr>
          <w:rFonts w:ascii="Times New Roman" w:eastAsia="Times New Roman" w:hAnsi="Times New Roman" w:cs="Times New Roman"/>
          <w:sz w:val="20"/>
          <w:szCs w:val="20"/>
          <w:lang w:eastAsia="ru-RU"/>
        </w:rPr>
        <w:t xml:space="preserve">і Державного реєстру речових прав на нерухоме майно;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 дані державних актів, якими посвідчено право власності або право постійного користування земельною ділянкою (державні </w:t>
      </w:r>
      <w:proofErr w:type="gramStart"/>
      <w:r w:rsidRPr="00EA6F8C">
        <w:rPr>
          <w:rFonts w:ascii="Times New Roman" w:eastAsia="Times New Roman" w:hAnsi="Times New Roman" w:cs="Times New Roman"/>
          <w:sz w:val="20"/>
          <w:szCs w:val="20"/>
          <w:lang w:eastAsia="ru-RU"/>
        </w:rPr>
        <w:t>акти на</w:t>
      </w:r>
      <w:proofErr w:type="gramEnd"/>
      <w:r w:rsidRPr="00EA6F8C">
        <w:rPr>
          <w:rFonts w:ascii="Times New Roman" w:eastAsia="Times New Roman" w:hAnsi="Times New Roman" w:cs="Times New Roman"/>
          <w:sz w:val="20"/>
          <w:szCs w:val="20"/>
          <w:lang w:eastAsia="ru-RU"/>
        </w:rPr>
        <w:t xml:space="preserve"> землю);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г) дані сертифікатів на </w:t>
      </w:r>
      <w:proofErr w:type="gramStart"/>
      <w:r w:rsidRPr="00EA6F8C">
        <w:rPr>
          <w:rFonts w:ascii="Times New Roman" w:eastAsia="Times New Roman" w:hAnsi="Times New Roman" w:cs="Times New Roman"/>
          <w:sz w:val="20"/>
          <w:szCs w:val="20"/>
          <w:lang w:eastAsia="ru-RU"/>
        </w:rPr>
        <w:t>право</w:t>
      </w:r>
      <w:proofErr w:type="gramEnd"/>
      <w:r w:rsidRPr="00EA6F8C">
        <w:rPr>
          <w:rFonts w:ascii="Times New Roman" w:eastAsia="Times New Roman" w:hAnsi="Times New Roman" w:cs="Times New Roman"/>
          <w:sz w:val="20"/>
          <w:szCs w:val="20"/>
          <w:lang w:eastAsia="ru-RU"/>
        </w:rPr>
        <w:t xml:space="preserve"> на земельні частки (паї);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ґ)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органу місцевого самоврядування про виділення земельних ділянок у натурі (на місцевості) власникам земельних часток (паїв);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 дані інших правовстановлюючих документів, якими посвідчується право власності або право користування </w:t>
      </w:r>
      <w:proofErr w:type="gramStart"/>
      <w:r w:rsidRPr="00EA6F8C">
        <w:rPr>
          <w:rFonts w:ascii="Times New Roman" w:eastAsia="Times New Roman" w:hAnsi="Times New Roman" w:cs="Times New Roman"/>
          <w:sz w:val="20"/>
          <w:szCs w:val="20"/>
          <w:lang w:eastAsia="ru-RU"/>
        </w:rPr>
        <w:t>земельною</w:t>
      </w:r>
      <w:proofErr w:type="gramEnd"/>
      <w:r w:rsidRPr="00EA6F8C">
        <w:rPr>
          <w:rFonts w:ascii="Times New Roman" w:eastAsia="Times New Roman" w:hAnsi="Times New Roman" w:cs="Times New Roman"/>
          <w:sz w:val="20"/>
          <w:szCs w:val="20"/>
          <w:lang w:eastAsia="ru-RU"/>
        </w:rPr>
        <w:t xml:space="preserve"> ділянкою, право на земельні частки (паї);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е) дані Переліку територій, на яких ведуться (велися) бойові дії або тимчасово окупованих Російською Федерацією, визначеного у встановленому Кабінетом Міні</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України порядку.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подання платником податку до контролюючого органу правовстановлюючих документів на земельну ділянку, земельну частку (пай), відомості про які відсутні у базах даних інформаційних систем центрального органу виконавчої влади, що реалізує державну податкову політику, нарахування податку фізичним особам здійснюється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ідставі поданих платником податку відомостей до отримання контролюючим органом інформації про перехід права власності </w:t>
      </w:r>
      <w:proofErr w:type="gramStart"/>
      <w:r w:rsidRPr="00EA6F8C">
        <w:rPr>
          <w:rFonts w:ascii="Times New Roman" w:eastAsia="Times New Roman" w:hAnsi="Times New Roman" w:cs="Times New Roman"/>
          <w:sz w:val="20"/>
          <w:szCs w:val="20"/>
          <w:lang w:eastAsia="ru-RU"/>
        </w:rPr>
        <w:t>на</w:t>
      </w:r>
      <w:proofErr w:type="gramEnd"/>
      <w:r w:rsidRPr="00EA6F8C">
        <w:rPr>
          <w:rFonts w:ascii="Times New Roman" w:eastAsia="Times New Roman" w:hAnsi="Times New Roman" w:cs="Times New Roman"/>
          <w:sz w:val="20"/>
          <w:szCs w:val="20"/>
          <w:lang w:eastAsia="ru-RU"/>
        </w:rPr>
        <w:t xml:space="preserve"> об’єкт оподаткування.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України.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Згідно з п. 286.5 ст. 286 ПКУ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w:t>
      </w:r>
      <w:proofErr w:type="gramEnd"/>
      <w:r w:rsidRPr="00EA6F8C">
        <w:rPr>
          <w:rFonts w:ascii="Times New Roman" w:eastAsia="Times New Roman" w:hAnsi="Times New Roman" w:cs="Times New Roman"/>
          <w:sz w:val="20"/>
          <w:szCs w:val="20"/>
          <w:lang w:eastAsia="ru-RU"/>
        </w:rPr>
        <w:t xml:space="preserve"> про внесення податку за формою, встановленою у порядку,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 ставки податку та розмір пільги зі сплати податку.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Нарахування фізичним особам сум земельного податку з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 визначених підпунктами «в», «г», «д» п. 286.1 ст. 286 ПКУ, проводиться контролюючими органами виключно у разі надання зазначених даних такими фізичними особами.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 xml:space="preserve">У разі переходу права власності на земельну ділянку або права на земельну частку (пай)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його право </w:t>
      </w:r>
      <w:r w:rsidRPr="00EA6F8C">
        <w:rPr>
          <w:rFonts w:ascii="Times New Roman" w:eastAsia="Times New Roman" w:hAnsi="Times New Roman" w:cs="Times New Roman"/>
          <w:sz w:val="20"/>
          <w:szCs w:val="20"/>
          <w:lang w:eastAsia="ru-RU"/>
        </w:rPr>
        <w:lastRenderedPageBreak/>
        <w:t>власності на зазначену земельну ділянку</w:t>
      </w:r>
      <w:proofErr w:type="gramEnd"/>
      <w:r w:rsidRPr="00EA6F8C">
        <w:rPr>
          <w:rFonts w:ascii="Times New Roman" w:eastAsia="Times New Roman" w:hAnsi="Times New Roman" w:cs="Times New Roman"/>
          <w:sz w:val="20"/>
          <w:szCs w:val="20"/>
          <w:lang w:eastAsia="ru-RU"/>
        </w:rPr>
        <w:t xml:space="preserve">, а новим власником – починаючи з місяця, в якому він набув право власності.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ісля отримання інформації про перехід права власності.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Якщо такий перехід відбувся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ісля 01 липня поточного року,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EA6F8C">
        <w:rPr>
          <w:rFonts w:ascii="Times New Roman" w:eastAsia="Times New Roman" w:hAnsi="Times New Roman" w:cs="Times New Roman"/>
          <w:sz w:val="20"/>
          <w:szCs w:val="20"/>
          <w:lang w:eastAsia="ru-RU"/>
        </w:rPr>
        <w:t>м</w:t>
      </w:r>
      <w:proofErr w:type="gramEnd"/>
      <w:r w:rsidRPr="00EA6F8C">
        <w:rPr>
          <w:rFonts w:ascii="Times New Roman" w:eastAsia="Times New Roman" w:hAnsi="Times New Roman" w:cs="Times New Roman"/>
          <w:sz w:val="20"/>
          <w:szCs w:val="20"/>
          <w:lang w:eastAsia="ru-RU"/>
        </w:rPr>
        <w:t xml:space="preserve">ісцем реєстрації у контролюючих органах або за місцем знаходження будь-якої з </w:t>
      </w:r>
      <w:proofErr w:type="gramStart"/>
      <w:r w:rsidRPr="00EA6F8C">
        <w:rPr>
          <w:rFonts w:ascii="Times New Roman" w:eastAsia="Times New Roman" w:hAnsi="Times New Roman" w:cs="Times New Roman"/>
          <w:sz w:val="20"/>
          <w:szCs w:val="20"/>
          <w:lang w:eastAsia="ru-RU"/>
        </w:rPr>
        <w:t>таких</w:t>
      </w:r>
      <w:proofErr w:type="gramEnd"/>
      <w:r w:rsidRPr="00EA6F8C">
        <w:rPr>
          <w:rFonts w:ascii="Times New Roman" w:eastAsia="Times New Roman" w:hAnsi="Times New Roman" w:cs="Times New Roman"/>
          <w:sz w:val="20"/>
          <w:szCs w:val="20"/>
          <w:lang w:eastAsia="ru-RU"/>
        </w:rPr>
        <w:t xml:space="preserve"> земельних ділянок, у тому числі право на яку фізична особа має як власник земельної частки (паю).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EA6F8C">
        <w:rPr>
          <w:rFonts w:ascii="Times New Roman" w:eastAsia="Times New Roman" w:hAnsi="Times New Roman" w:cs="Times New Roman"/>
          <w:sz w:val="20"/>
          <w:szCs w:val="20"/>
          <w:lang w:eastAsia="ru-RU"/>
        </w:rPr>
        <w:t>м</w:t>
      </w:r>
      <w:proofErr w:type="gramEnd"/>
      <w:r w:rsidRPr="00EA6F8C">
        <w:rPr>
          <w:rFonts w:ascii="Times New Roman" w:eastAsia="Times New Roman" w:hAnsi="Times New Roman" w:cs="Times New Roman"/>
          <w:sz w:val="20"/>
          <w:szCs w:val="20"/>
          <w:lang w:eastAsia="ru-RU"/>
        </w:rPr>
        <w:t xml:space="preserve">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права на користування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ільгою зі сплати податку з урахуванням положень пунктів 281.4 і 281.5 ст. 281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розміру ставки </w:t>
      </w:r>
      <w:proofErr w:type="gramStart"/>
      <w:r w:rsidRPr="00EA6F8C">
        <w:rPr>
          <w:rFonts w:ascii="Times New Roman" w:eastAsia="Times New Roman" w:hAnsi="Times New Roman" w:cs="Times New Roman"/>
          <w:sz w:val="20"/>
          <w:szCs w:val="20"/>
          <w:lang w:eastAsia="ru-RU"/>
        </w:rPr>
        <w:t>земельного</w:t>
      </w:r>
      <w:proofErr w:type="gramEnd"/>
      <w:r w:rsidRPr="00EA6F8C">
        <w:rPr>
          <w:rFonts w:ascii="Times New Roman" w:eastAsia="Times New Roman" w:hAnsi="Times New Roman" w:cs="Times New Roman"/>
          <w:sz w:val="20"/>
          <w:szCs w:val="20"/>
          <w:lang w:eastAsia="ru-RU"/>
        </w:rPr>
        <w:t xml:space="preserve"> податку;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нарахованої суми плати за землю.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 фізичних осіб – платників податку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земельної частки (паю), щороку до 01 травня (п. 287.2 ст. 287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Отже, при отриманні від центральних органів виконавчої влади, що реалізують державну політику у сфері земельних відносин та у сфері державної реєстрації речових прав на нерухоме майно, інформації про набуття фізичною особою права власності на земельну ділянку або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ідставі поданих фізичною особою до контролюючого органу за місцем знаходження земельної ділянки відомостей про правовстановлюючі документи на земельну ділянку, контролюючий орган здійснює нарахування сум </w:t>
      </w:r>
      <w:proofErr w:type="gramStart"/>
      <w:r w:rsidRPr="00EA6F8C">
        <w:rPr>
          <w:rFonts w:ascii="Times New Roman" w:eastAsia="Times New Roman" w:hAnsi="Times New Roman" w:cs="Times New Roman"/>
          <w:sz w:val="20"/>
          <w:szCs w:val="20"/>
          <w:lang w:eastAsia="ru-RU"/>
        </w:rPr>
        <w:t>земельного</w:t>
      </w:r>
      <w:proofErr w:type="gramEnd"/>
      <w:r w:rsidRPr="00EA6F8C">
        <w:rPr>
          <w:rFonts w:ascii="Times New Roman" w:eastAsia="Times New Roman" w:hAnsi="Times New Roman" w:cs="Times New Roman"/>
          <w:sz w:val="20"/>
          <w:szCs w:val="20"/>
          <w:lang w:eastAsia="ru-RU"/>
        </w:rPr>
        <w:t xml:space="preserve"> податку починаючи з місяця, в якому у фізичної особи виникло право власності, та надсилає податкове повідомлення-рішення. </w:t>
      </w: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Чи може суб’єкт господарювання самостійно нарахувати та сплатити штрафні санкції за несвоєчасну сплату єдиного внеску?</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п. 2 розділу VІІ Інструкції про порядок нарахування і сплати єдиного внеску на загальнообов’язкове державне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іальне страхування, затвердженої наказом Міністерства фінансів України від 20.04.2015 № 449 (зі змінами та доповненнями) (далі – Інструкція № 449) контролюючі органи застосовують штрафні санкції, зокрема за несвоєчасну сплату єдиного внеску на загальнообов’язкове державне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іальне страхування (єдиний внесок) у таких розмірах: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за несплату (неперерахування) або несвоєчасну сплату (несвоєчасне перерахування) єдиного внеску на платників, які допустили зазначене порушення у період до 01 січня 2015 року, накладається штраф у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 10 відс. своєчасно не сплачених сум;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за несплату (неперерахування) або несвоєчасну сплату (несвоєчасне перерахування) єдиного внеску на платників, які допустили зазначене порушення починаючи з 01 січня 2015 року та надалі, – у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 20 відс. своєчасно не сплачених сум. При цьому складається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про застосування штрафних санкцій та нарахування пені за формою згідно з додатком 12 до Інструкції № 449.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Розрахунок цієї фінансової санкції здійснюється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ідставі даних інформаційної системи контролюючого органу.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За несплату, неповну сплату або несвоєчасну сплату суми єдиного внеску одночасно з видачею сум виплат, на які нараховується єдиний внесок (авансових платежів), накладається штраф у розмі</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 10 відс. таких </w:t>
      </w:r>
      <w:r w:rsidRPr="00EA6F8C">
        <w:rPr>
          <w:rFonts w:ascii="Times New Roman" w:eastAsia="Times New Roman" w:hAnsi="Times New Roman" w:cs="Times New Roman"/>
          <w:sz w:val="20"/>
          <w:szCs w:val="20"/>
          <w:lang w:eastAsia="ru-RU"/>
        </w:rPr>
        <w:lastRenderedPageBreak/>
        <w:t xml:space="preserve">несплачених або несвоєчасно сплачених сум. При цьому складається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про застосування штрафних санкцій за формою згідно з додатком 15 до Інструкції № 449.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Розрахунок зазначеної штрафної санкції здійснюється за даними акта документальної </w:t>
      </w:r>
      <w:proofErr w:type="gramStart"/>
      <w:r w:rsidRPr="00EA6F8C">
        <w:rPr>
          <w:rFonts w:ascii="Times New Roman" w:eastAsia="Times New Roman" w:hAnsi="Times New Roman" w:cs="Times New Roman"/>
          <w:sz w:val="20"/>
          <w:szCs w:val="20"/>
          <w:lang w:eastAsia="ru-RU"/>
        </w:rPr>
        <w:t>перев</w:t>
      </w:r>
      <w:proofErr w:type="gramEnd"/>
      <w:r w:rsidRPr="00EA6F8C">
        <w:rPr>
          <w:rFonts w:ascii="Times New Roman" w:eastAsia="Times New Roman" w:hAnsi="Times New Roman" w:cs="Times New Roman"/>
          <w:sz w:val="20"/>
          <w:szCs w:val="20"/>
          <w:lang w:eastAsia="ru-RU"/>
        </w:rPr>
        <w:t xml:space="preserve">ірки платника єдиного внеску.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 7 розділу VІІ № 449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про нарахування пені та застосування штрафів, передбачених, зокрема у п. 2 розділу VІІ Інструкції № 449, за наслідками розгляду акта та інших матеріалів про порушення приймає посадова особа контролюючого органу.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 результатами розгляду акта документальної перевірки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про нарахування пені та застосування штрафів приймається протягом десяти робочих днів з дня, що настає за днем вручення платнику акта перевірки, а за наявності заперечень платника єдиного внеску до акта перевірки – приймається з урахуванням висновку про результати розгляду заперечень до акта перевірки. </w:t>
      </w:r>
    </w:p>
    <w:p w:rsidR="00597B97" w:rsidRDefault="00512CB2" w:rsidP="00597B97">
      <w:pPr>
        <w:spacing w:after="0" w:line="240" w:lineRule="auto"/>
        <w:jc w:val="both"/>
        <w:rPr>
          <w:rFonts w:ascii="Times New Roman" w:eastAsia="Times New Roman" w:hAnsi="Times New Roman" w:cs="Times New Roman"/>
          <w:sz w:val="20"/>
          <w:szCs w:val="20"/>
          <w:lang w:val="uk-UA" w:eastAsia="ru-RU"/>
        </w:rPr>
      </w:pPr>
      <w:proofErr w:type="gramStart"/>
      <w:r w:rsidRPr="00EA6F8C">
        <w:rPr>
          <w:rFonts w:ascii="Times New Roman" w:eastAsia="Times New Roman" w:hAnsi="Times New Roman" w:cs="Times New Roman"/>
          <w:sz w:val="20"/>
          <w:szCs w:val="20"/>
          <w:lang w:eastAsia="ru-RU"/>
        </w:rPr>
        <w:t xml:space="preserve">Враховуючи вищевикладене, нарахування штрафних санкцій у разі своєчасно несплачених платником сум єдиного внеску здійснюється контролюючим органом у порядку і розмірах, визначених законодавством. </w:t>
      </w:r>
      <w:proofErr w:type="gramEnd"/>
    </w:p>
    <w:p w:rsidR="00597B97" w:rsidRDefault="00597B97" w:rsidP="00597B97">
      <w:pPr>
        <w:spacing w:after="0" w:line="240" w:lineRule="auto"/>
        <w:jc w:val="both"/>
        <w:rPr>
          <w:rFonts w:ascii="Times New Roman" w:eastAsia="Times New Roman" w:hAnsi="Times New Roman" w:cs="Times New Roman"/>
          <w:sz w:val="20"/>
          <w:szCs w:val="20"/>
          <w:lang w:val="uk-UA" w:eastAsia="ru-RU"/>
        </w:rPr>
      </w:pPr>
    </w:p>
    <w:p w:rsidR="00512CB2" w:rsidRPr="00597B97" w:rsidRDefault="00512CB2" w:rsidP="00597B9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kern w:val="36"/>
          <w:sz w:val="20"/>
          <w:szCs w:val="20"/>
          <w:lang w:eastAsia="ru-RU"/>
        </w:rPr>
        <w:t xml:space="preserve">Національна стратегія доходів до 2030 року: </w:t>
      </w:r>
      <w:proofErr w:type="gramStart"/>
      <w:r w:rsidRPr="00EA6F8C">
        <w:rPr>
          <w:rFonts w:ascii="Times New Roman" w:eastAsia="Times New Roman" w:hAnsi="Times New Roman" w:cs="Times New Roman"/>
          <w:b/>
          <w:bCs/>
          <w:kern w:val="36"/>
          <w:sz w:val="20"/>
          <w:szCs w:val="20"/>
          <w:lang w:eastAsia="ru-RU"/>
        </w:rPr>
        <w:t>п</w:t>
      </w:r>
      <w:proofErr w:type="gramEnd"/>
      <w:r w:rsidRPr="00EA6F8C">
        <w:rPr>
          <w:rFonts w:ascii="Times New Roman" w:eastAsia="Times New Roman" w:hAnsi="Times New Roman" w:cs="Times New Roman"/>
          <w:b/>
          <w:bCs/>
          <w:kern w:val="36"/>
          <w:sz w:val="20"/>
          <w:szCs w:val="20"/>
          <w:lang w:eastAsia="ru-RU"/>
        </w:rPr>
        <w:t xml:space="preserve">ідвищення довіри громадськості та створення позитивного іміджу ДПС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стратегічна ціль ДПС щодо формування іміджу ДПС як сервісної служби європейського зразка з високим рівнем довіри у суспільстві залишається серед пріоритетів діяльності ДПС.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Вирішення проблемних питань, що впливають на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івень довіри до податкових органів, та побудови партнерських відносин платників податків та держави сприяє: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ідвищенню рівня доброчесності працівників ДПС та довіри платників податків до діяльності ДПС;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ідвищенню загального рівня податкової культури платників податків;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ідвищенню рівня сервісу консультування платників податків податковим органом, в тому числі за категоріями уваги;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збільшенню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івня податкових надходжень, в тому числі за рахунок добровільної сплати;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удосконаленню та розширенню податкових сервісі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та послуг, що надаються податковим органом.  </w:t>
      </w:r>
    </w:p>
    <w:p w:rsidR="00512CB2" w:rsidRPr="00EA6F8C" w:rsidRDefault="00512CB2" w:rsidP="00512CB2">
      <w:pPr>
        <w:spacing w:after="0" w:line="240" w:lineRule="auto"/>
        <w:rPr>
          <w:rFonts w:ascii="Times New Roman" w:hAnsi="Times New Roman" w:cs="Times New Roman"/>
          <w:b/>
          <w:sz w:val="20"/>
          <w:szCs w:val="20"/>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Електронні сервіси ДПС – важлива складова Національної стратегії доходів України</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Національна стратегія доходів України (далі – НСД) спрямована на гармонізацію податкового та митного законодавства України зі стандартами ЄС. Електронні сервіси ДПС відіграють ключову роль </w:t>
      </w:r>
      <w:proofErr w:type="gramStart"/>
      <w:r w:rsidRPr="00EA6F8C">
        <w:rPr>
          <w:rFonts w:ascii="Times New Roman" w:eastAsia="Times New Roman" w:hAnsi="Times New Roman" w:cs="Times New Roman"/>
          <w:sz w:val="20"/>
          <w:szCs w:val="20"/>
          <w:lang w:eastAsia="ru-RU"/>
        </w:rPr>
        <w:t>у</w:t>
      </w:r>
      <w:proofErr w:type="gramEnd"/>
      <w:r w:rsidRPr="00EA6F8C">
        <w:rPr>
          <w:rFonts w:ascii="Times New Roman" w:eastAsia="Times New Roman" w:hAnsi="Times New Roman" w:cs="Times New Roman"/>
          <w:sz w:val="20"/>
          <w:szCs w:val="20"/>
          <w:lang w:eastAsia="ru-RU"/>
        </w:rPr>
        <w:t xml:space="preserve"> реалізації НСД. Адже вона прямо передбачає цифрову трансформацію, що означає збільшення та розвиток електронних сервісі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які спрощують взаємодію бізнесу з податковою службою. Електронні сервіси сприяють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ідвищенню прозорості податкових процесів, зменшують можливості для корупції та зловживань.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Основними електронними сервісами ДПС, що сприяють реалізації НСД</w:t>
      </w:r>
      <w:proofErr w:type="gramStart"/>
      <w:r w:rsidRPr="00EA6F8C">
        <w:rPr>
          <w:rFonts w:ascii="Times New Roman" w:eastAsia="Times New Roman" w:hAnsi="Times New Roman" w:cs="Times New Roman"/>
          <w:sz w:val="20"/>
          <w:szCs w:val="20"/>
          <w:lang w:eastAsia="ru-RU"/>
        </w:rPr>
        <w:t xml:space="preserve">, є: </w:t>
      </w:r>
      <w:proofErr w:type="gramEnd"/>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Електронний кабінет, який надає платникам широкий спектр можливостей: подання звітності, перегляд стану розрахунків з бюджетом, отримання відомостей з реє</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ів, обмін документами з податковою службою тощо;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мобільний застосунок «</w:t>
      </w:r>
      <w:proofErr w:type="gramStart"/>
      <w:r w:rsidRPr="00EA6F8C">
        <w:rPr>
          <w:rFonts w:ascii="Times New Roman" w:eastAsia="Times New Roman" w:hAnsi="Times New Roman" w:cs="Times New Roman"/>
          <w:sz w:val="20"/>
          <w:szCs w:val="20"/>
          <w:lang w:eastAsia="ru-RU"/>
        </w:rPr>
        <w:t>Моя</w:t>
      </w:r>
      <w:proofErr w:type="gramEnd"/>
      <w:r w:rsidRPr="00EA6F8C">
        <w:rPr>
          <w:rFonts w:ascii="Times New Roman" w:eastAsia="Times New Roman" w:hAnsi="Times New Roman" w:cs="Times New Roman"/>
          <w:sz w:val="20"/>
          <w:szCs w:val="20"/>
          <w:lang w:eastAsia="ru-RU"/>
        </w:rPr>
        <w:t xml:space="preserve"> податкова», який забезпечує громадянам доступ до ключових функцій Електронного кабінету;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Інформаційно-довідковий ресурс ДПС (</w:t>
      </w:r>
      <w:proofErr w:type="gramStart"/>
      <w:r w:rsidRPr="00EA6F8C">
        <w:rPr>
          <w:rFonts w:ascii="Times New Roman" w:eastAsia="Times New Roman" w:hAnsi="Times New Roman" w:cs="Times New Roman"/>
          <w:sz w:val="20"/>
          <w:szCs w:val="20"/>
          <w:lang w:eastAsia="ru-RU"/>
        </w:rPr>
        <w:t>З</w:t>
      </w:r>
      <w:proofErr w:type="gramEnd"/>
      <w:r w:rsidRPr="00EA6F8C">
        <w:rPr>
          <w:rFonts w:ascii="Times New Roman" w:eastAsia="Times New Roman" w:hAnsi="Times New Roman" w:cs="Times New Roman"/>
          <w:sz w:val="20"/>
          <w:szCs w:val="20"/>
          <w:lang w:eastAsia="ru-RU"/>
        </w:rPr>
        <w:t xml:space="preserve">ІР) – основне джерело податкової інформації, який містить роз’яснення щодо застосування податкового законодавства, відповіді на типові питання, нормативні документи,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сервіс «InfoTAX», який через месенджер Viber забезпечує дистанційне спілкування з податковою службою та миттєве отримання інформації про реєстраційні та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ікові дані, квитанції про обробку документів, сплачені податки та податковий борг, дату включення до реєстрів  тощо.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Можливість подання звітів, листування та отримання консультацій онлайн значно заощаджують час та ресурси платників податків. Це сприяє створенню більш комфортних умов для ведення бізнесу в Україні та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ідвищенню довіри суспільства до податкових органів. Електронні сервіси ДПС є не просто зручними інструментами, а стратегічною складовою НСД, основою для модернізації податкової системи та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ідвищення її ефективності. </w:t>
      </w:r>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Чи необхідно платнику, який здійснює реалізацію талоні</w:t>
      </w:r>
      <w:proofErr w:type="gramStart"/>
      <w:r w:rsidRPr="00EA6F8C">
        <w:rPr>
          <w:rFonts w:ascii="Times New Roman" w:eastAsia="Times New Roman" w:hAnsi="Times New Roman" w:cs="Times New Roman"/>
          <w:b/>
          <w:bCs/>
          <w:kern w:val="36"/>
          <w:sz w:val="20"/>
          <w:szCs w:val="20"/>
          <w:lang w:eastAsia="ru-RU"/>
        </w:rPr>
        <w:t>в</w:t>
      </w:r>
      <w:proofErr w:type="gramEnd"/>
      <w:r w:rsidRPr="00EA6F8C">
        <w:rPr>
          <w:rFonts w:ascii="Times New Roman" w:eastAsia="Times New Roman" w:hAnsi="Times New Roman" w:cs="Times New Roman"/>
          <w:b/>
          <w:bCs/>
          <w:kern w:val="36"/>
          <w:sz w:val="20"/>
          <w:szCs w:val="20"/>
          <w:lang w:eastAsia="ru-RU"/>
        </w:rPr>
        <w:t xml:space="preserve">, </w:t>
      </w:r>
      <w:proofErr w:type="gramStart"/>
      <w:r w:rsidRPr="00EA6F8C">
        <w:rPr>
          <w:rFonts w:ascii="Times New Roman" w:eastAsia="Times New Roman" w:hAnsi="Times New Roman" w:cs="Times New Roman"/>
          <w:b/>
          <w:bCs/>
          <w:kern w:val="36"/>
          <w:sz w:val="20"/>
          <w:szCs w:val="20"/>
          <w:lang w:eastAsia="ru-RU"/>
        </w:rPr>
        <w:t>смарт-карт</w:t>
      </w:r>
      <w:proofErr w:type="gramEnd"/>
      <w:r w:rsidRPr="00EA6F8C">
        <w:rPr>
          <w:rFonts w:ascii="Times New Roman" w:eastAsia="Times New Roman" w:hAnsi="Times New Roman" w:cs="Times New Roman"/>
          <w:b/>
          <w:bCs/>
          <w:kern w:val="36"/>
          <w:sz w:val="20"/>
          <w:szCs w:val="20"/>
          <w:lang w:eastAsia="ru-RU"/>
        </w:rPr>
        <w:t xml:space="preserve"> тощо на отримання пального, реєструватись платником акцизного податку як особа, що реалізує пальне?</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відповідно до п.п. 212.1.15 п. 212.1 ст. 212 Податкового кодексу України (далі – ПКУ) платниками податку є особа (у тому числі юридична особа, що веде облік результатів діяльності за договором про спільну діяльність без створення юридичної особи), постійне представництво, які реалізують пальне або спирт етиловий.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Пальне – нафтопродукти, скраплений газ, паливо моторне альтернативне, паливо моторне сумішеве, речовини, що використовуються як компоненти моторних палив, інші товари, зазначені у п.п. 215.3.4 п. 215.3 ст. 215 ПКУ (п.п. 14.1.141 прим.1 п. 14.1 ст. 14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lastRenderedPageBreak/>
        <w:t>Згідно з п.п. 14.1.212 п. 14.1 ст. 14 ПКУ реалізація пального або спирту етилового для цілей розділу VI ПКУ – це будь-які операції з фізичної передачі (відпуску, відвантаження) пального або спирту етилового з переходом права власності на таке пальне або спирт етиловий чи без такого переходу, за плату (компенсацію) чи без</w:t>
      </w:r>
      <w:proofErr w:type="gramEnd"/>
      <w:r w:rsidRPr="00EA6F8C">
        <w:rPr>
          <w:rFonts w:ascii="Times New Roman" w:eastAsia="Times New Roman" w:hAnsi="Times New Roman" w:cs="Times New Roman"/>
          <w:sz w:val="20"/>
          <w:szCs w:val="20"/>
          <w:lang w:eastAsia="ru-RU"/>
        </w:rPr>
        <w:t xml:space="preserve"> такої плати на митній території України з акцизного складу/акцизного складу пересувного: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до акцизного складу;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до акцизного складу пересувного;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для власного споживання чи промислової переробки;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будь-яким іншим особам.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Не вважаються реалізацією пального операції з фізичної передачі (відпуску, відвантаження) пального на митній території України: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у споживчій тарі ємністю до 5 лі</w:t>
      </w:r>
      <w:proofErr w:type="gramStart"/>
      <w:r w:rsidRPr="00EA6F8C">
        <w:rPr>
          <w:rFonts w:ascii="Times New Roman" w:eastAsia="Times New Roman" w:hAnsi="Times New Roman" w:cs="Times New Roman"/>
          <w:sz w:val="20"/>
          <w:szCs w:val="20"/>
          <w:lang w:eastAsia="ru-RU"/>
        </w:rPr>
        <w:t>тр</w:t>
      </w:r>
      <w:proofErr w:type="gramEnd"/>
      <w:r w:rsidRPr="00EA6F8C">
        <w:rPr>
          <w:rFonts w:ascii="Times New Roman" w:eastAsia="Times New Roman" w:hAnsi="Times New Roman" w:cs="Times New Roman"/>
          <w:sz w:val="20"/>
          <w:szCs w:val="20"/>
          <w:lang w:eastAsia="ru-RU"/>
        </w:rPr>
        <w:t xml:space="preserve">ів (включно), крім операцій з реалізації такого пального його виробниками;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при використанні пального суб’єктами господарювання, які не є розпорядниками акцизного складу/акцизного складу пересувного, що передано (відпущено, відвантажено) платником акцизного податку таким суб’єктам господарювання виключно для потреб власного споживання чи промислової переробки.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п.п. 212.3.4 п. 212.3 ст. 212 ПКУ особи, які здійснюватимуть реалізацію пального або спирту етилового,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ідлягають обов’язковій реєстрації як платники податку контролюючими органами за місцезнаходженням юридичних осіб, постійних представництв, місцем проживання фізичних осіб – підприємців до початку здійснення реалізації пального або спирту етилового.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Реєстрація платника податку здійснюється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ідставі подання особою не пізніше ніж за три робочі дні до початку здійснення реалізації пального або спирту етилового заяви, форма якої затверджується центральним органом виконавчої влади, що забезпечує формування державної фінансової політики.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Центральний орган виконавчої влади, що реалізує державну податкову політику, веде реє</w:t>
      </w:r>
      <w:proofErr w:type="gramStart"/>
      <w:r w:rsidRPr="00EA6F8C">
        <w:rPr>
          <w:rFonts w:ascii="Times New Roman" w:eastAsia="Times New Roman" w:hAnsi="Times New Roman" w:cs="Times New Roman"/>
          <w:sz w:val="20"/>
          <w:szCs w:val="20"/>
          <w:lang w:eastAsia="ru-RU"/>
        </w:rPr>
        <w:t>стр</w:t>
      </w:r>
      <w:proofErr w:type="gramEnd"/>
      <w:r w:rsidRPr="00EA6F8C">
        <w:rPr>
          <w:rFonts w:ascii="Times New Roman" w:eastAsia="Times New Roman" w:hAnsi="Times New Roman" w:cs="Times New Roman"/>
          <w:sz w:val="20"/>
          <w:szCs w:val="20"/>
          <w:lang w:eastAsia="ru-RU"/>
        </w:rPr>
        <w:t xml:space="preserve"> платників акцизного податку з реалізації пального або спирту етилового, в якому міститься інформація про осіб, зареєстрованих платниками акцизного податку.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 117.3 ст. 117 ПКУ здійснення суб’єктами господарювання операцій з реалізації пального або спирту етилового без реєстрації таких суб’єктів платниками акцизного податку у порядку, передбаченому ПКУ, – тягне за собою накладення штрафу на юридичних осіб та фізичних осіб -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ідприємців у розмірі 100 відс. вартості реалізованого пального або спирту етилового.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Разом з цим повідомляємо, що п. 44.1 ст. 44 ПКУ передбачено, що для цілей оподаткування платники податків зобов’язані вести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Відповідно до Інструкції про порядок приймання, транспортування, зберігання, відпуску та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нафти і нафтопродуктів на підприємствах і організаціях України, затвердженої наказом Міністерства палива та енергетики України, Міністерства економіки України, Міністерства транспорту та зв’язку України, Державного комітету України з питань технічного регулювання та споживчої політики від 20.05.2008 № 281/171/578/155, талон – це спеціальний талон, придбаний за умовами та відпускною ціною обумовленого номіналу, що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ідтверджує право його власника на отримання на автозаправній станції фіксованої кількості нафтопродукту певного найменування і марки, які позначені на ньому.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У разі, якщо суб’єкт господарювання здійснює операції лише з талонами та/або смарт-картками на пальне, без реалізації пального в розумінні п.п. 14.1.212 п. 14.1 ст. 14 ПКУ, при цьому договором передбачено постачання талонів (карток), як торгівельної послуги на отримання палива, то за такими операціями суб’єкту господарювання не потрібно реєструватись</w:t>
      </w:r>
      <w:proofErr w:type="gramEnd"/>
      <w:r w:rsidRPr="00EA6F8C">
        <w:rPr>
          <w:rFonts w:ascii="Times New Roman" w:eastAsia="Times New Roman" w:hAnsi="Times New Roman" w:cs="Times New Roman"/>
          <w:sz w:val="20"/>
          <w:szCs w:val="20"/>
          <w:lang w:eastAsia="ru-RU"/>
        </w:rPr>
        <w:t xml:space="preserve"> платником акцизного податку з реалізації пального, об’єкт оподаткування акцизним податком при цьому не виникатиме.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Однак, якщо за даними первинних документів суб’єкт господарювання здійснює операції з отримання від постачальників та реалізацію покупцям палива за допомогою талонів та/або смарт-карток на пальне, які отримуються та/або надаються як доповнення до видаткових накладних на паливо, у цьому випадку суб’єкт господарювання є платником акцизного податку в розумінні п.п</w:t>
      </w:r>
      <w:proofErr w:type="gramEnd"/>
      <w:r w:rsidRPr="00EA6F8C">
        <w:rPr>
          <w:rFonts w:ascii="Times New Roman" w:eastAsia="Times New Roman" w:hAnsi="Times New Roman" w:cs="Times New Roman"/>
          <w:sz w:val="20"/>
          <w:szCs w:val="20"/>
          <w:lang w:eastAsia="ru-RU"/>
        </w:rPr>
        <w:t xml:space="preserve">. 212.1.15 п. 212.1 ст. 212 ПКУ.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 xml:space="preserve">Звертаємо увагу, що для надання більш повної та ґрунтовної індивідуальної податкової консультації суб’єкт господарювання має право звернутися до контролюючого органу та надати копії відповідних документів, зокрема договорів з постачальниками пального та покупцями пального, видаткових накладних та з наведенням детального опису суті здійснюваних операцій. </w:t>
      </w:r>
      <w:proofErr w:type="gramEnd"/>
    </w:p>
    <w:p w:rsidR="00597B97" w:rsidRDefault="00597B97" w:rsidP="00512CB2">
      <w:pPr>
        <w:spacing w:after="0" w:line="240" w:lineRule="auto"/>
        <w:outlineLvl w:val="0"/>
        <w:rPr>
          <w:rFonts w:ascii="Times New Roman" w:eastAsia="Times New Roman" w:hAnsi="Times New Roman" w:cs="Times New Roman"/>
          <w:b/>
          <w:bCs/>
          <w:kern w:val="36"/>
          <w:sz w:val="20"/>
          <w:szCs w:val="20"/>
          <w:lang w:val="uk-UA" w:eastAsia="ru-RU"/>
        </w:rPr>
      </w:pPr>
    </w:p>
    <w:p w:rsidR="00512CB2" w:rsidRPr="00EA6F8C" w:rsidRDefault="00512CB2" w:rsidP="00512CB2">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Безбар’єрне середовище створює комфортні умови для </w:t>
      </w:r>
      <w:proofErr w:type="gramStart"/>
      <w:r w:rsidRPr="00EA6F8C">
        <w:rPr>
          <w:rFonts w:ascii="Times New Roman" w:eastAsia="Times New Roman" w:hAnsi="Times New Roman" w:cs="Times New Roman"/>
          <w:b/>
          <w:bCs/>
          <w:kern w:val="36"/>
          <w:sz w:val="20"/>
          <w:szCs w:val="20"/>
          <w:lang w:eastAsia="ru-RU"/>
        </w:rPr>
        <w:t>вс</w:t>
      </w:r>
      <w:proofErr w:type="gramEnd"/>
      <w:r w:rsidRPr="00EA6F8C">
        <w:rPr>
          <w:rFonts w:ascii="Times New Roman" w:eastAsia="Times New Roman" w:hAnsi="Times New Roman" w:cs="Times New Roman"/>
          <w:b/>
          <w:bCs/>
          <w:kern w:val="36"/>
          <w:sz w:val="20"/>
          <w:szCs w:val="20"/>
          <w:lang w:eastAsia="ru-RU"/>
        </w:rPr>
        <w:t>іх</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Безбар’єрне середовище створює комфортні умови для </w:t>
      </w:r>
      <w:proofErr w:type="gramStart"/>
      <w:r w:rsidRPr="00EA6F8C">
        <w:rPr>
          <w:rFonts w:ascii="Times New Roman" w:eastAsia="Times New Roman" w:hAnsi="Times New Roman" w:cs="Times New Roman"/>
          <w:sz w:val="20"/>
          <w:szCs w:val="20"/>
          <w:lang w:eastAsia="ru-RU"/>
        </w:rPr>
        <w:t>вс</w:t>
      </w:r>
      <w:proofErr w:type="gramEnd"/>
      <w:r w:rsidRPr="00EA6F8C">
        <w:rPr>
          <w:rFonts w:ascii="Times New Roman" w:eastAsia="Times New Roman" w:hAnsi="Times New Roman" w:cs="Times New Roman"/>
          <w:sz w:val="20"/>
          <w:szCs w:val="20"/>
          <w:lang w:eastAsia="ru-RU"/>
        </w:rPr>
        <w:t xml:space="preserve">іх громадян. Вільний доступ до послуг, простота в пересуванні  та відсутність фізичних та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іальних перешкод дозволяють людям реалізувати свій потенціал, зберігати активність і впевненість у собі.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Розвиваючи  безбар’єрність, Україна прагне стати суспільством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івних можливостей, де кожен   відчуватиме підтримку, незалежно від обставин.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Державна податкова служба України продовжує курс на цифровізацію, активно впроваджуючи сучасні та зручні сервіси для платників податків, забезпечуючи  доступ до онлайн-послуг та інформації для </w:t>
      </w:r>
      <w:proofErr w:type="gramStart"/>
      <w:r w:rsidRPr="00EA6F8C">
        <w:rPr>
          <w:rFonts w:ascii="Times New Roman" w:eastAsia="Times New Roman" w:hAnsi="Times New Roman" w:cs="Times New Roman"/>
          <w:sz w:val="20"/>
          <w:szCs w:val="20"/>
          <w:lang w:eastAsia="ru-RU"/>
        </w:rPr>
        <w:t>вс</w:t>
      </w:r>
      <w:proofErr w:type="gramEnd"/>
      <w:r w:rsidRPr="00EA6F8C">
        <w:rPr>
          <w:rFonts w:ascii="Times New Roman" w:eastAsia="Times New Roman" w:hAnsi="Times New Roman" w:cs="Times New Roman"/>
          <w:sz w:val="20"/>
          <w:szCs w:val="20"/>
          <w:lang w:eastAsia="ru-RU"/>
        </w:rPr>
        <w:t xml:space="preserve">іх груп населення, включаючи людей з інвалідністю та літніх людей.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Податкова,  як сервісна служба, безкоштовно надає адміністративні та інші послуги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ідприємствам, установам, організаціям незалежно від форми власності, фізичним особам та іншим суб’єктам господарювання.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Крім того, кожен відвідувач може спланувати </w:t>
      </w:r>
      <w:proofErr w:type="gramStart"/>
      <w:r w:rsidRPr="00EA6F8C">
        <w:rPr>
          <w:rFonts w:ascii="Times New Roman" w:eastAsia="Times New Roman" w:hAnsi="Times New Roman" w:cs="Times New Roman"/>
          <w:sz w:val="20"/>
          <w:szCs w:val="20"/>
          <w:lang w:eastAsia="ru-RU"/>
        </w:rPr>
        <w:t>св</w:t>
      </w:r>
      <w:proofErr w:type="gramEnd"/>
      <w:r w:rsidRPr="00EA6F8C">
        <w:rPr>
          <w:rFonts w:ascii="Times New Roman" w:eastAsia="Times New Roman" w:hAnsi="Times New Roman" w:cs="Times New Roman"/>
          <w:sz w:val="20"/>
          <w:szCs w:val="20"/>
          <w:lang w:eastAsia="ru-RU"/>
        </w:rPr>
        <w:t xml:space="preserve">ій візит до податкової в зручний для нього час: приймання відвідувачів здійснюється, як за чергою, так і за попереднім записом до електронної черги.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За</w:t>
      </w:r>
      <w:proofErr w:type="gramEnd"/>
      <w:r w:rsidRPr="00EA6F8C">
        <w:rPr>
          <w:rFonts w:ascii="Times New Roman" w:eastAsia="Times New Roman" w:hAnsi="Times New Roman" w:cs="Times New Roman"/>
          <w:sz w:val="20"/>
          <w:szCs w:val="20"/>
          <w:lang w:eastAsia="ru-RU"/>
        </w:rPr>
        <w:t xml:space="preserve"> пері</w:t>
      </w:r>
      <w:proofErr w:type="gramStart"/>
      <w:r w:rsidRPr="00EA6F8C">
        <w:rPr>
          <w:rFonts w:ascii="Times New Roman" w:eastAsia="Times New Roman" w:hAnsi="Times New Roman" w:cs="Times New Roman"/>
          <w:sz w:val="20"/>
          <w:szCs w:val="20"/>
          <w:lang w:eastAsia="ru-RU"/>
        </w:rPr>
        <w:t>од</w:t>
      </w:r>
      <w:proofErr w:type="gramEnd"/>
      <w:r w:rsidRPr="00EA6F8C">
        <w:rPr>
          <w:rFonts w:ascii="Times New Roman" w:eastAsia="Times New Roman" w:hAnsi="Times New Roman" w:cs="Times New Roman"/>
          <w:sz w:val="20"/>
          <w:szCs w:val="20"/>
          <w:lang w:eastAsia="ru-RU"/>
        </w:rPr>
        <w:t xml:space="preserve"> з 01.01.2025 по 30.06.2025 Кам’янською ДПІ (у т. ч.  Жовтоводським та Верхньодніпровським секторами Кам’янською ДПІ)  надано 19 915  адміністративних послуг, у т. ч.   6 563 – в електронній формі.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Також, для обслуговування маломобільних груп населення функціонує мобільний ЦОП. Приймання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ікових карток, заяв, повідомлень та видача необхідних платникам документів здійснюється шляхом виїзду працівників на адресу за місцем проживання (перебування) особи за затвердженим графіком, що складається за попередньою домовленістю з громадянином. Так, з початку 2025 року працівниками ЦОПу ДПІ та сектору здійснено 32 виїзди та надано 58 адміністративні послуги.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рамках співпраці з територіальними громадами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 час проведення чергування в ЦНАПах територіальних громад працівниками Кам’янської ДПІ, задіяними у роботі мобільного ЦОПу,  у першому півріччі 2025 року здійснено 88 чергувань в ЦНАПах Кам’янського району та надано 1 691 адміністративну, сервісну та іншу послугу.  </w:t>
      </w:r>
    </w:p>
    <w:p w:rsidR="00512CB2" w:rsidRPr="00EA6F8C" w:rsidRDefault="00512CB2" w:rsidP="00512CB2">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Сучасна Україна прагне стати </w:t>
      </w:r>
      <w:proofErr w:type="gramStart"/>
      <w:r w:rsidRPr="00EA6F8C">
        <w:rPr>
          <w:rFonts w:ascii="Times New Roman" w:eastAsia="Times New Roman" w:hAnsi="Times New Roman" w:cs="Times New Roman"/>
          <w:sz w:val="20"/>
          <w:szCs w:val="20"/>
          <w:lang w:eastAsia="ru-RU"/>
        </w:rPr>
        <w:t>комфортною</w:t>
      </w:r>
      <w:proofErr w:type="gramEnd"/>
      <w:r w:rsidRPr="00EA6F8C">
        <w:rPr>
          <w:rFonts w:ascii="Times New Roman" w:eastAsia="Times New Roman" w:hAnsi="Times New Roman" w:cs="Times New Roman"/>
          <w:sz w:val="20"/>
          <w:szCs w:val="20"/>
          <w:lang w:eastAsia="ru-RU"/>
        </w:rPr>
        <w:t xml:space="preserve"> та доступною для кожного.  Безбар’єрність – це шлях до гідного та справедливого життя для </w:t>
      </w:r>
      <w:proofErr w:type="gramStart"/>
      <w:r w:rsidRPr="00EA6F8C">
        <w:rPr>
          <w:rFonts w:ascii="Times New Roman" w:eastAsia="Times New Roman" w:hAnsi="Times New Roman" w:cs="Times New Roman"/>
          <w:sz w:val="20"/>
          <w:szCs w:val="20"/>
          <w:lang w:eastAsia="ru-RU"/>
        </w:rPr>
        <w:t>вс</w:t>
      </w:r>
      <w:proofErr w:type="gramEnd"/>
      <w:r w:rsidRPr="00EA6F8C">
        <w:rPr>
          <w:rFonts w:ascii="Times New Roman" w:eastAsia="Times New Roman" w:hAnsi="Times New Roman" w:cs="Times New Roman"/>
          <w:sz w:val="20"/>
          <w:szCs w:val="20"/>
          <w:lang w:eastAsia="ru-RU"/>
        </w:rPr>
        <w:t xml:space="preserve">іх нас, це наше спільне майбутнє,  де кожен з нас має рівні можливості. </w:t>
      </w:r>
    </w:p>
    <w:p w:rsidR="00512CB2" w:rsidRPr="00EA6F8C" w:rsidRDefault="00512CB2" w:rsidP="00512CB2">
      <w:pPr>
        <w:spacing w:after="0" w:line="240" w:lineRule="auto"/>
        <w:rPr>
          <w:rFonts w:ascii="Times New Roman" w:hAnsi="Times New Roman" w:cs="Times New Roman"/>
          <w:b/>
          <w:sz w:val="20"/>
          <w:szCs w:val="20"/>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Заява про бажання отримувати документ через Електронний кабінет: подайте у декілька крокі</w:t>
      </w:r>
      <w:proofErr w:type="gramStart"/>
      <w:r w:rsidRPr="00EA6F8C">
        <w:rPr>
          <w:rFonts w:ascii="Times New Roman" w:eastAsia="Times New Roman" w:hAnsi="Times New Roman" w:cs="Times New Roman"/>
          <w:b/>
          <w:bCs/>
          <w:kern w:val="36"/>
          <w:sz w:val="20"/>
          <w:szCs w:val="20"/>
          <w:lang w:eastAsia="ru-RU"/>
        </w:rPr>
        <w:t>в</w:t>
      </w:r>
      <w:proofErr w:type="gramEnd"/>
      <w:r w:rsidRPr="00EA6F8C">
        <w:rPr>
          <w:rFonts w:ascii="Times New Roman" w:eastAsia="Times New Roman" w:hAnsi="Times New Roman" w:cs="Times New Roman"/>
          <w:b/>
          <w:bCs/>
          <w:kern w:val="36"/>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Листування в електронній формі – швидка, надійна та комфортна комунікація платників з податковими органами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Бажаєте отримувати інформацію від податкової служби в електронному вигляді, здійсніть такі кроки: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увійдіть до приватної частини Електронного кабінету (вхід до приватної частини Електронного кабінету здійснюється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ісля проходження користувачем електронної ідентифікації онлайн);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у меню «Налаштування» оберіть вкладку «Бажання листування з податковою»;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натисніть «Бажаю отримувати документи» та вкажіть електронну пошту, </w:t>
      </w:r>
      <w:proofErr w:type="gramStart"/>
      <w:r w:rsidRPr="00EA6F8C">
        <w:rPr>
          <w:rFonts w:ascii="Times New Roman" w:eastAsia="Times New Roman" w:hAnsi="Times New Roman" w:cs="Times New Roman"/>
          <w:sz w:val="20"/>
          <w:szCs w:val="20"/>
          <w:lang w:eastAsia="ru-RU"/>
        </w:rPr>
        <w:t>на</w:t>
      </w:r>
      <w:proofErr w:type="gramEnd"/>
      <w:r w:rsidRPr="00EA6F8C">
        <w:rPr>
          <w:rFonts w:ascii="Times New Roman" w:eastAsia="Times New Roman" w:hAnsi="Times New Roman" w:cs="Times New Roman"/>
          <w:sz w:val="20"/>
          <w:szCs w:val="20"/>
          <w:lang w:eastAsia="ru-RU"/>
        </w:rPr>
        <w:t xml:space="preserve"> яку буде приходити інформація про документи, що надійшли в Електронний кабінет;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ідпишіть КЕП та надішліть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Урядом упорядковано повноваження</w:t>
      </w:r>
      <w:proofErr w:type="gramStart"/>
      <w:r w:rsidRPr="00EA6F8C">
        <w:rPr>
          <w:rFonts w:ascii="Times New Roman" w:eastAsia="Times New Roman" w:hAnsi="Times New Roman" w:cs="Times New Roman"/>
          <w:b/>
          <w:bCs/>
          <w:kern w:val="36"/>
          <w:sz w:val="20"/>
          <w:szCs w:val="20"/>
          <w:lang w:eastAsia="ru-RU"/>
        </w:rPr>
        <w:t xml:space="preserve"> Д</w:t>
      </w:r>
      <w:proofErr w:type="gramEnd"/>
      <w:r w:rsidRPr="00EA6F8C">
        <w:rPr>
          <w:rFonts w:ascii="Times New Roman" w:eastAsia="Times New Roman" w:hAnsi="Times New Roman" w:cs="Times New Roman"/>
          <w:b/>
          <w:bCs/>
          <w:kern w:val="36"/>
          <w:sz w:val="20"/>
          <w:szCs w:val="20"/>
          <w:lang w:eastAsia="ru-RU"/>
        </w:rPr>
        <w:t>ержавної податкової служби України</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Оновлені функції передбачені змінами до Положення про Державну податкову службу України. Все узгоджено з чинним законодавством.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Коротко про зміни: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 xml:space="preserve">ДПС адмініструватиме внесок на </w:t>
      </w:r>
      <w:proofErr w:type="gramStart"/>
      <w:r w:rsidRPr="00EA6F8C">
        <w:rPr>
          <w:rFonts w:ascii="Times New Roman" w:eastAsia="Times New Roman" w:hAnsi="Times New Roman" w:cs="Times New Roman"/>
          <w:b/>
          <w:bCs/>
          <w:sz w:val="20"/>
          <w:szCs w:val="20"/>
          <w:lang w:eastAsia="ru-RU"/>
        </w:rPr>
        <w:t>п</w:t>
      </w:r>
      <w:proofErr w:type="gramEnd"/>
      <w:r w:rsidRPr="00EA6F8C">
        <w:rPr>
          <w:rFonts w:ascii="Times New Roman" w:eastAsia="Times New Roman" w:hAnsi="Times New Roman" w:cs="Times New Roman"/>
          <w:b/>
          <w:bCs/>
          <w:sz w:val="20"/>
          <w:szCs w:val="20"/>
          <w:lang w:eastAsia="ru-RU"/>
        </w:rPr>
        <w:t>ідтримку працевлаштування осіб з інвалідністю.</w:t>
      </w:r>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 рахунок внеску буде фінансуватися </w:t>
      </w:r>
      <w:proofErr w:type="gramStart"/>
      <w:r w:rsidRPr="00EA6F8C">
        <w:rPr>
          <w:rFonts w:ascii="Times New Roman" w:eastAsia="Times New Roman" w:hAnsi="Times New Roman" w:cs="Times New Roman"/>
          <w:sz w:val="20"/>
          <w:szCs w:val="20"/>
          <w:lang w:eastAsia="ru-RU"/>
        </w:rPr>
        <w:t>соц</w:t>
      </w:r>
      <w:proofErr w:type="gramEnd"/>
      <w:r w:rsidRPr="00EA6F8C">
        <w:rPr>
          <w:rFonts w:ascii="Times New Roman" w:eastAsia="Times New Roman" w:hAnsi="Times New Roman" w:cs="Times New Roman"/>
          <w:sz w:val="20"/>
          <w:szCs w:val="20"/>
          <w:lang w:eastAsia="ru-RU"/>
        </w:rPr>
        <w:t xml:space="preserve">іальний захист осіб з інвалідністю та дітей з інвалідністю.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Тому </w:t>
      </w:r>
      <w:proofErr w:type="gramStart"/>
      <w:r w:rsidRPr="00EA6F8C">
        <w:rPr>
          <w:rFonts w:ascii="Times New Roman" w:eastAsia="Times New Roman" w:hAnsi="Times New Roman" w:cs="Times New Roman"/>
          <w:sz w:val="20"/>
          <w:szCs w:val="20"/>
          <w:lang w:eastAsia="ru-RU"/>
        </w:rPr>
        <w:t>уточнен</w:t>
      </w:r>
      <w:proofErr w:type="gramEnd"/>
      <w:r w:rsidRPr="00EA6F8C">
        <w:rPr>
          <w:rFonts w:ascii="Times New Roman" w:eastAsia="Times New Roman" w:hAnsi="Times New Roman" w:cs="Times New Roman"/>
          <w:sz w:val="20"/>
          <w:szCs w:val="20"/>
          <w:lang w:eastAsia="ru-RU"/>
        </w:rPr>
        <w:t xml:space="preserve">і функції та права ДПС щодо: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ведення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адміністрування та контролю за своєчасністю подання звітності;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перев</w:t>
      </w:r>
      <w:proofErr w:type="gramEnd"/>
      <w:r w:rsidRPr="00EA6F8C">
        <w:rPr>
          <w:rFonts w:ascii="Times New Roman" w:eastAsia="Times New Roman" w:hAnsi="Times New Roman" w:cs="Times New Roman"/>
          <w:sz w:val="20"/>
          <w:szCs w:val="20"/>
          <w:lang w:eastAsia="ru-RU"/>
        </w:rPr>
        <w:t xml:space="preserve">ірки повноти, достовірності та своєчасності нарахування і сплати внеску;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застосування відповідальності;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погашення податкового боргу та стягнення недоїмки;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участі в аналізі та прогнозуванні надходжень внеску;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складання звітності щодо стану розрахунків платників із бюджетом тощо.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 xml:space="preserve">Посилення контролю за </w:t>
      </w:r>
      <w:proofErr w:type="gramStart"/>
      <w:r w:rsidRPr="00EA6F8C">
        <w:rPr>
          <w:rFonts w:ascii="Times New Roman" w:eastAsia="Times New Roman" w:hAnsi="Times New Roman" w:cs="Times New Roman"/>
          <w:b/>
          <w:bCs/>
          <w:sz w:val="20"/>
          <w:szCs w:val="20"/>
          <w:lang w:eastAsia="ru-RU"/>
        </w:rPr>
        <w:t>п</w:t>
      </w:r>
      <w:proofErr w:type="gramEnd"/>
      <w:r w:rsidRPr="00EA6F8C">
        <w:rPr>
          <w:rFonts w:ascii="Times New Roman" w:eastAsia="Times New Roman" w:hAnsi="Times New Roman" w:cs="Times New Roman"/>
          <w:b/>
          <w:bCs/>
          <w:sz w:val="20"/>
          <w:szCs w:val="20"/>
          <w:lang w:eastAsia="ru-RU"/>
        </w:rPr>
        <w:t>ідакцизною продукцією.  </w:t>
      </w:r>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Положення доповнено нормами щодо ліцензування діяльності суб’єктів господарювання у сфері: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вирощування тютюну та ферментації тютюнової сировини;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оптової та роздрібної торгі</w:t>
      </w:r>
      <w:proofErr w:type="gramStart"/>
      <w:r w:rsidRPr="00EA6F8C">
        <w:rPr>
          <w:rFonts w:ascii="Times New Roman" w:eastAsia="Times New Roman" w:hAnsi="Times New Roman" w:cs="Times New Roman"/>
          <w:sz w:val="20"/>
          <w:szCs w:val="20"/>
          <w:lang w:eastAsia="ru-RU"/>
        </w:rPr>
        <w:t>вл</w:t>
      </w:r>
      <w:proofErr w:type="gramEnd"/>
      <w:r w:rsidRPr="00EA6F8C">
        <w:rPr>
          <w:rFonts w:ascii="Times New Roman" w:eastAsia="Times New Roman" w:hAnsi="Times New Roman" w:cs="Times New Roman"/>
          <w:sz w:val="20"/>
          <w:szCs w:val="20"/>
          <w:lang w:eastAsia="ru-RU"/>
        </w:rPr>
        <w:t xml:space="preserve">і цією продукцією.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 та контроль за обігом маркованої підакцизної продукції ДПС буде здійснювати із використанням Електронної системи обігу алкогольних напоїв, тютюнових виробів та рідин, що використовуються в електронних сигаретах.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sz w:val="20"/>
          <w:szCs w:val="20"/>
          <w:lang w:eastAsia="ru-RU"/>
        </w:rPr>
        <w:t>ДПС також уповноважена: </w:t>
      </w:r>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контролювати сплату акцизу із ввезення, виробництва та реалізації на митній території України маркованої продукції;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виконувати вимоги законодавства у сфері обігу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ідакцизної продукції;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 забезпечувати електронну простежуваність обігу продукції;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адмініструвати сплату авансових внесків з податку на прибуток і ПДФО суб’єктами роздрібної торгі</w:t>
      </w:r>
      <w:proofErr w:type="gramStart"/>
      <w:r w:rsidRPr="00EA6F8C">
        <w:rPr>
          <w:rFonts w:ascii="Times New Roman" w:eastAsia="Times New Roman" w:hAnsi="Times New Roman" w:cs="Times New Roman"/>
          <w:sz w:val="20"/>
          <w:szCs w:val="20"/>
          <w:lang w:eastAsia="ru-RU"/>
        </w:rPr>
        <w:t>вл</w:t>
      </w:r>
      <w:proofErr w:type="gramEnd"/>
      <w:r w:rsidRPr="00EA6F8C">
        <w:rPr>
          <w:rFonts w:ascii="Times New Roman" w:eastAsia="Times New Roman" w:hAnsi="Times New Roman" w:cs="Times New Roman"/>
          <w:sz w:val="20"/>
          <w:szCs w:val="20"/>
          <w:lang w:eastAsia="ru-RU"/>
        </w:rPr>
        <w:t xml:space="preserve">і пальним.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Маємо також повноваження повідомляти НАБУ про факти, які можуть </w:t>
      </w:r>
      <w:proofErr w:type="gramStart"/>
      <w:r w:rsidRPr="00EA6F8C">
        <w:rPr>
          <w:rFonts w:ascii="Times New Roman" w:eastAsia="Times New Roman" w:hAnsi="Times New Roman" w:cs="Times New Roman"/>
          <w:sz w:val="20"/>
          <w:szCs w:val="20"/>
          <w:lang w:eastAsia="ru-RU"/>
        </w:rPr>
        <w:t>св</w:t>
      </w:r>
      <w:proofErr w:type="gramEnd"/>
      <w:r w:rsidRPr="00EA6F8C">
        <w:rPr>
          <w:rFonts w:ascii="Times New Roman" w:eastAsia="Times New Roman" w:hAnsi="Times New Roman" w:cs="Times New Roman"/>
          <w:sz w:val="20"/>
          <w:szCs w:val="20"/>
          <w:lang w:eastAsia="ru-RU"/>
        </w:rPr>
        <w:t xml:space="preserve">ідчити про спроби надання неправомірної вигоди службовим особам іноземних держав.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 xml:space="preserve">Листування контролюючих органів з платниками податків </w:t>
      </w:r>
      <w:proofErr w:type="gramStart"/>
      <w:r w:rsidRPr="00EA6F8C">
        <w:rPr>
          <w:rFonts w:ascii="Times New Roman" w:eastAsia="Times New Roman" w:hAnsi="Times New Roman" w:cs="Times New Roman"/>
          <w:b/>
          <w:bCs/>
          <w:kern w:val="36"/>
          <w:sz w:val="20"/>
          <w:szCs w:val="20"/>
          <w:lang w:eastAsia="ru-RU"/>
        </w:rPr>
        <w:t>в</w:t>
      </w:r>
      <w:proofErr w:type="gramEnd"/>
      <w:r w:rsidRPr="00EA6F8C">
        <w:rPr>
          <w:rFonts w:ascii="Times New Roman" w:eastAsia="Times New Roman" w:hAnsi="Times New Roman" w:cs="Times New Roman"/>
          <w:b/>
          <w:bCs/>
          <w:kern w:val="36"/>
          <w:sz w:val="20"/>
          <w:szCs w:val="20"/>
          <w:lang w:eastAsia="ru-RU"/>
        </w:rPr>
        <w:t xml:space="preserve"> електронній формі</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З</w:t>
      </w:r>
      <w:proofErr w:type="gramEnd"/>
      <w:r w:rsidRPr="00EA6F8C">
        <w:rPr>
          <w:rFonts w:ascii="Times New Roman" w:eastAsia="Times New Roman" w:hAnsi="Times New Roman" w:cs="Times New Roman"/>
          <w:sz w:val="20"/>
          <w:szCs w:val="20"/>
          <w:lang w:eastAsia="ru-RU"/>
        </w:rPr>
        <w:t xml:space="preserve"> метою підвищення ефективності інформаційної взаємодії з контролюючими органами, звертаємо увагу на можливість здійснення листування в електронному вигляді через Електронний кабінет, відповідно до пункту 42.4 статті 42 Податкового кодексу України (далі – Кодекс).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ідпунктами 17.1.13 та 17.1.14 пункту 17.1 статті 17 Кодексу передбачено, що платник податків має право самостійно обирати спосіб взаємодії з контролюючим органом в електронній формі через електронний кабінет, якщо інше не встановлено Кодексом, реалізовувати через електронний кабінет права та обов’язки, передбачені Кодексом та які можуть бути реалізовані в електронній формі за особами електронного зв’язку.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Платники податків, які подають звітність в електронній формі та/або пройшли електронну ідентифікацію онлайн в Електронному кабінеті, можуть здійснювати листування з контролюючими органами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w:t>
      </w:r>
      <w:proofErr w:type="gramEnd"/>
      <w:r w:rsidRPr="00EA6F8C">
        <w:rPr>
          <w:rFonts w:ascii="Times New Roman" w:eastAsia="Times New Roman" w:hAnsi="Times New Roman" w:cs="Times New Roman"/>
          <w:sz w:val="20"/>
          <w:szCs w:val="20"/>
          <w:lang w:eastAsia="ru-RU"/>
        </w:rPr>
        <w:t xml:space="preserve">» із змінами та доповненнями (далі – Закон № 851) та від 05 жовтня 2017 року № 2155-VIII «Про електронні довірчі послуги» із змінами та доповненнями (далі – Закон № 2155).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Листування контролюючих органів з платниками податків, визначеними абзацом першим п. 42.4 ст. 42 Кодексу, які подали заяву про бажання отримувати документ через Електронний кабінет, здійснюється засобами електронного зв’язку в електронній формі з дотриманням вимог законів № 851 та № 2155 шляхом надіслання документа в електронний кабінет з одночасним надісланням платнику податк</w:t>
      </w:r>
      <w:proofErr w:type="gramEnd"/>
      <w:r w:rsidRPr="00EA6F8C">
        <w:rPr>
          <w:rFonts w:ascii="Times New Roman" w:eastAsia="Times New Roman" w:hAnsi="Times New Roman" w:cs="Times New Roman"/>
          <w:sz w:val="20"/>
          <w:szCs w:val="20"/>
          <w:lang w:eastAsia="ru-RU"/>
        </w:rPr>
        <w:t>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на його електронну </w:t>
      </w:r>
      <w:proofErr w:type="gramStart"/>
      <w:r w:rsidRPr="00EA6F8C">
        <w:rPr>
          <w:rFonts w:ascii="Times New Roman" w:eastAsia="Times New Roman" w:hAnsi="Times New Roman" w:cs="Times New Roman"/>
          <w:sz w:val="20"/>
          <w:szCs w:val="20"/>
          <w:lang w:eastAsia="ru-RU"/>
        </w:rPr>
        <w:t>адресу</w:t>
      </w:r>
      <w:proofErr w:type="gramEnd"/>
      <w:r w:rsidRPr="00EA6F8C">
        <w:rPr>
          <w:rFonts w:ascii="Times New Roman" w:eastAsia="Times New Roman" w:hAnsi="Times New Roman" w:cs="Times New Roman"/>
          <w:sz w:val="20"/>
          <w:szCs w:val="20"/>
          <w:lang w:eastAsia="ru-RU"/>
        </w:rPr>
        <w:t xml:space="preserve"> (адреси) інформації про вид документа, дату та час його надіслання в Електронний кабінет.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Електронний кабінет забезпечує можливість реалізації платниками податків прав та обов’язків, визначених Кодексом та іншими законами, контроль за дотриманням яких покладено на контролюючі органи, та нормативно-правовими актами, прийнятими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ідставі та на виконання цього Кодексу, зокрема отримання будь-якого документа, що стосується такого платника податків та має бути виданий йому контролюючим органом згідно із законодавством України, забезпечення взаємодії платників податків з контролюючими органами з інших питань, передбачених Кодексом, яка може бути реалізована в електронній формі засобами електронного зв’язку (пункт 42</w:t>
      </w:r>
      <w:r w:rsidRPr="00EA6F8C">
        <w:rPr>
          <w:rFonts w:ascii="Times New Roman" w:eastAsia="Times New Roman" w:hAnsi="Times New Roman" w:cs="Times New Roman"/>
          <w:sz w:val="20"/>
          <w:szCs w:val="20"/>
          <w:vertAlign w:val="superscript"/>
          <w:lang w:eastAsia="ru-RU"/>
        </w:rPr>
        <w:t>1</w:t>
      </w:r>
      <w:r w:rsidRPr="00EA6F8C">
        <w:rPr>
          <w:rFonts w:ascii="Times New Roman" w:eastAsia="Times New Roman" w:hAnsi="Times New Roman" w:cs="Times New Roman"/>
          <w:sz w:val="20"/>
          <w:szCs w:val="20"/>
          <w:lang w:eastAsia="ru-RU"/>
        </w:rPr>
        <w:t>.2 статті 42</w:t>
      </w:r>
      <w:r w:rsidRPr="00EA6F8C">
        <w:rPr>
          <w:rFonts w:ascii="Times New Roman" w:eastAsia="Times New Roman" w:hAnsi="Times New Roman" w:cs="Times New Roman"/>
          <w:sz w:val="20"/>
          <w:szCs w:val="20"/>
          <w:vertAlign w:val="superscript"/>
          <w:lang w:eastAsia="ru-RU"/>
        </w:rPr>
        <w:t>1</w:t>
      </w:r>
      <w:r w:rsidRPr="00EA6F8C">
        <w:rPr>
          <w:rFonts w:ascii="Times New Roman" w:eastAsia="Times New Roman" w:hAnsi="Times New Roman" w:cs="Times New Roman"/>
          <w:sz w:val="20"/>
          <w:szCs w:val="20"/>
          <w:lang w:eastAsia="ru-RU"/>
        </w:rPr>
        <w:t xml:space="preserve"> Кодексу).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Порядок функціонування Електронного кабі</w:t>
      </w:r>
      <w:proofErr w:type="gramStart"/>
      <w:r w:rsidRPr="00EA6F8C">
        <w:rPr>
          <w:rFonts w:ascii="Times New Roman" w:eastAsia="Times New Roman" w:hAnsi="Times New Roman" w:cs="Times New Roman"/>
          <w:sz w:val="20"/>
          <w:szCs w:val="20"/>
          <w:lang w:eastAsia="ru-RU"/>
        </w:rPr>
        <w:t>нету</w:t>
      </w:r>
      <w:proofErr w:type="gramEnd"/>
      <w:r w:rsidRPr="00EA6F8C">
        <w:rPr>
          <w:rFonts w:ascii="Times New Roman" w:eastAsia="Times New Roman" w:hAnsi="Times New Roman" w:cs="Times New Roman"/>
          <w:sz w:val="20"/>
          <w:szCs w:val="20"/>
          <w:lang w:eastAsia="ru-RU"/>
        </w:rPr>
        <w:t xml:space="preserve"> затверджено наказом Міністерства фінансів України від 14.07.2017 № 637, який зареєстрований в Міністерстві юстиції України від 01 серпня 2017 за № 942/30810, зі змінами і доповненнями (далі – Порядок).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Відповідно до пункту 18 Порядку функціонування Електронного кабінету затвердженого наказом Міністерства фінансів України від 14.07.2017 № 637,зареєстрованого в Міністерстві юстиції України від 01 серпня 2017 за № 942/30810, зі змінами (далі – Порядок) листування контролюючих органів з платниками податків, які подають звітн</w:t>
      </w:r>
      <w:proofErr w:type="gramEnd"/>
      <w:r w:rsidRPr="00EA6F8C">
        <w:rPr>
          <w:rFonts w:ascii="Times New Roman" w:eastAsia="Times New Roman" w:hAnsi="Times New Roman" w:cs="Times New Roman"/>
          <w:sz w:val="20"/>
          <w:szCs w:val="20"/>
          <w:lang w:eastAsia="ru-RU"/>
        </w:rPr>
        <w:t>ість в електронній формі у встановленому законодавством порядку та/або пройшли електронну ідентифікацію онлайн в Електронному кабінеті, здійснюється в електронній формі за умови подання</w:t>
      </w:r>
      <w:proofErr w:type="gramStart"/>
      <w:r w:rsidRPr="00EA6F8C">
        <w:rPr>
          <w:rFonts w:ascii="Times New Roman" w:eastAsia="Times New Roman" w:hAnsi="Times New Roman" w:cs="Times New Roman"/>
          <w:sz w:val="20"/>
          <w:szCs w:val="20"/>
          <w:lang w:eastAsia="ru-RU"/>
        </w:rPr>
        <w:t xml:space="preserve"> З</w:t>
      </w:r>
      <w:proofErr w:type="gramEnd"/>
      <w:r w:rsidRPr="00EA6F8C">
        <w:rPr>
          <w:rFonts w:ascii="Times New Roman" w:eastAsia="Times New Roman" w:hAnsi="Times New Roman" w:cs="Times New Roman"/>
          <w:sz w:val="20"/>
          <w:szCs w:val="20"/>
          <w:lang w:eastAsia="ru-RU"/>
        </w:rPr>
        <w:t xml:space="preserve">аяви про бажання отримувати документ через Електронний кабінет (далі – Заява) за формою згідно з додатком 3 до Порядку.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 xml:space="preserve">Якщо платник податків не подав заяву про бажання отримувати документи через Електронний кабінет, листування з платником податків здійснюється шляхом надіслання за адресою (місцезнаходженням, податковою адресою) платника податків рекомендованим листом з повідомленням про вручення або особисто вручаються платнику податків (його представнику) (пункт 42.5 статті 42 Кодексу). </w:t>
      </w:r>
      <w:proofErr w:type="gramEnd"/>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 xml:space="preserve">Переваги здійснення листування контролюючих органів з платниками податків </w:t>
      </w:r>
      <w:proofErr w:type="gramStart"/>
      <w:r w:rsidRPr="00EA6F8C">
        <w:rPr>
          <w:rFonts w:ascii="Times New Roman" w:eastAsia="Times New Roman" w:hAnsi="Times New Roman" w:cs="Times New Roman"/>
          <w:b/>
          <w:bCs/>
          <w:i/>
          <w:iCs/>
          <w:sz w:val="20"/>
          <w:szCs w:val="20"/>
          <w:lang w:eastAsia="ru-RU"/>
        </w:rPr>
        <w:t>в</w:t>
      </w:r>
      <w:proofErr w:type="gramEnd"/>
      <w:r w:rsidRPr="00EA6F8C">
        <w:rPr>
          <w:rFonts w:ascii="Times New Roman" w:eastAsia="Times New Roman" w:hAnsi="Times New Roman" w:cs="Times New Roman"/>
          <w:b/>
          <w:bCs/>
          <w:i/>
          <w:iCs/>
          <w:sz w:val="20"/>
          <w:szCs w:val="20"/>
          <w:lang w:eastAsia="ru-RU"/>
        </w:rPr>
        <w:t xml:space="preserve"> електронній формі:</w:t>
      </w:r>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Отримання документів </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ід контролюючого органу в електронному вигляді через Електронний кабінет;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Миттєве отримання повідомлень на електронну пошту про надходження документів </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Електронний кабінет (інформації про вид документа, дату та час його надіслання в Електронний кабінет);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Забезпечення своєчасного отримання повідомлень, вимог,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ішень та іншої офіційної кореспонденції;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Зменшення кількості особистих візитів до контролюючих органі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Постійний доступ до </w:t>
      </w:r>
      <w:proofErr w:type="gramStart"/>
      <w:r w:rsidRPr="00EA6F8C">
        <w:rPr>
          <w:rFonts w:ascii="Times New Roman" w:eastAsia="Times New Roman" w:hAnsi="Times New Roman" w:cs="Times New Roman"/>
          <w:sz w:val="20"/>
          <w:szCs w:val="20"/>
          <w:lang w:eastAsia="ru-RU"/>
        </w:rPr>
        <w:t>арх</w:t>
      </w:r>
      <w:proofErr w:type="gramEnd"/>
      <w:r w:rsidRPr="00EA6F8C">
        <w:rPr>
          <w:rFonts w:ascii="Times New Roman" w:eastAsia="Times New Roman" w:hAnsi="Times New Roman" w:cs="Times New Roman"/>
          <w:sz w:val="20"/>
          <w:szCs w:val="20"/>
          <w:lang w:eastAsia="ru-RU"/>
        </w:rPr>
        <w:t xml:space="preserve">іву листування в Електронному кабінеті.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b/>
          <w:bCs/>
          <w:i/>
          <w:iCs/>
          <w:sz w:val="20"/>
          <w:szCs w:val="20"/>
          <w:lang w:eastAsia="ru-RU"/>
        </w:rPr>
        <w:t>Порядок подання</w:t>
      </w:r>
      <w:proofErr w:type="gramStart"/>
      <w:r w:rsidRPr="00EA6F8C">
        <w:rPr>
          <w:rFonts w:ascii="Times New Roman" w:eastAsia="Times New Roman" w:hAnsi="Times New Roman" w:cs="Times New Roman"/>
          <w:b/>
          <w:bCs/>
          <w:i/>
          <w:iCs/>
          <w:sz w:val="20"/>
          <w:szCs w:val="20"/>
          <w:lang w:eastAsia="ru-RU"/>
        </w:rPr>
        <w:t xml:space="preserve"> З</w:t>
      </w:r>
      <w:proofErr w:type="gramEnd"/>
      <w:r w:rsidRPr="00EA6F8C">
        <w:rPr>
          <w:rFonts w:ascii="Times New Roman" w:eastAsia="Times New Roman" w:hAnsi="Times New Roman" w:cs="Times New Roman"/>
          <w:b/>
          <w:bCs/>
          <w:i/>
          <w:iCs/>
          <w:sz w:val="20"/>
          <w:szCs w:val="20"/>
          <w:lang w:eastAsia="ru-RU"/>
        </w:rPr>
        <w:t>аяви:</w:t>
      </w:r>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Увійти до приватної частини Електронного кабі</w:t>
      </w:r>
      <w:proofErr w:type="gramStart"/>
      <w:r w:rsidRPr="00EA6F8C">
        <w:rPr>
          <w:rFonts w:ascii="Times New Roman" w:eastAsia="Times New Roman" w:hAnsi="Times New Roman" w:cs="Times New Roman"/>
          <w:sz w:val="20"/>
          <w:szCs w:val="20"/>
          <w:lang w:eastAsia="ru-RU"/>
        </w:rPr>
        <w:t>нету</w:t>
      </w:r>
      <w:proofErr w:type="gramEnd"/>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Вхід до приватної частини Електронного кабінету здійснюється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ісля проходження користувачем електронної ідентифікації онлайн з використанням кваліфікованого сертифікату електронного підпису, отриманого 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ідпису.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меню «Налаштування» обрати вкладку «Бажання листування з </w:t>
      </w:r>
      <w:proofErr w:type="gramStart"/>
      <w:r w:rsidRPr="00EA6F8C">
        <w:rPr>
          <w:rFonts w:ascii="Times New Roman" w:eastAsia="Times New Roman" w:hAnsi="Times New Roman" w:cs="Times New Roman"/>
          <w:sz w:val="20"/>
          <w:szCs w:val="20"/>
          <w:lang w:eastAsia="ru-RU"/>
        </w:rPr>
        <w:t>КО</w:t>
      </w:r>
      <w:proofErr w:type="gramEnd"/>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Натиснути «Бажаю отримувати документи» та вказати електронну пошту, </w:t>
      </w:r>
      <w:proofErr w:type="gramStart"/>
      <w:r w:rsidRPr="00EA6F8C">
        <w:rPr>
          <w:rFonts w:ascii="Times New Roman" w:eastAsia="Times New Roman" w:hAnsi="Times New Roman" w:cs="Times New Roman"/>
          <w:sz w:val="20"/>
          <w:szCs w:val="20"/>
          <w:lang w:eastAsia="ru-RU"/>
        </w:rPr>
        <w:t>на</w:t>
      </w:r>
      <w:proofErr w:type="gramEnd"/>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яку</w:t>
      </w:r>
      <w:proofErr w:type="gramEnd"/>
      <w:r w:rsidRPr="00EA6F8C">
        <w:rPr>
          <w:rFonts w:ascii="Times New Roman" w:eastAsia="Times New Roman" w:hAnsi="Times New Roman" w:cs="Times New Roman"/>
          <w:sz w:val="20"/>
          <w:szCs w:val="20"/>
          <w:lang w:eastAsia="ru-RU"/>
        </w:rPr>
        <w:t xml:space="preserve"> бажаєте отримувати інформацію про документи, що надійшли в Електронний кабінет;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ідписати КЕП та надіслати.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Електронний кабінет є захищеним, персоналізованим та безпечним електронним сервісом, який спрощує процес отримання податкових послуг платниками податків, мінімізує безпосередній контакт з органами ДПС та унеможливлює виникнення корупційних ризикі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при наданні послуг.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Можливість здійснення листування в електронній формі створює умови </w:t>
      </w:r>
      <w:proofErr w:type="gramStart"/>
      <w:r w:rsidRPr="00EA6F8C">
        <w:rPr>
          <w:rFonts w:ascii="Times New Roman" w:eastAsia="Times New Roman" w:hAnsi="Times New Roman" w:cs="Times New Roman"/>
          <w:sz w:val="20"/>
          <w:szCs w:val="20"/>
          <w:lang w:eastAsia="ru-RU"/>
        </w:rPr>
        <w:t>для</w:t>
      </w:r>
      <w:proofErr w:type="gramEnd"/>
      <w:r w:rsidRPr="00EA6F8C">
        <w:rPr>
          <w:rFonts w:ascii="Times New Roman" w:eastAsia="Times New Roman" w:hAnsi="Times New Roman" w:cs="Times New Roman"/>
          <w:sz w:val="20"/>
          <w:szCs w:val="20"/>
          <w:lang w:eastAsia="ru-RU"/>
        </w:rPr>
        <w:t xml:space="preserve"> оперативної, надійної </w:t>
      </w:r>
      <w:proofErr w:type="gramStart"/>
      <w:r w:rsidRPr="00EA6F8C">
        <w:rPr>
          <w:rFonts w:ascii="Times New Roman" w:eastAsia="Times New Roman" w:hAnsi="Times New Roman" w:cs="Times New Roman"/>
          <w:sz w:val="20"/>
          <w:szCs w:val="20"/>
          <w:lang w:eastAsia="ru-RU"/>
        </w:rPr>
        <w:t>та</w:t>
      </w:r>
      <w:proofErr w:type="gramEnd"/>
      <w:r w:rsidRPr="00EA6F8C">
        <w:rPr>
          <w:rFonts w:ascii="Times New Roman" w:eastAsia="Times New Roman" w:hAnsi="Times New Roman" w:cs="Times New Roman"/>
          <w:sz w:val="20"/>
          <w:szCs w:val="20"/>
          <w:lang w:eastAsia="ru-RU"/>
        </w:rPr>
        <w:t xml:space="preserve"> зручної взаємодії платників податків із контролюючими органами.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УВАГА! Зростає кількість шахрайських дій!</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Останнім часом невстановлені особи, видаючи себе за посадових </w:t>
      </w:r>
      <w:proofErr w:type="gramStart"/>
      <w:r w:rsidRPr="00EA6F8C">
        <w:rPr>
          <w:rFonts w:ascii="Times New Roman" w:eastAsia="Times New Roman" w:hAnsi="Times New Roman" w:cs="Times New Roman"/>
          <w:sz w:val="20"/>
          <w:szCs w:val="20"/>
          <w:lang w:eastAsia="ru-RU"/>
        </w:rPr>
        <w:t>осіб</w:t>
      </w:r>
      <w:proofErr w:type="gramEnd"/>
      <w:r w:rsidRPr="00EA6F8C">
        <w:rPr>
          <w:rFonts w:ascii="Times New Roman" w:eastAsia="Times New Roman" w:hAnsi="Times New Roman" w:cs="Times New Roman"/>
          <w:sz w:val="20"/>
          <w:szCs w:val="20"/>
          <w:lang w:eastAsia="ru-RU"/>
        </w:rPr>
        <w:t xml:space="preserve"> Головного управління ДПС у Дніпропетровській області (далі – ГУ ДПС), звертаються до суб’єктів господарювання із проханням чи вимогою надати грошові кошти.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Зокрема, шахраї надсилають електронні листи на адресу платників податків або телефонують з проханням надати одноразову фінансову допомогу для потреб Збройних Сил України чи грошові кошти за сприяння вирішення проблемних питань платника податкі</w:t>
      </w:r>
      <w:proofErr w:type="gramStart"/>
      <w:r w:rsidRPr="00EA6F8C">
        <w:rPr>
          <w:rFonts w:ascii="Times New Roman" w:eastAsia="Times New Roman" w:hAnsi="Times New Roman" w:cs="Times New Roman"/>
          <w:sz w:val="20"/>
          <w:szCs w:val="20"/>
          <w:lang w:eastAsia="ru-RU"/>
        </w:rPr>
        <w:t>в</w:t>
      </w:r>
      <w:proofErr w:type="gramEnd"/>
      <w:r w:rsidRPr="00EA6F8C">
        <w:rPr>
          <w:rFonts w:ascii="Times New Roman" w:eastAsia="Times New Roman" w:hAnsi="Times New Roman" w:cs="Times New Roman"/>
          <w:sz w:val="20"/>
          <w:szCs w:val="20"/>
          <w:lang w:eastAsia="ru-RU"/>
        </w:rPr>
        <w:t xml:space="preserve">.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Наголошуємо, що посадові особи ГУ ДПС діють виключно </w:t>
      </w:r>
      <w:proofErr w:type="gramStart"/>
      <w:r w:rsidRPr="00EA6F8C">
        <w:rPr>
          <w:rFonts w:ascii="Times New Roman" w:eastAsia="Times New Roman" w:hAnsi="Times New Roman" w:cs="Times New Roman"/>
          <w:sz w:val="20"/>
          <w:szCs w:val="20"/>
          <w:lang w:eastAsia="ru-RU"/>
        </w:rPr>
        <w:t>у</w:t>
      </w:r>
      <w:proofErr w:type="gramEnd"/>
      <w:r w:rsidRPr="00EA6F8C">
        <w:rPr>
          <w:rFonts w:ascii="Times New Roman" w:eastAsia="Times New Roman" w:hAnsi="Times New Roman" w:cs="Times New Roman"/>
          <w:sz w:val="20"/>
          <w:szCs w:val="20"/>
          <w:lang w:eastAsia="ru-RU"/>
        </w:rPr>
        <w:t xml:space="preserve"> рамках законодавства та не мають жодного відношення до таких повідомлень.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Просимо бути пильними: у разі надходження дзвінків, листів та повідомлень від імені посадових осіб ГУ ДПС з метою отримання коштів чи висування інших незаконних вимог, слід негайно повідомити Східне управління Департаменту з питань запобігання та виявлення корупції ДПС України за номером телефону +38 093 772 25 81</w:t>
      </w:r>
      <w:proofErr w:type="gramEnd"/>
      <w:r w:rsidRPr="00EA6F8C">
        <w:rPr>
          <w:rFonts w:ascii="Times New Roman" w:eastAsia="Times New Roman" w:hAnsi="Times New Roman" w:cs="Times New Roman"/>
          <w:sz w:val="20"/>
          <w:szCs w:val="20"/>
          <w:lang w:eastAsia="ru-RU"/>
        </w:rPr>
        <w:t>, Національну поліцію України за номером телефону 102 або ж зателефонувати на сервіс «Пульс» Державної податкової служби України за номером телефону 0 800 501 007 з наданням, за можливості, інформації щодо шахраїв (</w:t>
      </w:r>
      <w:proofErr w:type="gramStart"/>
      <w:r w:rsidRPr="00EA6F8C">
        <w:rPr>
          <w:rFonts w:ascii="Times New Roman" w:eastAsia="Times New Roman" w:hAnsi="Times New Roman" w:cs="Times New Roman"/>
          <w:sz w:val="20"/>
          <w:szCs w:val="20"/>
          <w:lang w:eastAsia="ru-RU"/>
        </w:rPr>
        <w:t>пр</w:t>
      </w:r>
      <w:proofErr w:type="gramEnd"/>
      <w:r w:rsidRPr="00EA6F8C">
        <w:rPr>
          <w:rFonts w:ascii="Times New Roman" w:eastAsia="Times New Roman" w:hAnsi="Times New Roman" w:cs="Times New Roman"/>
          <w:sz w:val="20"/>
          <w:szCs w:val="20"/>
          <w:lang w:eastAsia="ru-RU"/>
        </w:rPr>
        <w:t xml:space="preserve">ізвище, ім’я, номери телефонів, номери карткових рахунків). </w:t>
      </w:r>
    </w:p>
    <w:p w:rsidR="00597B97" w:rsidRDefault="00597B97" w:rsidP="006862E7">
      <w:pPr>
        <w:pStyle w:val="1"/>
        <w:spacing w:before="0" w:beforeAutospacing="0" w:after="0" w:afterAutospacing="0"/>
        <w:rPr>
          <w:sz w:val="20"/>
          <w:szCs w:val="20"/>
          <w:lang w:val="uk-UA"/>
        </w:rPr>
      </w:pPr>
    </w:p>
    <w:p w:rsidR="006862E7" w:rsidRPr="00EA6F8C" w:rsidRDefault="006862E7" w:rsidP="006862E7">
      <w:pPr>
        <w:pStyle w:val="1"/>
        <w:spacing w:before="0" w:beforeAutospacing="0" w:after="0" w:afterAutospacing="0"/>
        <w:rPr>
          <w:sz w:val="20"/>
          <w:szCs w:val="20"/>
        </w:rPr>
      </w:pPr>
      <w:r w:rsidRPr="00EA6F8C">
        <w:rPr>
          <w:sz w:val="20"/>
          <w:szCs w:val="20"/>
        </w:rPr>
        <w:t xml:space="preserve">Яким чином фізична особа може дізнатися про готовність РНОКПП, якщо заява за ф. № 1ДР або повідомлення за ф. № 5ДР </w:t>
      </w:r>
      <w:proofErr w:type="gramStart"/>
      <w:r w:rsidRPr="00EA6F8C">
        <w:rPr>
          <w:sz w:val="20"/>
          <w:szCs w:val="20"/>
        </w:rPr>
        <w:t>направлен</w:t>
      </w:r>
      <w:proofErr w:type="gramEnd"/>
      <w:r w:rsidRPr="00EA6F8C">
        <w:rPr>
          <w:sz w:val="20"/>
          <w:szCs w:val="20"/>
        </w:rPr>
        <w:t>і через Електронний кабінет?</w:t>
      </w:r>
    </w:p>
    <w:p w:rsidR="006862E7" w:rsidRPr="00EA6F8C" w:rsidRDefault="006862E7" w:rsidP="006862E7">
      <w:pPr>
        <w:pStyle w:val="a3"/>
        <w:spacing w:before="0" w:beforeAutospacing="0" w:after="0" w:afterAutospacing="0"/>
        <w:jc w:val="both"/>
        <w:rPr>
          <w:sz w:val="20"/>
          <w:szCs w:val="20"/>
        </w:rPr>
      </w:pPr>
      <w:r w:rsidRPr="00EA6F8C">
        <w:rPr>
          <w:sz w:val="20"/>
          <w:szCs w:val="20"/>
        </w:rPr>
        <w:t>Головне управління ДПС у Дніпропетровській області інформу</w:t>
      </w:r>
      <w:proofErr w:type="gramStart"/>
      <w:r w:rsidRPr="00EA6F8C">
        <w:rPr>
          <w:sz w:val="20"/>
          <w:szCs w:val="20"/>
        </w:rPr>
        <w:t>є.</w:t>
      </w:r>
      <w:proofErr w:type="gramEnd"/>
      <w:r w:rsidRPr="00EA6F8C">
        <w:rPr>
          <w:sz w:val="20"/>
          <w:szCs w:val="20"/>
        </w:rPr>
        <w:t xml:space="preserve"> </w:t>
      </w:r>
    </w:p>
    <w:p w:rsidR="006862E7" w:rsidRPr="00EA6F8C" w:rsidRDefault="006862E7" w:rsidP="006862E7">
      <w:pPr>
        <w:pStyle w:val="a3"/>
        <w:spacing w:before="0" w:beforeAutospacing="0" w:after="0" w:afterAutospacing="0"/>
        <w:jc w:val="both"/>
        <w:rPr>
          <w:sz w:val="20"/>
          <w:szCs w:val="20"/>
        </w:rPr>
      </w:pPr>
      <w:r w:rsidRPr="00EA6F8C">
        <w:rPr>
          <w:sz w:val="20"/>
          <w:szCs w:val="20"/>
        </w:rPr>
        <w:t>Відповідно до п. 70.5 ст. 70 Податкового кодексу України та п. 1 розд. VII Положення про реєстрацію фізичних осіб у Державному реє</w:t>
      </w:r>
      <w:proofErr w:type="gramStart"/>
      <w:r w:rsidRPr="00EA6F8C">
        <w:rPr>
          <w:sz w:val="20"/>
          <w:szCs w:val="20"/>
        </w:rPr>
        <w:t>стр</w:t>
      </w:r>
      <w:proofErr w:type="gramEnd"/>
      <w:r w:rsidRPr="00EA6F8C">
        <w:rPr>
          <w:sz w:val="20"/>
          <w:szCs w:val="20"/>
        </w:rPr>
        <w:t xml:space="preserve">і фізичних осіб – платників податків, затвердженого наказом Міністерства фінансів України від 29.09.2017 № 822 (далі – Положення № 822), фізична особа незалежно від віку (як резидент, так і нерезидент), яка не включена до Державного реєстру фізичних осіб – платників податків (далі – ДРФО), зобов’язана особисто або через представника подати до відповідного контролюючого органу </w:t>
      </w:r>
      <w:proofErr w:type="gramStart"/>
      <w:r w:rsidRPr="00EA6F8C">
        <w:rPr>
          <w:sz w:val="20"/>
          <w:szCs w:val="20"/>
        </w:rPr>
        <w:t>обл</w:t>
      </w:r>
      <w:proofErr w:type="gramEnd"/>
      <w:r w:rsidRPr="00EA6F8C">
        <w:rPr>
          <w:sz w:val="20"/>
          <w:szCs w:val="20"/>
        </w:rPr>
        <w:t>ікову картку фізичної особи – платника податків за формою № 1ДР (далі – Облікова картка за ф. № 1ДР), яка є водночас заявою для реєстрації у ДРФО, та пред’явити документ, що посвідчує особу, який містить необхідні для реєстрації реквізити (</w:t>
      </w:r>
      <w:proofErr w:type="gramStart"/>
      <w:r w:rsidRPr="00EA6F8C">
        <w:rPr>
          <w:sz w:val="20"/>
          <w:szCs w:val="20"/>
        </w:rPr>
        <w:t>пр</w:t>
      </w:r>
      <w:proofErr w:type="gramEnd"/>
      <w:r w:rsidRPr="00EA6F8C">
        <w:rPr>
          <w:sz w:val="20"/>
          <w:szCs w:val="20"/>
        </w:rPr>
        <w:t xml:space="preserve">ізвище (за наявності), ім’я, по батькові (за наявності), дату народження, місце народження, місце проживання (за наявності), громадянство). </w:t>
      </w:r>
    </w:p>
    <w:p w:rsidR="006862E7" w:rsidRPr="00EA6F8C" w:rsidRDefault="006862E7" w:rsidP="006862E7">
      <w:pPr>
        <w:pStyle w:val="a3"/>
        <w:spacing w:before="0" w:beforeAutospacing="0" w:after="0" w:afterAutospacing="0"/>
        <w:jc w:val="both"/>
        <w:rPr>
          <w:sz w:val="20"/>
          <w:szCs w:val="20"/>
        </w:rPr>
      </w:pPr>
      <w:proofErr w:type="gramStart"/>
      <w:r w:rsidRPr="00EA6F8C">
        <w:rPr>
          <w:sz w:val="20"/>
          <w:szCs w:val="20"/>
        </w:rPr>
        <w:t>Обл</w:t>
      </w:r>
      <w:proofErr w:type="gramEnd"/>
      <w:r w:rsidRPr="00EA6F8C">
        <w:rPr>
          <w:sz w:val="20"/>
          <w:szCs w:val="20"/>
        </w:rPr>
        <w:t xml:space="preserve">ікова картка за ф. № 1ДР може бути подана в електронній формі засобами електронних комунікацій з дотриманням вимог законодавства у сфері електронної ідентифікації та електронних довірчих послуг, електронного документообігу, надання публічних (електронних публічних) послуг. </w:t>
      </w:r>
    </w:p>
    <w:p w:rsidR="006862E7" w:rsidRPr="00EA6F8C" w:rsidRDefault="006862E7" w:rsidP="006862E7">
      <w:pPr>
        <w:pStyle w:val="a3"/>
        <w:spacing w:before="0" w:beforeAutospacing="0" w:after="0" w:afterAutospacing="0"/>
        <w:jc w:val="both"/>
        <w:rPr>
          <w:sz w:val="20"/>
          <w:szCs w:val="20"/>
        </w:rPr>
      </w:pPr>
      <w:r w:rsidRPr="00EA6F8C">
        <w:rPr>
          <w:sz w:val="20"/>
          <w:szCs w:val="20"/>
        </w:rPr>
        <w:t xml:space="preserve">Фізичні особи повідомляють контролюючі органи про зміни, які вносяться до </w:t>
      </w:r>
      <w:proofErr w:type="gramStart"/>
      <w:r w:rsidRPr="00EA6F8C">
        <w:rPr>
          <w:sz w:val="20"/>
          <w:szCs w:val="20"/>
        </w:rPr>
        <w:t>Обл</w:t>
      </w:r>
      <w:proofErr w:type="gramEnd"/>
      <w:r w:rsidRPr="00EA6F8C">
        <w:rPr>
          <w:sz w:val="20"/>
          <w:szCs w:val="20"/>
        </w:rPr>
        <w:t xml:space="preserve">ікової картки за ф. № 1ДР шляхом подання заяви про внесення змін до ДРФО за формою № 5ДР (далі – Заява за ф. № 5ДР) (п. 1 розд. </w:t>
      </w:r>
      <w:proofErr w:type="gramStart"/>
      <w:r w:rsidRPr="00EA6F8C">
        <w:rPr>
          <w:sz w:val="20"/>
          <w:szCs w:val="20"/>
        </w:rPr>
        <w:t xml:space="preserve">IX Положення № 822). </w:t>
      </w:r>
      <w:proofErr w:type="gramEnd"/>
    </w:p>
    <w:p w:rsidR="006862E7" w:rsidRPr="00EA6F8C" w:rsidRDefault="006862E7" w:rsidP="006862E7">
      <w:pPr>
        <w:pStyle w:val="a3"/>
        <w:spacing w:before="0" w:beforeAutospacing="0" w:after="0" w:afterAutospacing="0"/>
        <w:jc w:val="both"/>
        <w:rPr>
          <w:sz w:val="20"/>
          <w:szCs w:val="20"/>
        </w:rPr>
      </w:pPr>
      <w:r w:rsidRPr="00EA6F8C">
        <w:rPr>
          <w:sz w:val="20"/>
          <w:szCs w:val="20"/>
        </w:rPr>
        <w:t xml:space="preserve">Згідно з п. 8 розд. VII Положення № 822, документ, що засвідчує реєстрацію у ДРФО, надається протягом трьох робочих днів з дня звернення фізичної особи, її представника до контролюючого органу. </w:t>
      </w:r>
    </w:p>
    <w:p w:rsidR="006862E7" w:rsidRPr="00EA6F8C" w:rsidRDefault="006862E7" w:rsidP="006862E7">
      <w:pPr>
        <w:pStyle w:val="a3"/>
        <w:spacing w:before="0" w:beforeAutospacing="0" w:after="0" w:afterAutospacing="0"/>
        <w:jc w:val="both"/>
        <w:rPr>
          <w:sz w:val="20"/>
          <w:szCs w:val="20"/>
        </w:rPr>
      </w:pPr>
      <w:proofErr w:type="gramStart"/>
      <w:r w:rsidRPr="00EA6F8C">
        <w:rPr>
          <w:sz w:val="20"/>
          <w:szCs w:val="20"/>
        </w:rPr>
        <w:t xml:space="preserve">Фізичні особи – платники податків можуть подати заяви за ф. № 1ДР (електронна форма F1314601), ф. № 5ДР (електронна форма F1314701) та скановані копії документів засобами інформаційно-комунікаційної системи «Електронний кабінет» (Електронний кабінет), вхід до якої здійснюється за адресою: </w:t>
      </w:r>
      <w:hyperlink r:id="rId7" w:history="1">
        <w:r w:rsidRPr="00EA6F8C">
          <w:rPr>
            <w:rStyle w:val="a5"/>
            <w:sz w:val="20"/>
            <w:szCs w:val="20"/>
          </w:rPr>
          <w:t>https://cabinet.tax.gov.ua</w:t>
        </w:r>
      </w:hyperlink>
      <w:r w:rsidRPr="00EA6F8C">
        <w:rPr>
          <w:sz w:val="20"/>
          <w:szCs w:val="20"/>
        </w:rPr>
        <w:t xml:space="preserve">/, а також через вебпортал ДПС. </w:t>
      </w:r>
      <w:proofErr w:type="gramEnd"/>
    </w:p>
    <w:p w:rsidR="006862E7" w:rsidRPr="00EA6F8C" w:rsidRDefault="006862E7" w:rsidP="006862E7">
      <w:pPr>
        <w:pStyle w:val="a3"/>
        <w:spacing w:before="0" w:beforeAutospacing="0" w:after="0" w:afterAutospacing="0"/>
        <w:jc w:val="both"/>
        <w:rPr>
          <w:sz w:val="20"/>
          <w:szCs w:val="20"/>
        </w:rPr>
      </w:pPr>
      <w:r w:rsidRPr="00EA6F8C">
        <w:rPr>
          <w:sz w:val="20"/>
          <w:szCs w:val="20"/>
        </w:rPr>
        <w:t>При заповненні Облікової картки за ф. № 1ДР та</w:t>
      </w:r>
      <w:proofErr w:type="gramStart"/>
      <w:r w:rsidRPr="00EA6F8C">
        <w:rPr>
          <w:sz w:val="20"/>
          <w:szCs w:val="20"/>
        </w:rPr>
        <w:t xml:space="preserve"> З</w:t>
      </w:r>
      <w:proofErr w:type="gramEnd"/>
      <w:r w:rsidRPr="00EA6F8C">
        <w:rPr>
          <w:sz w:val="20"/>
          <w:szCs w:val="20"/>
        </w:rPr>
        <w:t xml:space="preserve">аяви за ф. № 5ДР в електронному вигляді, платник податків самостійно обирає Центр обслуговування платників, де бажає отримати документ, що засвідчує реєстрацію у ДРФО. </w:t>
      </w:r>
    </w:p>
    <w:p w:rsidR="006862E7" w:rsidRPr="00EA6F8C" w:rsidRDefault="006862E7" w:rsidP="006862E7">
      <w:pPr>
        <w:pStyle w:val="a3"/>
        <w:spacing w:before="0" w:beforeAutospacing="0" w:after="0" w:afterAutospacing="0"/>
        <w:jc w:val="both"/>
        <w:rPr>
          <w:sz w:val="20"/>
          <w:szCs w:val="20"/>
        </w:rPr>
      </w:pPr>
      <w:r w:rsidRPr="00EA6F8C">
        <w:rPr>
          <w:sz w:val="20"/>
          <w:szCs w:val="20"/>
        </w:rPr>
        <w:t xml:space="preserve">Робота у приватній частині Електронного кабінету здійснюється з використанням кваліфікованого електронного </w:t>
      </w:r>
      <w:proofErr w:type="gramStart"/>
      <w:r w:rsidRPr="00EA6F8C">
        <w:rPr>
          <w:sz w:val="20"/>
          <w:szCs w:val="20"/>
        </w:rPr>
        <w:t>п</w:t>
      </w:r>
      <w:proofErr w:type="gramEnd"/>
      <w:r w:rsidRPr="00EA6F8C">
        <w:rPr>
          <w:sz w:val="20"/>
          <w:szCs w:val="20"/>
        </w:rPr>
        <w:t xml:space="preserve">ідпису, отриманого у будь-якого Кваліфікованого надавача електронних довірчих послуг. </w:t>
      </w:r>
    </w:p>
    <w:p w:rsidR="006862E7" w:rsidRPr="00EA6F8C" w:rsidRDefault="006862E7" w:rsidP="006862E7">
      <w:pPr>
        <w:pStyle w:val="a3"/>
        <w:spacing w:before="0" w:beforeAutospacing="0" w:after="0" w:afterAutospacing="0"/>
        <w:jc w:val="both"/>
        <w:rPr>
          <w:sz w:val="20"/>
          <w:szCs w:val="20"/>
        </w:rPr>
      </w:pPr>
      <w:proofErr w:type="gramStart"/>
      <w:r w:rsidRPr="00EA6F8C">
        <w:rPr>
          <w:sz w:val="20"/>
          <w:szCs w:val="20"/>
        </w:rPr>
        <w:t>З</w:t>
      </w:r>
      <w:proofErr w:type="gramEnd"/>
      <w:r w:rsidRPr="00EA6F8C">
        <w:rPr>
          <w:sz w:val="20"/>
          <w:szCs w:val="20"/>
        </w:rPr>
        <w:t xml:space="preserve"> рекомендаціями щодо подання відомостей для реєстрації фізичної особи та/або внесення змін до Державного реєстру засобами ІКС «Електронний кабінет» фізичні особи можуть ознайомитися на вебпорталі ДПС у рубриці: «Головна/Фізичним особам/Подання відомостей для реєстрації фізичної особи/внесення змі</w:t>
      </w:r>
      <w:proofErr w:type="gramStart"/>
      <w:r w:rsidRPr="00EA6F8C">
        <w:rPr>
          <w:sz w:val="20"/>
          <w:szCs w:val="20"/>
        </w:rPr>
        <w:t>н</w:t>
      </w:r>
      <w:proofErr w:type="gramEnd"/>
      <w:r w:rsidRPr="00EA6F8C">
        <w:rPr>
          <w:sz w:val="20"/>
          <w:szCs w:val="20"/>
        </w:rPr>
        <w:t xml:space="preserve"> </w:t>
      </w:r>
      <w:proofErr w:type="gramStart"/>
      <w:r w:rsidRPr="00EA6F8C">
        <w:rPr>
          <w:sz w:val="20"/>
          <w:szCs w:val="20"/>
        </w:rPr>
        <w:t>до</w:t>
      </w:r>
      <w:proofErr w:type="gramEnd"/>
      <w:r w:rsidRPr="00EA6F8C">
        <w:rPr>
          <w:sz w:val="20"/>
          <w:szCs w:val="20"/>
        </w:rPr>
        <w:t xml:space="preserve"> Державного реєстру засобами ІКС «Електронний кабінет». </w:t>
      </w:r>
    </w:p>
    <w:p w:rsidR="006862E7" w:rsidRPr="00EA6F8C" w:rsidRDefault="006862E7" w:rsidP="006862E7">
      <w:pPr>
        <w:pStyle w:val="a3"/>
        <w:spacing w:before="0" w:beforeAutospacing="0" w:after="0" w:afterAutospacing="0"/>
        <w:jc w:val="both"/>
        <w:rPr>
          <w:sz w:val="20"/>
          <w:szCs w:val="20"/>
        </w:rPr>
      </w:pPr>
      <w:r w:rsidRPr="00EA6F8C">
        <w:rPr>
          <w:sz w:val="20"/>
          <w:szCs w:val="20"/>
        </w:rPr>
        <w:t>Після направлення через Електронний кабінет Облікової картки за ф. 1ДР або</w:t>
      </w:r>
      <w:proofErr w:type="gramStart"/>
      <w:r w:rsidRPr="00EA6F8C">
        <w:rPr>
          <w:sz w:val="20"/>
          <w:szCs w:val="20"/>
        </w:rPr>
        <w:t xml:space="preserve"> З</w:t>
      </w:r>
      <w:proofErr w:type="gramEnd"/>
      <w:r w:rsidRPr="00EA6F8C">
        <w:rPr>
          <w:sz w:val="20"/>
          <w:szCs w:val="20"/>
        </w:rPr>
        <w:t xml:space="preserve">аяви за ф. 5ДР у відповідь надходять квитанції, які можна переглянути в меню «Вхідні/вихідні документи» приватної частини Електронного кабінету: </w:t>
      </w:r>
    </w:p>
    <w:p w:rsidR="006862E7" w:rsidRPr="00EA6F8C" w:rsidRDefault="006862E7" w:rsidP="006862E7">
      <w:pPr>
        <w:pStyle w:val="a3"/>
        <w:spacing w:before="0" w:beforeAutospacing="0" w:after="0" w:afterAutospacing="0"/>
        <w:jc w:val="both"/>
        <w:rPr>
          <w:sz w:val="20"/>
          <w:szCs w:val="20"/>
        </w:rPr>
      </w:pPr>
      <w:r w:rsidRPr="00EA6F8C">
        <w:rPr>
          <w:sz w:val="20"/>
          <w:szCs w:val="20"/>
        </w:rPr>
        <w:t xml:space="preserve">- протягом одного робочого дня – квитанція з Відповіддю № 1 «Повідомлення про прийняття/неприйняття </w:t>
      </w:r>
      <w:proofErr w:type="gramStart"/>
      <w:r w:rsidRPr="00EA6F8C">
        <w:rPr>
          <w:sz w:val="20"/>
          <w:szCs w:val="20"/>
        </w:rPr>
        <w:t>Обл</w:t>
      </w:r>
      <w:proofErr w:type="gramEnd"/>
      <w:r w:rsidRPr="00EA6F8C">
        <w:rPr>
          <w:sz w:val="20"/>
          <w:szCs w:val="20"/>
        </w:rPr>
        <w:t xml:space="preserve">ікової картки за ф. № 1ДР (Заяви за ф. № 5ДР)»; </w:t>
      </w:r>
    </w:p>
    <w:p w:rsidR="006862E7" w:rsidRPr="00EA6F8C" w:rsidRDefault="006862E7" w:rsidP="006862E7">
      <w:pPr>
        <w:pStyle w:val="a3"/>
        <w:spacing w:before="0" w:beforeAutospacing="0" w:after="0" w:afterAutospacing="0"/>
        <w:jc w:val="both"/>
        <w:rPr>
          <w:sz w:val="20"/>
          <w:szCs w:val="20"/>
        </w:rPr>
      </w:pPr>
      <w:r w:rsidRPr="00EA6F8C">
        <w:rPr>
          <w:sz w:val="20"/>
          <w:szCs w:val="20"/>
        </w:rPr>
        <w:t xml:space="preserve">- в термін не </w:t>
      </w:r>
      <w:proofErr w:type="gramStart"/>
      <w:r w:rsidRPr="00EA6F8C">
        <w:rPr>
          <w:sz w:val="20"/>
          <w:szCs w:val="20"/>
        </w:rPr>
        <w:t>п</w:t>
      </w:r>
      <w:proofErr w:type="gramEnd"/>
      <w:r w:rsidRPr="00EA6F8C">
        <w:rPr>
          <w:sz w:val="20"/>
          <w:szCs w:val="20"/>
        </w:rPr>
        <w:t xml:space="preserve">ізніше трьох робочих днів – квитанція з Відповіддю № 2 Фінальна «Повідомлення про результати обробки» з інформацією про реєстрацію фізичної особи у ДРФО, яка свідчить про готовність реєстраційного номера облікової картки платника податків (присвоєння /внесення змін).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Про порядок скасування реєстрації РРО, що знаходяться на територіях, які тимчасово окуповані або на яких ведуться бойові дії</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для скасування реєстрації реєстраторів розрахункових операцій (далі – РРО), що знаходяться на територіях, які тимчасово окуповані, або на яких ведуться бойові дії, керуючись положеннями розд. VIII Порядку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платників податків і зборів, затвердженого наказом Міністерства фінансів України від 09.12.2011 № 1588, та положеннями глави 4 розд.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(далі – Наказ № 547, Порядок № 547), необхідно подати до контролюючого органу за основним місцем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як платника податків заяву за формою № 20-ОПП та/або заяву про скасування реєстрації РРО за формою № 4-РРО.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Зазначені документи можуть бути подані в паперовій формі або засобами електронного зв’язку в електронній формі з дотриманням вимог законів щодо електронного документообі</w:t>
      </w:r>
      <w:proofErr w:type="gramStart"/>
      <w:r w:rsidRPr="00EA6F8C">
        <w:rPr>
          <w:rFonts w:ascii="Times New Roman" w:eastAsia="Times New Roman" w:hAnsi="Times New Roman" w:cs="Times New Roman"/>
          <w:sz w:val="20"/>
          <w:szCs w:val="20"/>
          <w:lang w:eastAsia="ru-RU"/>
        </w:rPr>
        <w:t>гу та</w:t>
      </w:r>
      <w:proofErr w:type="gramEnd"/>
      <w:r w:rsidRPr="00EA6F8C">
        <w:rPr>
          <w:rFonts w:ascii="Times New Roman" w:eastAsia="Times New Roman" w:hAnsi="Times New Roman" w:cs="Times New Roman"/>
          <w:sz w:val="20"/>
          <w:szCs w:val="20"/>
          <w:lang w:eastAsia="ru-RU"/>
        </w:rPr>
        <w:t xml:space="preserve"> електронних довірчих послуг.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 3 глави 4 розд. ІІ Порядку № 547 процедура розпломбування РРО в центрі сервісного обслуговування за можливості проводиться і для РРО, щодо яких контролюючим органом прийнято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про примусове скасування реєстрації.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Відомості щодо зареєстрованих/скасованих РРО, об’єктів оподаткування та контролюючі органи, у яких суб’єкт господарювання перебуває на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за неосновним місцем обліку, відображаються у приватній частині Електронного кабінету.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Скасування реєстрації РРО передбачає одночасне скасування книги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розрахункових операцій, що зареєстрована на такий РРО у порядку, визначеному главою 3 розд. ІІ Порядку реєстрації та ведення розрахункових книжок, книг </w:t>
      </w:r>
      <w:proofErr w:type="gramStart"/>
      <w:r w:rsidRPr="00EA6F8C">
        <w:rPr>
          <w:rFonts w:ascii="Times New Roman" w:eastAsia="Times New Roman" w:hAnsi="Times New Roman" w:cs="Times New Roman"/>
          <w:sz w:val="20"/>
          <w:szCs w:val="20"/>
          <w:lang w:eastAsia="ru-RU"/>
        </w:rPr>
        <w:t>обл</w:t>
      </w:r>
      <w:proofErr w:type="gramEnd"/>
      <w:r w:rsidRPr="00EA6F8C">
        <w:rPr>
          <w:rFonts w:ascii="Times New Roman" w:eastAsia="Times New Roman" w:hAnsi="Times New Roman" w:cs="Times New Roman"/>
          <w:sz w:val="20"/>
          <w:szCs w:val="20"/>
          <w:lang w:eastAsia="ru-RU"/>
        </w:rPr>
        <w:t xml:space="preserve">іку розрахункових операцій, затвердженого Наказом № 547.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6862E7" w:rsidRDefault="006862E7" w:rsidP="006862E7">
      <w:pPr>
        <w:spacing w:after="0" w:line="240" w:lineRule="auto"/>
        <w:outlineLvl w:val="0"/>
        <w:rPr>
          <w:rFonts w:ascii="Times New Roman" w:eastAsia="Times New Roman" w:hAnsi="Times New Roman" w:cs="Times New Roman"/>
          <w:b/>
          <w:bCs/>
          <w:kern w:val="36"/>
          <w:sz w:val="20"/>
          <w:szCs w:val="20"/>
          <w:lang w:val="uk-UA" w:eastAsia="ru-RU"/>
        </w:rPr>
      </w:pPr>
      <w:r w:rsidRPr="006862E7">
        <w:rPr>
          <w:rFonts w:ascii="Times New Roman" w:eastAsia="Times New Roman" w:hAnsi="Times New Roman" w:cs="Times New Roman"/>
          <w:b/>
          <w:bCs/>
          <w:kern w:val="36"/>
          <w:sz w:val="20"/>
          <w:szCs w:val="20"/>
          <w:lang w:val="uk-UA" w:eastAsia="ru-RU"/>
        </w:rPr>
        <w:t>Чи мають право контролюючі органи обчислити суму податку на нерухоме майно, відмінне від земельної ділянки, для фізичної особи за попередній (звітний) рік після 1 липня року, що настає за попереднім (звітним) роком?</w:t>
      </w:r>
    </w:p>
    <w:p w:rsidR="006862E7" w:rsidRPr="006862E7" w:rsidRDefault="006862E7" w:rsidP="006862E7">
      <w:pPr>
        <w:spacing w:after="0" w:line="240" w:lineRule="auto"/>
        <w:jc w:val="both"/>
        <w:rPr>
          <w:rFonts w:ascii="Times New Roman" w:eastAsia="Times New Roman" w:hAnsi="Times New Roman" w:cs="Times New Roman"/>
          <w:sz w:val="20"/>
          <w:szCs w:val="20"/>
          <w:lang w:val="uk-UA" w:eastAsia="ru-RU"/>
        </w:rPr>
      </w:pPr>
      <w:r w:rsidRPr="006862E7">
        <w:rPr>
          <w:rFonts w:ascii="Times New Roman" w:eastAsia="Times New Roman" w:hAnsi="Times New Roman" w:cs="Times New Roman"/>
          <w:sz w:val="20"/>
          <w:szCs w:val="20"/>
          <w:lang w:val="uk-UA" w:eastAsia="ru-RU"/>
        </w:rPr>
        <w:t xml:space="preserve">Головне управління ДПС у Дніпропетровській області інформує, що відповідно до п.п. 54.3.3 п. 54.3 ст. 54 Податкового кодексу України (далі – ПКУ) контролюючий орган зобов’язаний самостійно визначити суму грошових зобов’язань, передбачених ПКУ або іншим законодавством, якщо згідно з податковим та іншим законодавством особою, відповідальною за нарахування сум податкових зобов’язань з окремого податку або збору, контроль за сплатою якого покладено на контролюючі органи, застосування штрафних (фінансових) санкцій та нарахування пені, є контролюючий орган.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 xml:space="preserve">Обчислення суми податку на нерухоме майно, відмінне від земельної ділянки, з об’єкта/об’єктів житлової та/або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(п.п. 266.7.1 п. 266.7 ст. 266 ПКУ). </w:t>
      </w:r>
      <w:proofErr w:type="gramEnd"/>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Базовий податковий (звітний) період дорівнює календарному року (п.п. 266.6.1 п. 266.6 ст. 266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proofErr w:type="gramStart"/>
      <w:r w:rsidRPr="00EA6F8C">
        <w:rPr>
          <w:rFonts w:ascii="Times New Roman" w:eastAsia="Times New Roman" w:hAnsi="Times New Roman" w:cs="Times New Roman"/>
          <w:sz w:val="20"/>
          <w:szCs w:val="20"/>
          <w:lang w:eastAsia="ru-RU"/>
        </w:rPr>
        <w:t>Податкове/податкові повідомлення-рішення про сплату суми/сум податку на нерухоме майно, відмінне від земельної ділянки, обчисленого згідно з п.п. 266.7.1 п. 266.7 ст. 266 ПКУ, разом з детальним розрахунком суми/сум податку та відповідні платіжні реквізити, зокрема, органів місцевого самоврядування за місцезнаходженням кожного з об</w:t>
      </w:r>
      <w:proofErr w:type="gramEnd"/>
      <w:r w:rsidRPr="00EA6F8C">
        <w:rPr>
          <w:rFonts w:ascii="Times New Roman" w:eastAsia="Times New Roman" w:hAnsi="Times New Roman" w:cs="Times New Roman"/>
          <w:sz w:val="20"/>
          <w:szCs w:val="20"/>
          <w:lang w:eastAsia="ru-RU"/>
        </w:rPr>
        <w:t xml:space="preserve">’єктів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(п.п. 266.7.2 п. 266.7 ст. 266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У разі якщо контролюючий орган не </w:t>
      </w:r>
      <w:proofErr w:type="gramStart"/>
      <w:r w:rsidRPr="00EA6F8C">
        <w:rPr>
          <w:rFonts w:ascii="Times New Roman" w:eastAsia="Times New Roman" w:hAnsi="Times New Roman" w:cs="Times New Roman"/>
          <w:sz w:val="20"/>
          <w:szCs w:val="20"/>
          <w:lang w:eastAsia="ru-RU"/>
        </w:rPr>
        <w:t>над</w:t>
      </w:r>
      <w:proofErr w:type="gramEnd"/>
      <w:r w:rsidRPr="00EA6F8C">
        <w:rPr>
          <w:rFonts w:ascii="Times New Roman" w:eastAsia="Times New Roman" w:hAnsi="Times New Roman" w:cs="Times New Roman"/>
          <w:sz w:val="20"/>
          <w:szCs w:val="20"/>
          <w:lang w:eastAsia="ru-RU"/>
        </w:rPr>
        <w:t xml:space="preserve">іслав (не вручив) податкове/податкові повідомлення-рішення у строки, встановлені п.п. 266.7.2 п. 266.7 ст. 266 ПКУ, фізичні особи звільняються від відповідальності, передбаченої ПКУ за несвоєчасну сплату податкового зобов’язання. Податкове зобов’язання з податку на нерухоме майно, відмінне від земельної ділянки, може бути нараховано за податкові (звітні) періоди (роки) в межах строків, визначених п. 102.1 ст. 102 ПКУ (п. 266.10 ст. 266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Контролюючий орган, крім випадків, визначених п. 102.2 ст. 102 ПКУ, має право самостійно визначити суму грошових зобов’язань платника податків у випадках, визначених ПКУ, не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ізніше закінчення 1095 дня, що настає за останнім днем граничного строку сплати грошових зобов’язань, нарахованих контролюючим органом (п. 102.1 ст. 102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Отже, контролюючий орган має право обчислити суми податку на нерухоме майно, відмінне від земельної ділянки, за три звітні податкові роки.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EA6F8C" w:rsidRDefault="006862E7" w:rsidP="006862E7">
      <w:pPr>
        <w:spacing w:after="0" w:line="240" w:lineRule="auto"/>
        <w:outlineLvl w:val="0"/>
        <w:rPr>
          <w:rFonts w:ascii="Times New Roman" w:eastAsia="Times New Roman" w:hAnsi="Times New Roman" w:cs="Times New Roman"/>
          <w:b/>
          <w:bCs/>
          <w:kern w:val="36"/>
          <w:sz w:val="20"/>
          <w:szCs w:val="20"/>
          <w:lang w:eastAsia="ru-RU"/>
        </w:rPr>
      </w:pPr>
      <w:r w:rsidRPr="00EA6F8C">
        <w:rPr>
          <w:rFonts w:ascii="Times New Roman" w:eastAsia="Times New Roman" w:hAnsi="Times New Roman" w:cs="Times New Roman"/>
          <w:b/>
          <w:bCs/>
          <w:kern w:val="36"/>
          <w:sz w:val="20"/>
          <w:szCs w:val="20"/>
          <w:lang w:eastAsia="ru-RU"/>
        </w:rPr>
        <w:t>ПДВ: які строки подання податкової декларації та сплати?</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cs="Times New Roman"/>
          <w:sz w:val="20"/>
          <w:szCs w:val="20"/>
          <w:lang w:eastAsia="ru-RU"/>
        </w:rPr>
        <w:t>є,</w:t>
      </w:r>
      <w:proofErr w:type="gramEnd"/>
      <w:r w:rsidRPr="00EA6F8C">
        <w:rPr>
          <w:rFonts w:ascii="Times New Roman" w:eastAsia="Times New Roman" w:hAnsi="Times New Roman" w:cs="Times New Roman"/>
          <w:sz w:val="20"/>
          <w:szCs w:val="20"/>
          <w:lang w:eastAsia="ru-RU"/>
        </w:rPr>
        <w:t xml:space="preserve"> що відповідно до п. 202.1 ст. 202 Податкового кодексу України (далі – ПКУ) звітним (податковим) періодом для платників податку на додану вартість (податок, ПДВ) є один календарний місяць.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lastRenderedPageBreak/>
        <w:t xml:space="preserve">Податкова декларація з податку на додану вартість </w:t>
      </w:r>
      <w:proofErr w:type="gramStart"/>
      <w:r w:rsidRPr="00EA6F8C">
        <w:rPr>
          <w:rFonts w:ascii="Times New Roman" w:eastAsia="Times New Roman" w:hAnsi="Times New Roman" w:cs="Times New Roman"/>
          <w:sz w:val="20"/>
          <w:szCs w:val="20"/>
          <w:lang w:eastAsia="ru-RU"/>
        </w:rPr>
        <w:t>подається</w:t>
      </w:r>
      <w:proofErr w:type="gramEnd"/>
      <w:r w:rsidRPr="00EA6F8C">
        <w:rPr>
          <w:rFonts w:ascii="Times New Roman" w:eastAsia="Times New Roman" w:hAnsi="Times New Roman" w:cs="Times New Roman"/>
          <w:sz w:val="20"/>
          <w:szCs w:val="20"/>
          <w:lang w:eastAsia="ru-RU"/>
        </w:rPr>
        <w:t xml:space="preserve"> за базовий звітний (податковий) період, що дорівнює календарному місяцю, протягом 20 календарних днів, що настають за останнім календарним днем звітного (податкового) місяця (п. 203.1 ст. 203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Особа – нерезидент, зареєстрована як платник ПДВ відповідно до п. 208 прим. 1.2 ст. 208 прим. 1 ПКУ, складає спрощену податкову декларацію і подає її в електронній формі через спеціальне портальне </w:t>
      </w:r>
      <w:proofErr w:type="gramStart"/>
      <w:r w:rsidRPr="00EA6F8C">
        <w:rPr>
          <w:rFonts w:ascii="Times New Roman" w:eastAsia="Times New Roman" w:hAnsi="Times New Roman" w:cs="Times New Roman"/>
          <w:sz w:val="20"/>
          <w:szCs w:val="20"/>
          <w:lang w:eastAsia="ru-RU"/>
        </w:rPr>
        <w:t>р</w:t>
      </w:r>
      <w:proofErr w:type="gramEnd"/>
      <w:r w:rsidRPr="00EA6F8C">
        <w:rPr>
          <w:rFonts w:ascii="Times New Roman" w:eastAsia="Times New Roman" w:hAnsi="Times New Roman" w:cs="Times New Roman"/>
          <w:sz w:val="20"/>
          <w:szCs w:val="20"/>
          <w:lang w:eastAsia="ru-RU"/>
        </w:rPr>
        <w:t xml:space="preserve">ішення для користувачів нерезидентів, які надають електронні послуги, шляхом електронної ідентифікації протягом 40 календарних днів, що настають за останнім календарним днем звітного (податкового) періоду, незалежно від того, чи здійснювалося нерезидентом протягом звітного (податкового) періоду постачання фізичним особам електронних послуг, місце постачання яких розташоване на митній території України (п. 208 прим. 1.8 ст. 208 прим. 1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Базовим звітним (податковим) періодом для особи – нерезидента, зареєстрованої як платник податку відповідно до п. 208 прим. 1.2 ст. 208 прим. 1 ПКУ, є квартал (п. 208 прим. 1.4 ст. 208 прим. 1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Згідно з п. 49.20 ст. 49 ПКУ, якщо останній день строку подання податкової декларації припадає на вихідний або святковий день, то останнім днем строку вважається операційний день, що настає за вихідним або святковим днем.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Граничні строки подання податкової декларації можуть бути збільшені за правилами та на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ідставах, які передбачені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Пунктом 203.2 ст. 203 ПКУ визначено, що сума податкового зобов’язання, зазначена платником податку в поданій ним податковій декларації,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ідлягає сплаті протягом 10 календарних днів, що настають за останнім днем відповідного граничного строку, передбаченого п. 203.1 ст. 203 ПКУ для подання податкової декларації.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день, що настає за вихідним або святковим днем</w:t>
      </w:r>
      <w:proofErr w:type="gramStart"/>
      <w:r w:rsidRPr="00EA6F8C">
        <w:rPr>
          <w:rFonts w:ascii="Times New Roman" w:eastAsia="Times New Roman" w:hAnsi="Times New Roman" w:cs="Times New Roman"/>
          <w:sz w:val="20"/>
          <w:szCs w:val="20"/>
          <w:lang w:eastAsia="ru-RU"/>
        </w:rPr>
        <w:t>.</w:t>
      </w:r>
      <w:proofErr w:type="gramEnd"/>
      <w:r w:rsidRPr="00EA6F8C">
        <w:rPr>
          <w:rFonts w:ascii="Times New Roman" w:eastAsia="Times New Roman" w:hAnsi="Times New Roman" w:cs="Times New Roman"/>
          <w:sz w:val="20"/>
          <w:szCs w:val="20"/>
          <w:lang w:eastAsia="ru-RU"/>
        </w:rPr>
        <w:t xml:space="preserve"> (</w:t>
      </w:r>
      <w:proofErr w:type="gramStart"/>
      <w:r w:rsidRPr="00EA6F8C">
        <w:rPr>
          <w:rFonts w:ascii="Times New Roman" w:eastAsia="Times New Roman" w:hAnsi="Times New Roman" w:cs="Times New Roman"/>
          <w:sz w:val="20"/>
          <w:szCs w:val="20"/>
          <w:lang w:eastAsia="ru-RU"/>
        </w:rPr>
        <w:t>п</w:t>
      </w:r>
      <w:proofErr w:type="gramEnd"/>
      <w:r w:rsidRPr="00EA6F8C">
        <w:rPr>
          <w:rFonts w:ascii="Times New Roman" w:eastAsia="Times New Roman" w:hAnsi="Times New Roman" w:cs="Times New Roman"/>
          <w:sz w:val="20"/>
          <w:szCs w:val="20"/>
          <w:lang w:eastAsia="ru-RU"/>
        </w:rPr>
        <w:t xml:space="preserve">. 57.1 ст. 57 ПКУ). </w:t>
      </w:r>
    </w:p>
    <w:p w:rsidR="006862E7" w:rsidRPr="00EA6F8C" w:rsidRDefault="006862E7" w:rsidP="006862E7">
      <w:pPr>
        <w:spacing w:after="0" w:line="240" w:lineRule="auto"/>
        <w:jc w:val="both"/>
        <w:rPr>
          <w:rFonts w:ascii="Times New Roman" w:eastAsia="Times New Roman" w:hAnsi="Times New Roman" w:cs="Times New Roman"/>
          <w:sz w:val="20"/>
          <w:szCs w:val="20"/>
          <w:lang w:eastAsia="ru-RU"/>
        </w:rPr>
      </w:pPr>
      <w:r w:rsidRPr="00EA6F8C">
        <w:rPr>
          <w:rFonts w:ascii="Times New Roman" w:eastAsia="Times New Roman" w:hAnsi="Times New Roman" w:cs="Times New Roman"/>
          <w:sz w:val="20"/>
          <w:szCs w:val="20"/>
          <w:lang w:eastAsia="ru-RU"/>
        </w:rPr>
        <w:t xml:space="preserve">Нагадуємо, що 30.07.2025 – останній день сплати ПДВ за червень 2025 року. </w:t>
      </w:r>
    </w:p>
    <w:p w:rsidR="00597B97" w:rsidRDefault="00597B97" w:rsidP="006862E7">
      <w:pPr>
        <w:spacing w:after="0" w:line="240" w:lineRule="auto"/>
        <w:outlineLvl w:val="0"/>
        <w:rPr>
          <w:rFonts w:ascii="Times New Roman" w:eastAsia="Times New Roman" w:hAnsi="Times New Roman" w:cs="Times New Roman"/>
          <w:b/>
          <w:bCs/>
          <w:kern w:val="36"/>
          <w:sz w:val="20"/>
          <w:szCs w:val="20"/>
          <w:lang w:val="uk-UA" w:eastAsia="ru-RU"/>
        </w:rPr>
      </w:pPr>
    </w:p>
    <w:p w:rsidR="006862E7" w:rsidRPr="006862E7" w:rsidRDefault="006862E7">
      <w:pPr>
        <w:rPr>
          <w:lang w:val="uk-UA"/>
        </w:rPr>
      </w:pPr>
    </w:p>
    <w:sectPr w:rsidR="006862E7" w:rsidRPr="006862E7" w:rsidSect="00C11D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32F86"/>
    <w:multiLevelType w:val="multilevel"/>
    <w:tmpl w:val="C7CA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B65B02"/>
    <w:rsid w:val="00197F36"/>
    <w:rsid w:val="00205230"/>
    <w:rsid w:val="0040655B"/>
    <w:rsid w:val="00512CB2"/>
    <w:rsid w:val="00597B97"/>
    <w:rsid w:val="006862E7"/>
    <w:rsid w:val="00B65B02"/>
    <w:rsid w:val="00C11D14"/>
    <w:rsid w:val="00DA2844"/>
    <w:rsid w:val="00DE5F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B02"/>
  </w:style>
  <w:style w:type="paragraph" w:styleId="1">
    <w:name w:val="heading 1"/>
    <w:basedOn w:val="a"/>
    <w:link w:val="10"/>
    <w:uiPriority w:val="9"/>
    <w:qFormat/>
    <w:rsid w:val="004065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655B"/>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406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0655B"/>
    <w:rPr>
      <w:color w:val="0000FF" w:themeColor="hyperlink"/>
      <w:u w:val="single"/>
    </w:rPr>
  </w:style>
  <w:style w:type="character" w:styleId="a6">
    <w:name w:val="Strong"/>
    <w:basedOn w:val="a0"/>
    <w:uiPriority w:val="22"/>
    <w:qFormat/>
    <w:rsid w:val="0040655B"/>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DE5F3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binet.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pd.tax.gov.ua/" TargetMode="External"/><Relationship Id="rId5" Type="http://schemas.openxmlformats.org/officeDocument/2006/relationships/hyperlink" Target="https://www.kmu.gov.ua/npas/pr-shcho-vykory-chynnist-deiakykh-postanov-kabinetu-ministriv-ukrainy-i-8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20</Pages>
  <Words>14621</Words>
  <Characters>83342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2025-07-17T11:30:00Z</dcterms:created>
  <dcterms:modified xsi:type="dcterms:W3CDTF">2025-07-21T11:23:00Z</dcterms:modified>
</cp:coreProperties>
</file>