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7E6BDE">
        <w:rPr>
          <w:rFonts w:ascii="Times New Roman" w:eastAsia="Times New Roman" w:hAnsi="Times New Roman"/>
          <w:b/>
          <w:bCs/>
          <w:kern w:val="36"/>
          <w:sz w:val="20"/>
          <w:szCs w:val="20"/>
          <w:lang w:eastAsia="ru-RU"/>
        </w:rPr>
        <w:t xml:space="preserve">Мобільний застосунок «Моя податкова» – зручний сервіс для платників </w:t>
      </w:r>
      <w:proofErr w:type="gramStart"/>
      <w:r w:rsidRPr="007E6BDE">
        <w:rPr>
          <w:rFonts w:ascii="Times New Roman" w:eastAsia="Times New Roman" w:hAnsi="Times New Roman"/>
          <w:b/>
          <w:bCs/>
          <w:kern w:val="36"/>
          <w:sz w:val="20"/>
          <w:szCs w:val="20"/>
          <w:lang w:eastAsia="ru-RU"/>
        </w:rPr>
        <w:t>в</w:t>
      </w:r>
      <w:proofErr w:type="gramEnd"/>
      <w:r w:rsidRPr="007E6BDE">
        <w:rPr>
          <w:rFonts w:ascii="Times New Roman" w:eastAsia="Times New Roman" w:hAnsi="Times New Roman"/>
          <w:b/>
          <w:bCs/>
          <w:kern w:val="36"/>
          <w:sz w:val="20"/>
          <w:szCs w:val="20"/>
          <w:lang w:eastAsia="ru-RU"/>
        </w:rPr>
        <w:t>ід ДПС</w:t>
      </w:r>
    </w:p>
    <w:p w:rsidR="007E6BDE" w:rsidRPr="007E6BDE" w:rsidRDefault="007E6BDE" w:rsidP="007E6BDE">
      <w:pPr>
        <w:spacing w:after="0" w:line="240" w:lineRule="auto"/>
        <w:jc w:val="both"/>
        <w:rPr>
          <w:rFonts w:ascii="Times New Roman" w:eastAsia="Times New Roman" w:hAnsi="Times New Roman"/>
          <w:i/>
          <w:sz w:val="20"/>
          <w:szCs w:val="20"/>
          <w:lang w:eastAsia="ru-RU"/>
        </w:rPr>
      </w:pPr>
      <w:r w:rsidRPr="007E6BDE">
        <w:rPr>
          <w:rFonts w:ascii="Times New Roman" w:eastAsia="Times New Roman" w:hAnsi="Times New Roman"/>
          <w:bCs/>
          <w:i/>
          <w:sz w:val="20"/>
          <w:szCs w:val="20"/>
          <w:lang w:eastAsia="ru-RU"/>
        </w:rPr>
        <w:t>Сучасні електронні сервіси від</w:t>
      </w:r>
      <w:proofErr w:type="gramStart"/>
      <w:r w:rsidRPr="007E6BDE">
        <w:rPr>
          <w:rFonts w:ascii="Times New Roman" w:eastAsia="Times New Roman" w:hAnsi="Times New Roman"/>
          <w:bCs/>
          <w:i/>
          <w:sz w:val="20"/>
          <w:szCs w:val="20"/>
          <w:lang w:eastAsia="ru-RU"/>
        </w:rPr>
        <w:t xml:space="preserve"> Д</w:t>
      </w:r>
      <w:proofErr w:type="gramEnd"/>
      <w:r w:rsidRPr="007E6BDE">
        <w:rPr>
          <w:rFonts w:ascii="Times New Roman" w:eastAsia="Times New Roman" w:hAnsi="Times New Roman"/>
          <w:bCs/>
          <w:i/>
          <w:sz w:val="20"/>
          <w:szCs w:val="20"/>
          <w:lang w:eastAsia="ru-RU"/>
        </w:rPr>
        <w:t>ержавної податкової служби України (ДПС) надають платникам можливість спілкуватись з контролюючими органами дистанційно</w:t>
      </w:r>
      <w:r w:rsidRPr="007E6BDE">
        <w:rPr>
          <w:rFonts w:ascii="Times New Roman" w:eastAsia="Times New Roman" w:hAnsi="Times New Roman"/>
          <w:i/>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Мобільний застосунок «Моя податкова» – це безкоштовне програмне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розроблене ДПС для спрощення взаємодії громадян та підприємців з податковою службою.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«Моя податкова» є простим інструментом для отримання фізичними особами адміністративних та інших послуг онлайн.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Застосунок доступний для завантаження на двох основних мобільних платформах – Android (Google Play Market) та iOS (App Store). </w:t>
      </w:r>
    </w:p>
    <w:p w:rsidR="007E6BDE" w:rsidRPr="007E6BDE" w:rsidRDefault="007E6BDE" w:rsidP="007E6BDE">
      <w:pPr>
        <w:spacing w:after="0" w:line="240" w:lineRule="auto"/>
        <w:jc w:val="both"/>
        <w:rPr>
          <w:rFonts w:ascii="Times New Roman" w:eastAsia="Times New Roman" w:hAnsi="Times New Roman"/>
          <w:i/>
          <w:sz w:val="20"/>
          <w:szCs w:val="20"/>
          <w:lang w:eastAsia="ru-RU"/>
        </w:rPr>
      </w:pPr>
      <w:r w:rsidRPr="007E6BDE">
        <w:rPr>
          <w:rFonts w:ascii="Times New Roman" w:eastAsia="Times New Roman" w:hAnsi="Times New Roman"/>
          <w:i/>
          <w:sz w:val="20"/>
          <w:szCs w:val="20"/>
          <w:lang w:eastAsia="ru-RU"/>
        </w:rPr>
        <w:t xml:space="preserve">  </w:t>
      </w:r>
      <w:r w:rsidRPr="007E6BDE">
        <w:rPr>
          <w:rFonts w:ascii="Times New Roman" w:eastAsia="Times New Roman" w:hAnsi="Times New Roman"/>
          <w:b/>
          <w:bCs/>
          <w:i/>
          <w:sz w:val="20"/>
          <w:szCs w:val="20"/>
          <w:lang w:eastAsia="ru-RU"/>
        </w:rPr>
        <w:t>Доступ до сервісів мобільного застосунку «</w:t>
      </w:r>
      <w:proofErr w:type="gramStart"/>
      <w:r w:rsidRPr="007E6BDE">
        <w:rPr>
          <w:rFonts w:ascii="Times New Roman" w:eastAsia="Times New Roman" w:hAnsi="Times New Roman"/>
          <w:b/>
          <w:bCs/>
          <w:i/>
          <w:sz w:val="20"/>
          <w:szCs w:val="20"/>
          <w:lang w:eastAsia="ru-RU"/>
        </w:rPr>
        <w:t>Моя</w:t>
      </w:r>
      <w:proofErr w:type="gramEnd"/>
      <w:r w:rsidRPr="007E6BDE">
        <w:rPr>
          <w:rFonts w:ascii="Times New Roman" w:eastAsia="Times New Roman" w:hAnsi="Times New Roman"/>
          <w:b/>
          <w:bCs/>
          <w:i/>
          <w:sz w:val="20"/>
          <w:szCs w:val="20"/>
          <w:lang w:eastAsia="ru-RU"/>
        </w:rPr>
        <w:t xml:space="preserve"> податкова»</w:t>
      </w:r>
      <w:r w:rsidRPr="007E6BDE">
        <w:rPr>
          <w:rFonts w:ascii="Times New Roman" w:eastAsia="Times New Roman" w:hAnsi="Times New Roman"/>
          <w:i/>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«Моя податкова» має </w:t>
      </w:r>
      <w:proofErr w:type="gramStart"/>
      <w:r w:rsidRPr="0055457C">
        <w:rPr>
          <w:rFonts w:ascii="Times New Roman" w:eastAsia="Times New Roman" w:hAnsi="Times New Roman"/>
          <w:sz w:val="20"/>
          <w:szCs w:val="20"/>
          <w:lang w:eastAsia="ru-RU"/>
        </w:rPr>
        <w:t>широкий</w:t>
      </w:r>
      <w:proofErr w:type="gramEnd"/>
      <w:r w:rsidRPr="0055457C">
        <w:rPr>
          <w:rFonts w:ascii="Times New Roman" w:eastAsia="Times New Roman" w:hAnsi="Times New Roman"/>
          <w:sz w:val="20"/>
          <w:szCs w:val="20"/>
          <w:lang w:eastAsia="ru-RU"/>
        </w:rPr>
        <w:t xml:space="preserve"> функціонал, який надає можливість швидко отримувати необхідну інформацію, подавати заяви та декларації, сплачувати податки.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Доступ до сервісів здійснюється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проходження електронної ідентифікації онлайн з використанням: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кваліфікованого електронного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ідпису (КЕП) будь-якого кваліфікованого надавача електронних довірчих послуг,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«хмарного» КЕП. </w:t>
      </w:r>
    </w:p>
    <w:p w:rsidR="007E6BDE" w:rsidRPr="007E6BDE" w:rsidRDefault="007E6BDE" w:rsidP="007E6BDE">
      <w:pPr>
        <w:spacing w:after="0" w:line="240" w:lineRule="auto"/>
        <w:jc w:val="both"/>
        <w:rPr>
          <w:rFonts w:ascii="Times New Roman" w:eastAsia="Times New Roman" w:hAnsi="Times New Roman"/>
          <w:i/>
          <w:sz w:val="20"/>
          <w:szCs w:val="20"/>
          <w:lang w:eastAsia="ru-RU"/>
        </w:rPr>
      </w:pPr>
      <w:r w:rsidRPr="007E6BDE">
        <w:rPr>
          <w:rFonts w:ascii="Times New Roman" w:eastAsia="Times New Roman" w:hAnsi="Times New Roman"/>
          <w:i/>
          <w:sz w:val="20"/>
          <w:szCs w:val="20"/>
          <w:lang w:eastAsia="ru-RU"/>
        </w:rPr>
        <w:t xml:space="preserve">  </w:t>
      </w:r>
      <w:r w:rsidRPr="007E6BDE">
        <w:rPr>
          <w:rFonts w:ascii="Times New Roman" w:eastAsia="Times New Roman" w:hAnsi="Times New Roman"/>
          <w:b/>
          <w:bCs/>
          <w:i/>
          <w:sz w:val="20"/>
          <w:szCs w:val="20"/>
          <w:lang w:eastAsia="ru-RU"/>
        </w:rPr>
        <w:t>Інтерфейс застосунку зрозумілий і зручний та складається з чотирьох розділі</w:t>
      </w:r>
      <w:proofErr w:type="gramStart"/>
      <w:r w:rsidRPr="007E6BDE">
        <w:rPr>
          <w:rFonts w:ascii="Times New Roman" w:eastAsia="Times New Roman" w:hAnsi="Times New Roman"/>
          <w:b/>
          <w:bCs/>
          <w:i/>
          <w:sz w:val="20"/>
          <w:szCs w:val="20"/>
          <w:lang w:eastAsia="ru-RU"/>
        </w:rPr>
        <w:t>в</w:t>
      </w:r>
      <w:proofErr w:type="gramEnd"/>
      <w:r w:rsidRPr="007E6BDE">
        <w:rPr>
          <w:rFonts w:ascii="Times New Roman" w:eastAsia="Times New Roman" w:hAnsi="Times New Roman"/>
          <w:i/>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У розділі «Мої </w:t>
      </w:r>
      <w:proofErr w:type="gramStart"/>
      <w:r w:rsidRPr="0055457C">
        <w:rPr>
          <w:rFonts w:ascii="Times New Roman" w:eastAsia="Times New Roman" w:hAnsi="Times New Roman"/>
          <w:sz w:val="20"/>
          <w:szCs w:val="20"/>
          <w:lang w:eastAsia="ru-RU"/>
        </w:rPr>
        <w:t>дан</w:t>
      </w:r>
      <w:proofErr w:type="gramEnd"/>
      <w:r w:rsidRPr="0055457C">
        <w:rPr>
          <w:rFonts w:ascii="Times New Roman" w:eastAsia="Times New Roman" w:hAnsi="Times New Roman"/>
          <w:sz w:val="20"/>
          <w:szCs w:val="20"/>
          <w:lang w:eastAsia="ru-RU"/>
        </w:rPr>
        <w:t xml:space="preserve">і» платники можуть перевірити відомості про себе: адресу реєстрації; обʼєкти оподаткування; повідомлення про обовʼязок сплатити суму грошового зобовʼязання (податкові повідомлення-рішення (ППР)), нявність/відсутність податкового боргу; інформацію про реєстрацію фізичних осіб – підприємців та обрання спрощеної системи оподаткування.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розділі «Послуги» платники можуть: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направити Запит про суми виплачених доході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подати податкову декларацію про майновий стан і доходи для отримання податкової знижки;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подати податкову декларацію платника єдиного податку – фізичної особи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ідприємця, які обрали спрощену систему оподаткування 1 – 3 груп;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подати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ікову картку фізичної особи – платника податків за формою № 1ДР та Заяву про внесення змін до Державного реєстру фізичних осіб – платників податків (ДРФО) за формою № 5ДР;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подати Заяву про включення до Реєстру волонтері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переглянути інформацію про стан розрахунків з бюджетом та сплатити податки з використанням однієї з платіжних систем;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надіслати лист до ДПС.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розділі «Повідомлення» можна переглянути отримані квитанції від ДПС; відомості з ДРФО; листи та інші повідомлення від контролюючого органу.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Розділ «Реєстри» надає можливість перегляду реє</w:t>
      </w:r>
      <w:proofErr w:type="gramStart"/>
      <w:r w:rsidRPr="0055457C">
        <w:rPr>
          <w:rFonts w:ascii="Times New Roman" w:eastAsia="Times New Roman" w:hAnsi="Times New Roman"/>
          <w:sz w:val="20"/>
          <w:szCs w:val="20"/>
          <w:lang w:eastAsia="ru-RU"/>
        </w:rPr>
        <w:t>стр</w:t>
      </w:r>
      <w:proofErr w:type="gramEnd"/>
      <w:r w:rsidRPr="0055457C">
        <w:rPr>
          <w:rFonts w:ascii="Times New Roman" w:eastAsia="Times New Roman" w:hAnsi="Times New Roman"/>
          <w:sz w:val="20"/>
          <w:szCs w:val="20"/>
          <w:lang w:eastAsia="ru-RU"/>
        </w:rPr>
        <w:t xml:space="preserve">ів: платників ПДВ, страхувальників, платників єдиного податку, неприбуткових установ та організацій. Крім того, користувачі можуть </w:t>
      </w:r>
      <w:proofErr w:type="gramStart"/>
      <w:r w:rsidRPr="0055457C">
        <w:rPr>
          <w:rFonts w:ascii="Times New Roman" w:eastAsia="Times New Roman" w:hAnsi="Times New Roman"/>
          <w:sz w:val="20"/>
          <w:szCs w:val="20"/>
          <w:lang w:eastAsia="ru-RU"/>
        </w:rPr>
        <w:t>перев</w:t>
      </w:r>
      <w:proofErr w:type="gramEnd"/>
      <w:r w:rsidRPr="0055457C">
        <w:rPr>
          <w:rFonts w:ascii="Times New Roman" w:eastAsia="Times New Roman" w:hAnsi="Times New Roman"/>
          <w:sz w:val="20"/>
          <w:szCs w:val="20"/>
          <w:lang w:eastAsia="ru-RU"/>
        </w:rPr>
        <w:t xml:space="preserve">ірити фіскальні чеки та марки акцизного податку (сервіс доступний без ідентифікації).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Застосунок постійно оновлюється та вдосконалюється. ДПС регулярно додає </w:t>
      </w:r>
      <w:proofErr w:type="gramStart"/>
      <w:r w:rsidRPr="0055457C">
        <w:rPr>
          <w:rFonts w:ascii="Times New Roman" w:eastAsia="Times New Roman" w:hAnsi="Times New Roman"/>
          <w:sz w:val="20"/>
          <w:szCs w:val="20"/>
          <w:lang w:eastAsia="ru-RU"/>
        </w:rPr>
        <w:t>нов</w:t>
      </w:r>
      <w:proofErr w:type="gramEnd"/>
      <w:r w:rsidRPr="0055457C">
        <w:rPr>
          <w:rFonts w:ascii="Times New Roman" w:eastAsia="Times New Roman" w:hAnsi="Times New Roman"/>
          <w:sz w:val="20"/>
          <w:szCs w:val="20"/>
          <w:lang w:eastAsia="ru-RU"/>
        </w:rPr>
        <w:t xml:space="preserve">і функції та покращує існуючі, щоб задовольнити потреби користувачів.  </w:t>
      </w:r>
    </w:p>
    <w:p w:rsidR="007E6BDE" w:rsidRDefault="007E6BDE" w:rsidP="00E053BB">
      <w:pPr>
        <w:spacing w:after="0" w:line="240" w:lineRule="auto"/>
        <w:outlineLvl w:val="0"/>
        <w:rPr>
          <w:rFonts w:ascii="Times New Roman" w:eastAsia="Times New Roman" w:hAnsi="Times New Roman"/>
          <w:b/>
          <w:bCs/>
          <w:kern w:val="36"/>
          <w:sz w:val="20"/>
          <w:szCs w:val="20"/>
          <w:lang w:val="uk-UA" w:eastAsia="ru-RU"/>
        </w:rPr>
      </w:pPr>
    </w:p>
    <w:p w:rsidR="00E02F06" w:rsidRPr="00E36AFE" w:rsidRDefault="00E02F06" w:rsidP="00E02F06">
      <w:pPr>
        <w:spacing w:after="0" w:line="240" w:lineRule="auto"/>
        <w:outlineLvl w:val="0"/>
        <w:rPr>
          <w:rFonts w:ascii="Times New Roman" w:eastAsia="Times New Roman" w:hAnsi="Times New Roman"/>
          <w:b/>
          <w:bCs/>
          <w:kern w:val="36"/>
          <w:sz w:val="20"/>
          <w:szCs w:val="20"/>
          <w:lang w:eastAsia="ru-RU"/>
        </w:rPr>
      </w:pPr>
      <w:r w:rsidRPr="00E36AFE">
        <w:rPr>
          <w:rFonts w:ascii="Times New Roman" w:eastAsia="Times New Roman" w:hAnsi="Times New Roman"/>
          <w:b/>
          <w:bCs/>
          <w:kern w:val="36"/>
          <w:sz w:val="20"/>
          <w:szCs w:val="20"/>
          <w:lang w:eastAsia="ru-RU"/>
        </w:rPr>
        <w:t>Як</w:t>
      </w:r>
      <w:r>
        <w:rPr>
          <w:rFonts w:ascii="Times New Roman" w:eastAsia="Times New Roman" w:hAnsi="Times New Roman"/>
          <w:b/>
          <w:bCs/>
          <w:kern w:val="36"/>
          <w:sz w:val="20"/>
          <w:szCs w:val="20"/>
          <w:lang w:val="uk-UA" w:eastAsia="ru-RU"/>
        </w:rPr>
        <w:t xml:space="preserve">і кроки потрібно зробити працівнику </w:t>
      </w:r>
      <w:proofErr w:type="gramStart"/>
      <w:r>
        <w:rPr>
          <w:rFonts w:ascii="Times New Roman" w:eastAsia="Times New Roman" w:hAnsi="Times New Roman"/>
          <w:b/>
          <w:bCs/>
          <w:kern w:val="36"/>
          <w:sz w:val="20"/>
          <w:szCs w:val="20"/>
          <w:lang w:val="uk-UA" w:eastAsia="ru-RU"/>
        </w:rPr>
        <w:t>для</w:t>
      </w:r>
      <w:proofErr w:type="gramEnd"/>
      <w:r>
        <w:rPr>
          <w:rFonts w:ascii="Times New Roman" w:eastAsia="Times New Roman" w:hAnsi="Times New Roman"/>
          <w:b/>
          <w:bCs/>
          <w:kern w:val="36"/>
          <w:sz w:val="20"/>
          <w:szCs w:val="20"/>
          <w:lang w:val="uk-UA" w:eastAsia="ru-RU"/>
        </w:rPr>
        <w:t xml:space="preserve"> </w:t>
      </w:r>
      <w:r w:rsidRPr="00E36AFE">
        <w:rPr>
          <w:rFonts w:ascii="Times New Roman" w:eastAsia="Times New Roman" w:hAnsi="Times New Roman"/>
          <w:b/>
          <w:bCs/>
          <w:kern w:val="36"/>
          <w:sz w:val="20"/>
          <w:szCs w:val="20"/>
          <w:lang w:eastAsia="ru-RU"/>
        </w:rPr>
        <w:t xml:space="preserve"> перевір</w:t>
      </w:r>
      <w:r>
        <w:rPr>
          <w:rFonts w:ascii="Times New Roman" w:eastAsia="Times New Roman" w:hAnsi="Times New Roman"/>
          <w:b/>
          <w:bCs/>
          <w:kern w:val="36"/>
          <w:sz w:val="20"/>
          <w:szCs w:val="20"/>
          <w:lang w:val="uk-UA" w:eastAsia="ru-RU"/>
        </w:rPr>
        <w:t>к</w:t>
      </w:r>
      <w:r w:rsidRPr="00E36AFE">
        <w:rPr>
          <w:rFonts w:ascii="Times New Roman" w:eastAsia="Times New Roman" w:hAnsi="Times New Roman"/>
          <w:b/>
          <w:bCs/>
          <w:kern w:val="36"/>
          <w:sz w:val="20"/>
          <w:szCs w:val="20"/>
          <w:lang w:eastAsia="ru-RU"/>
        </w:rPr>
        <w:t>и оформлення трудових відносин?</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E36AFE">
        <w:rPr>
          <w:rFonts w:ascii="Times New Roman" w:eastAsia="Times New Roman" w:hAnsi="Times New Roman"/>
          <w:sz w:val="20"/>
          <w:szCs w:val="20"/>
          <w:lang w:eastAsia="ru-RU"/>
        </w:rPr>
        <w:t>є.</w:t>
      </w:r>
      <w:proofErr w:type="gramEnd"/>
      <w:r w:rsidRPr="00E36AFE">
        <w:rPr>
          <w:rFonts w:ascii="Times New Roman" w:eastAsia="Times New Roman" w:hAnsi="Times New Roman"/>
          <w:sz w:val="20"/>
          <w:szCs w:val="20"/>
          <w:lang w:eastAsia="ru-RU"/>
        </w:rPr>
        <w:t xml:space="preserve">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Страховий стаж і своєчасна сплата єдиного внеску на загальнообов’язкове державне </w:t>
      </w:r>
      <w:proofErr w:type="gramStart"/>
      <w:r w:rsidRPr="00E36AFE">
        <w:rPr>
          <w:rFonts w:ascii="Times New Roman" w:eastAsia="Times New Roman" w:hAnsi="Times New Roman"/>
          <w:sz w:val="20"/>
          <w:szCs w:val="20"/>
          <w:lang w:eastAsia="ru-RU"/>
        </w:rPr>
        <w:t>соц</w:t>
      </w:r>
      <w:proofErr w:type="gramEnd"/>
      <w:r w:rsidRPr="00E36AFE">
        <w:rPr>
          <w:rFonts w:ascii="Times New Roman" w:eastAsia="Times New Roman" w:hAnsi="Times New Roman"/>
          <w:sz w:val="20"/>
          <w:szCs w:val="20"/>
          <w:lang w:eastAsia="ru-RU"/>
        </w:rPr>
        <w:t xml:space="preserve">іальне страхування (далі – єдиний внесок) гарантують працівникам соціальний захист: оплату лікарняних, допомогу на випадок безробіття, нещасного випадку, професійного захворювання, а також право на гідну пенсію.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Страховий стаж – це період (строк), протягом якого особа </w:t>
      </w:r>
      <w:proofErr w:type="gramStart"/>
      <w:r w:rsidRPr="00E36AFE">
        <w:rPr>
          <w:rFonts w:ascii="Times New Roman" w:eastAsia="Times New Roman" w:hAnsi="Times New Roman"/>
          <w:sz w:val="20"/>
          <w:szCs w:val="20"/>
          <w:lang w:eastAsia="ru-RU"/>
        </w:rPr>
        <w:t>п</w:t>
      </w:r>
      <w:proofErr w:type="gramEnd"/>
      <w:r w:rsidRPr="00E36AFE">
        <w:rPr>
          <w:rFonts w:ascii="Times New Roman" w:eastAsia="Times New Roman" w:hAnsi="Times New Roman"/>
          <w:sz w:val="20"/>
          <w:szCs w:val="20"/>
          <w:lang w:eastAsia="ru-RU"/>
        </w:rPr>
        <w:t xml:space="preserve">ідлягає загальнообов’язковому державному пенсійному страхуванню та за який щомісяця сплачені страхові внески в сумі не меншій, ніж мінімальний страховий внесок.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Якщо роботодавець має найманих працівників, він на загальних </w:t>
      </w:r>
      <w:proofErr w:type="gramStart"/>
      <w:r w:rsidRPr="00E36AFE">
        <w:rPr>
          <w:rFonts w:ascii="Times New Roman" w:eastAsia="Times New Roman" w:hAnsi="Times New Roman"/>
          <w:sz w:val="20"/>
          <w:szCs w:val="20"/>
          <w:lang w:eastAsia="ru-RU"/>
        </w:rPr>
        <w:t>п</w:t>
      </w:r>
      <w:proofErr w:type="gramEnd"/>
      <w:r w:rsidRPr="00E36AFE">
        <w:rPr>
          <w:rFonts w:ascii="Times New Roman" w:eastAsia="Times New Roman" w:hAnsi="Times New Roman"/>
          <w:sz w:val="20"/>
          <w:szCs w:val="20"/>
          <w:lang w:eastAsia="ru-RU"/>
        </w:rPr>
        <w:t xml:space="preserve">ідставах зобов’язаний щомісяця сплачувати за них єдиний внесок у розмірі 22 % від бази нарахування (заробітної плати, винагороди за виконання робіт або надання послуг).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Електронна трудова книжка – це цифровий аналог паперової трудової книжки. Її впровадження удосконалює </w:t>
      </w:r>
      <w:proofErr w:type="gramStart"/>
      <w:r w:rsidRPr="00E36AFE">
        <w:rPr>
          <w:rFonts w:ascii="Times New Roman" w:eastAsia="Times New Roman" w:hAnsi="Times New Roman"/>
          <w:sz w:val="20"/>
          <w:szCs w:val="20"/>
          <w:lang w:eastAsia="ru-RU"/>
        </w:rPr>
        <w:t>обл</w:t>
      </w:r>
      <w:proofErr w:type="gramEnd"/>
      <w:r w:rsidRPr="00E36AFE">
        <w:rPr>
          <w:rFonts w:ascii="Times New Roman" w:eastAsia="Times New Roman" w:hAnsi="Times New Roman"/>
          <w:sz w:val="20"/>
          <w:szCs w:val="20"/>
          <w:lang w:eastAsia="ru-RU"/>
        </w:rPr>
        <w:t xml:space="preserve">ік трудової діяльності найманих працівників, зменшує паперовий документообіг і пов’язані з цим ризики втрати чи пошкодження документів.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Також така сучасна система дає змогу працівникам будь-коли перевірити </w:t>
      </w:r>
      <w:proofErr w:type="gramStart"/>
      <w:r w:rsidRPr="00E36AFE">
        <w:rPr>
          <w:rFonts w:ascii="Times New Roman" w:eastAsia="Times New Roman" w:hAnsi="Times New Roman"/>
          <w:sz w:val="20"/>
          <w:szCs w:val="20"/>
          <w:lang w:eastAsia="ru-RU"/>
        </w:rPr>
        <w:t>св</w:t>
      </w:r>
      <w:proofErr w:type="gramEnd"/>
      <w:r w:rsidRPr="00E36AFE">
        <w:rPr>
          <w:rFonts w:ascii="Times New Roman" w:eastAsia="Times New Roman" w:hAnsi="Times New Roman"/>
          <w:sz w:val="20"/>
          <w:szCs w:val="20"/>
          <w:lang w:eastAsia="ru-RU"/>
        </w:rPr>
        <w:t xml:space="preserve">ій страховий стаж, а у майбутньому – автоматично вийти на пенсію без візиту до Пенсійного фонду України (далі – ПФУ).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Перевірити оформлення трудових відносин, своєчасність і повноту сплати страхових внесків та </w:t>
      </w:r>
      <w:proofErr w:type="gramStart"/>
      <w:r w:rsidRPr="00E36AFE">
        <w:rPr>
          <w:rFonts w:ascii="Times New Roman" w:eastAsia="Times New Roman" w:hAnsi="Times New Roman"/>
          <w:sz w:val="20"/>
          <w:szCs w:val="20"/>
          <w:lang w:eastAsia="ru-RU"/>
        </w:rPr>
        <w:t>св</w:t>
      </w:r>
      <w:proofErr w:type="gramEnd"/>
      <w:r w:rsidRPr="00E36AFE">
        <w:rPr>
          <w:rFonts w:ascii="Times New Roman" w:eastAsia="Times New Roman" w:hAnsi="Times New Roman"/>
          <w:sz w:val="20"/>
          <w:szCs w:val="20"/>
          <w:lang w:eastAsia="ru-RU"/>
        </w:rPr>
        <w:t xml:space="preserve">ій страховий стаж можливо самостійно, не виходячи з дому.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Для того, щоб перевірити факт сплати внескі</w:t>
      </w:r>
      <w:proofErr w:type="gramStart"/>
      <w:r w:rsidRPr="00E36AFE">
        <w:rPr>
          <w:rFonts w:ascii="Times New Roman" w:eastAsia="Times New Roman" w:hAnsi="Times New Roman"/>
          <w:sz w:val="20"/>
          <w:szCs w:val="20"/>
          <w:lang w:eastAsia="ru-RU"/>
        </w:rPr>
        <w:t>в</w:t>
      </w:r>
      <w:proofErr w:type="gramEnd"/>
      <w:r w:rsidRPr="00E36AFE">
        <w:rPr>
          <w:rFonts w:ascii="Times New Roman" w:eastAsia="Times New Roman" w:hAnsi="Times New Roman"/>
          <w:sz w:val="20"/>
          <w:szCs w:val="20"/>
          <w:lang w:eastAsia="ru-RU"/>
        </w:rPr>
        <w:t xml:space="preserve"> </w:t>
      </w:r>
      <w:proofErr w:type="gramStart"/>
      <w:r w:rsidRPr="00E36AFE">
        <w:rPr>
          <w:rFonts w:ascii="Times New Roman" w:eastAsia="Times New Roman" w:hAnsi="Times New Roman"/>
          <w:sz w:val="20"/>
          <w:szCs w:val="20"/>
          <w:lang w:eastAsia="ru-RU"/>
        </w:rPr>
        <w:t>та</w:t>
      </w:r>
      <w:proofErr w:type="gramEnd"/>
      <w:r w:rsidRPr="00E36AFE">
        <w:rPr>
          <w:rFonts w:ascii="Times New Roman" w:eastAsia="Times New Roman" w:hAnsi="Times New Roman"/>
          <w:sz w:val="20"/>
          <w:szCs w:val="20"/>
          <w:lang w:eastAsia="ru-RU"/>
        </w:rPr>
        <w:t xml:space="preserve"> набутий страховий стаж необхідно увійти до особистого кабінету на порталі електронних послуг ПФУ: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зайдіть на портал електронних послуг ПФУ або завантажте мобільний додаток «Пенсійний фонд» (Google Play та iOS);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авторизуйтеся в особистому кабінеті зручним способом: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lastRenderedPageBreak/>
        <w:t xml:space="preserve">- за кваліфікованим електронним </w:t>
      </w:r>
      <w:proofErr w:type="gramStart"/>
      <w:r w:rsidRPr="00E36AFE">
        <w:rPr>
          <w:rFonts w:ascii="Times New Roman" w:eastAsia="Times New Roman" w:hAnsi="Times New Roman"/>
          <w:sz w:val="20"/>
          <w:szCs w:val="20"/>
          <w:lang w:eastAsia="ru-RU"/>
        </w:rPr>
        <w:t>п</w:t>
      </w:r>
      <w:proofErr w:type="gramEnd"/>
      <w:r w:rsidRPr="00E36AFE">
        <w:rPr>
          <w:rFonts w:ascii="Times New Roman" w:eastAsia="Times New Roman" w:hAnsi="Times New Roman"/>
          <w:sz w:val="20"/>
          <w:szCs w:val="20"/>
          <w:lang w:eastAsia="ru-RU"/>
        </w:rPr>
        <w:t xml:space="preserve">ідписом (КЕП) – можна отримати в ДПС;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шляхом ідентифікації за GovID – за допомогою MobileID або BankID;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за логіном і паролем – можна отримати в ПФУ;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оберіть розділ «Дані з Реєстру застрахованих </w:t>
      </w:r>
      <w:proofErr w:type="gramStart"/>
      <w:r w:rsidRPr="00E36AFE">
        <w:rPr>
          <w:rFonts w:ascii="Times New Roman" w:eastAsia="Times New Roman" w:hAnsi="Times New Roman"/>
          <w:sz w:val="20"/>
          <w:szCs w:val="20"/>
          <w:lang w:eastAsia="ru-RU"/>
        </w:rPr>
        <w:t>осіб</w:t>
      </w:r>
      <w:proofErr w:type="gramEnd"/>
      <w:r w:rsidRPr="00E36AFE">
        <w:rPr>
          <w:rFonts w:ascii="Times New Roman" w:eastAsia="Times New Roman" w:hAnsi="Times New Roman"/>
          <w:sz w:val="20"/>
          <w:szCs w:val="20"/>
          <w:lang w:eastAsia="ru-RU"/>
        </w:rPr>
        <w:t xml:space="preserve">», де зберігаються: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персональні дані;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інформація про заробітну плату;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електронна трудова книжка;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листки непрацездатності тощо;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за необхідності актуалізуйте дані;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надайте згоду на дистанційне інформування за номером телефону або на електронну пошту та отримуйте повідомлення про сплату роботодавцем єдиного внеску і набутий страховий стаж. </w:t>
      </w:r>
    </w:p>
    <w:p w:rsidR="00E02F06" w:rsidRPr="00E36AFE" w:rsidRDefault="00E02F06" w:rsidP="00E02F06">
      <w:pPr>
        <w:spacing w:after="0" w:line="240" w:lineRule="auto"/>
        <w:jc w:val="both"/>
        <w:rPr>
          <w:rFonts w:ascii="Times New Roman" w:eastAsia="Times New Roman" w:hAnsi="Times New Roman"/>
          <w:sz w:val="20"/>
          <w:szCs w:val="20"/>
          <w:lang w:eastAsia="ru-RU"/>
        </w:rPr>
      </w:pPr>
      <w:proofErr w:type="gramStart"/>
      <w:r w:rsidRPr="00E36AFE">
        <w:rPr>
          <w:rFonts w:ascii="Times New Roman" w:eastAsia="Times New Roman" w:hAnsi="Times New Roman"/>
          <w:sz w:val="20"/>
          <w:szCs w:val="20"/>
          <w:lang w:eastAsia="ru-RU"/>
        </w:rPr>
        <w:t xml:space="preserve">Звертаємо увагу, що офіційне оформлення трудових відносин гарантує працівнику реалізацію його трудових прав і регулює взаємні обов’язки між працівником і роботодавцем, забезпечує здійснення діяльності у правовому полі.  </w:t>
      </w:r>
      <w:proofErr w:type="gramEnd"/>
    </w:p>
    <w:p w:rsidR="00E02F06" w:rsidRPr="00E02F06" w:rsidRDefault="00E02F06" w:rsidP="00E053BB">
      <w:pPr>
        <w:spacing w:after="0" w:line="240" w:lineRule="auto"/>
        <w:outlineLvl w:val="0"/>
        <w:rPr>
          <w:rFonts w:ascii="Times New Roman" w:eastAsia="Times New Roman" w:hAnsi="Times New Roman"/>
          <w:b/>
          <w:bCs/>
          <w:kern w:val="36"/>
          <w:sz w:val="20"/>
          <w:szCs w:val="20"/>
          <w:lang w:eastAsia="ru-RU"/>
        </w:rPr>
      </w:pPr>
    </w:p>
    <w:p w:rsidR="00E02F06" w:rsidRPr="00E36AFE" w:rsidRDefault="00E02F06" w:rsidP="00E02F06">
      <w:pPr>
        <w:spacing w:after="0" w:line="240" w:lineRule="auto"/>
        <w:outlineLvl w:val="0"/>
        <w:rPr>
          <w:rFonts w:ascii="Times New Roman" w:eastAsia="Times New Roman" w:hAnsi="Times New Roman"/>
          <w:b/>
          <w:bCs/>
          <w:kern w:val="36"/>
          <w:sz w:val="20"/>
          <w:szCs w:val="20"/>
          <w:lang w:eastAsia="ru-RU"/>
        </w:rPr>
      </w:pPr>
      <w:r w:rsidRPr="00E36AFE">
        <w:rPr>
          <w:rFonts w:ascii="Times New Roman" w:eastAsia="Times New Roman" w:hAnsi="Times New Roman"/>
          <w:b/>
          <w:bCs/>
          <w:kern w:val="36"/>
          <w:sz w:val="20"/>
          <w:szCs w:val="20"/>
          <w:lang w:eastAsia="ru-RU"/>
        </w:rPr>
        <w:t>Мета Національної стратегії із створення безбар’єрного простору в Украї</w:t>
      </w:r>
      <w:proofErr w:type="gramStart"/>
      <w:r w:rsidRPr="00E36AFE">
        <w:rPr>
          <w:rFonts w:ascii="Times New Roman" w:eastAsia="Times New Roman" w:hAnsi="Times New Roman"/>
          <w:b/>
          <w:bCs/>
          <w:kern w:val="36"/>
          <w:sz w:val="20"/>
          <w:szCs w:val="20"/>
          <w:lang w:eastAsia="ru-RU"/>
        </w:rPr>
        <w:t>н</w:t>
      </w:r>
      <w:proofErr w:type="gramEnd"/>
      <w:r w:rsidRPr="00E36AFE">
        <w:rPr>
          <w:rFonts w:ascii="Times New Roman" w:eastAsia="Times New Roman" w:hAnsi="Times New Roman"/>
          <w:b/>
          <w:bCs/>
          <w:kern w:val="36"/>
          <w:sz w:val="20"/>
          <w:szCs w:val="20"/>
          <w:lang w:eastAsia="ru-RU"/>
        </w:rPr>
        <w:t>і на період до 2030 року</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36AFE">
        <w:rPr>
          <w:rFonts w:ascii="Times New Roman" w:eastAsia="Times New Roman" w:hAnsi="Times New Roman"/>
          <w:sz w:val="20"/>
          <w:szCs w:val="20"/>
          <w:lang w:eastAsia="ru-RU"/>
        </w:rPr>
        <w:t>є.</w:t>
      </w:r>
      <w:proofErr w:type="gramEnd"/>
      <w:r w:rsidRPr="00E36AFE">
        <w:rPr>
          <w:rFonts w:ascii="Times New Roman" w:eastAsia="Times New Roman" w:hAnsi="Times New Roman"/>
          <w:sz w:val="20"/>
          <w:szCs w:val="20"/>
          <w:lang w:eastAsia="ru-RU"/>
        </w:rPr>
        <w:t xml:space="preserve">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Метою Національної стратегії із створення безбар’єрного простору в Україні на період до 2030 року, затвердженої розпорядженням Кабінету Міні</w:t>
      </w:r>
      <w:proofErr w:type="gramStart"/>
      <w:r w:rsidRPr="00E36AFE">
        <w:rPr>
          <w:rFonts w:ascii="Times New Roman" w:eastAsia="Times New Roman" w:hAnsi="Times New Roman"/>
          <w:sz w:val="20"/>
          <w:szCs w:val="20"/>
          <w:lang w:eastAsia="ru-RU"/>
        </w:rPr>
        <w:t>стр</w:t>
      </w:r>
      <w:proofErr w:type="gramEnd"/>
      <w:r w:rsidRPr="00E36AFE">
        <w:rPr>
          <w:rFonts w:ascii="Times New Roman" w:eastAsia="Times New Roman" w:hAnsi="Times New Roman"/>
          <w:sz w:val="20"/>
          <w:szCs w:val="20"/>
          <w:lang w:eastAsia="ru-RU"/>
        </w:rPr>
        <w:t xml:space="preserve">ів України від 14 квітня 2021 р. № 366-р (в редакції розпорядження Кабінету Міністрів України від 25 березня 2025 р. № 294-р) є створення безперешкодного середовища для всіх суспільних груп, забезпечення </w:t>
      </w:r>
      <w:proofErr w:type="gramStart"/>
      <w:r w:rsidRPr="00E36AFE">
        <w:rPr>
          <w:rFonts w:ascii="Times New Roman" w:eastAsia="Times New Roman" w:hAnsi="Times New Roman"/>
          <w:sz w:val="20"/>
          <w:szCs w:val="20"/>
          <w:lang w:eastAsia="ru-RU"/>
        </w:rPr>
        <w:t>р</w:t>
      </w:r>
      <w:proofErr w:type="gramEnd"/>
      <w:r w:rsidRPr="00E36AFE">
        <w:rPr>
          <w:rFonts w:ascii="Times New Roman" w:eastAsia="Times New Roman" w:hAnsi="Times New Roman"/>
          <w:sz w:val="20"/>
          <w:szCs w:val="20"/>
          <w:lang w:eastAsia="ru-RU"/>
        </w:rPr>
        <w:t xml:space="preserve">івних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громадянської, економічної та освітньої безбар’єрності до всіх сфер державної політики.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Звертаємо увагу, що безбарʼєрність у податковій службі, це зокрема доступ до онлайн-серві</w:t>
      </w:r>
      <w:proofErr w:type="gramStart"/>
      <w:r w:rsidRPr="00E36AFE">
        <w:rPr>
          <w:rFonts w:ascii="Times New Roman" w:eastAsia="Times New Roman" w:hAnsi="Times New Roman"/>
          <w:sz w:val="20"/>
          <w:szCs w:val="20"/>
          <w:lang w:eastAsia="ru-RU"/>
        </w:rPr>
        <w:t>с</w:t>
      </w:r>
      <w:proofErr w:type="gramEnd"/>
      <w:r w:rsidRPr="00E36AFE">
        <w:rPr>
          <w:rFonts w:ascii="Times New Roman" w:eastAsia="Times New Roman" w:hAnsi="Times New Roman"/>
          <w:sz w:val="20"/>
          <w:szCs w:val="20"/>
          <w:lang w:eastAsia="ru-RU"/>
        </w:rPr>
        <w:t xml:space="preserve">ів: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найпопулярніші ресурси – вебпортал ДПС України та вебсайт Кваліфікованого надавача електронних довірчих послуг ДПС України адаптовані для людей із порушенням зору;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 Контакт-центр ДПС – дає можливість отримати професійні відповіді на запитання з питань оподаткування. </w:t>
      </w:r>
    </w:p>
    <w:p w:rsidR="00E02F06" w:rsidRPr="00E36AFE" w:rsidRDefault="00E02F06" w:rsidP="00E02F06">
      <w:pPr>
        <w:spacing w:after="0" w:line="240" w:lineRule="auto"/>
        <w:jc w:val="both"/>
        <w:rPr>
          <w:rFonts w:ascii="Times New Roman" w:eastAsia="Times New Roman" w:hAnsi="Times New Roman"/>
          <w:sz w:val="20"/>
          <w:szCs w:val="20"/>
          <w:lang w:eastAsia="ru-RU"/>
        </w:rPr>
      </w:pPr>
      <w:r w:rsidRPr="00E36AFE">
        <w:rPr>
          <w:rFonts w:ascii="Times New Roman" w:eastAsia="Times New Roman" w:hAnsi="Times New Roman"/>
          <w:sz w:val="20"/>
          <w:szCs w:val="20"/>
          <w:lang w:eastAsia="ru-RU"/>
        </w:rPr>
        <w:t xml:space="preserve">Безбар’єрний </w:t>
      </w:r>
      <w:proofErr w:type="gramStart"/>
      <w:r w:rsidRPr="00E36AFE">
        <w:rPr>
          <w:rFonts w:ascii="Times New Roman" w:eastAsia="Times New Roman" w:hAnsi="Times New Roman"/>
          <w:sz w:val="20"/>
          <w:szCs w:val="20"/>
          <w:lang w:eastAsia="ru-RU"/>
        </w:rPr>
        <w:t>п</w:t>
      </w:r>
      <w:proofErr w:type="gramEnd"/>
      <w:r w:rsidRPr="00E36AFE">
        <w:rPr>
          <w:rFonts w:ascii="Times New Roman" w:eastAsia="Times New Roman" w:hAnsi="Times New Roman"/>
          <w:sz w:val="20"/>
          <w:szCs w:val="20"/>
          <w:lang w:eastAsia="ru-RU"/>
        </w:rPr>
        <w:t xml:space="preserve">ідхід – шлях до більшої довіри, прозорості та ефективності у взаємодії між державою та платниками податків. </w:t>
      </w:r>
    </w:p>
    <w:p w:rsidR="00E02F06" w:rsidRDefault="00E02F06" w:rsidP="00E053BB">
      <w:pPr>
        <w:spacing w:after="0" w:line="240" w:lineRule="auto"/>
        <w:outlineLvl w:val="0"/>
        <w:rPr>
          <w:rFonts w:ascii="Times New Roman" w:eastAsia="Times New Roman" w:hAnsi="Times New Roman"/>
          <w:b/>
          <w:bCs/>
          <w:kern w:val="36"/>
          <w:sz w:val="20"/>
          <w:szCs w:val="20"/>
          <w:lang w:val="uk-UA" w:eastAsia="ru-RU"/>
        </w:rPr>
      </w:pPr>
    </w:p>
    <w:p w:rsidR="00E02F06" w:rsidRPr="00C21CD6" w:rsidRDefault="00E02F06" w:rsidP="00E02F06">
      <w:pPr>
        <w:spacing w:after="0" w:line="240" w:lineRule="auto"/>
        <w:outlineLvl w:val="0"/>
        <w:rPr>
          <w:rFonts w:ascii="Times New Roman" w:eastAsia="Times New Roman" w:hAnsi="Times New Roman"/>
          <w:b/>
          <w:bCs/>
          <w:kern w:val="36"/>
          <w:sz w:val="20"/>
          <w:szCs w:val="20"/>
          <w:lang w:eastAsia="ru-RU"/>
        </w:rPr>
      </w:pPr>
      <w:r w:rsidRPr="00C21CD6">
        <w:rPr>
          <w:rFonts w:ascii="Times New Roman" w:eastAsia="Times New Roman" w:hAnsi="Times New Roman"/>
          <w:b/>
          <w:bCs/>
          <w:kern w:val="36"/>
          <w:sz w:val="20"/>
          <w:szCs w:val="20"/>
          <w:lang w:eastAsia="ru-RU"/>
        </w:rPr>
        <w:t>Не декларуєте працівників – ризикуєте втратити гроші!</w:t>
      </w:r>
    </w:p>
    <w:p w:rsidR="00E02F06" w:rsidRPr="00C21CD6" w:rsidRDefault="00E02F06" w:rsidP="00E02F06">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Інспектори праці та податкові інспектори  мають </w:t>
      </w:r>
      <w:proofErr w:type="gramStart"/>
      <w:r w:rsidRPr="00C21CD6">
        <w:rPr>
          <w:rFonts w:ascii="Times New Roman" w:eastAsia="Times New Roman" w:hAnsi="Times New Roman"/>
          <w:sz w:val="20"/>
          <w:szCs w:val="20"/>
          <w:lang w:eastAsia="ru-RU"/>
        </w:rPr>
        <w:t>право</w:t>
      </w:r>
      <w:proofErr w:type="gramEnd"/>
      <w:r w:rsidRPr="00C21CD6">
        <w:rPr>
          <w:rFonts w:ascii="Times New Roman" w:eastAsia="Times New Roman" w:hAnsi="Times New Roman"/>
          <w:sz w:val="20"/>
          <w:szCs w:val="20"/>
          <w:lang w:eastAsia="ru-RU"/>
        </w:rPr>
        <w:t xml:space="preserve"> перевіряти, як бізнес виконує трудове законодавство.  </w:t>
      </w:r>
    </w:p>
    <w:p w:rsidR="00E02F06" w:rsidRPr="00C21CD6" w:rsidRDefault="00E02F06" w:rsidP="00E02F06">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Пам’ятайте! Проводити </w:t>
      </w:r>
      <w:proofErr w:type="gramStart"/>
      <w:r w:rsidRPr="00C21CD6">
        <w:rPr>
          <w:rFonts w:ascii="Times New Roman" w:eastAsia="Times New Roman" w:hAnsi="Times New Roman"/>
          <w:sz w:val="20"/>
          <w:szCs w:val="20"/>
          <w:lang w:eastAsia="ru-RU"/>
        </w:rPr>
        <w:t>перев</w:t>
      </w:r>
      <w:proofErr w:type="gramEnd"/>
      <w:r w:rsidRPr="00C21CD6">
        <w:rPr>
          <w:rFonts w:ascii="Times New Roman" w:eastAsia="Times New Roman" w:hAnsi="Times New Roman"/>
          <w:sz w:val="20"/>
          <w:szCs w:val="20"/>
          <w:lang w:eastAsia="ru-RU"/>
        </w:rPr>
        <w:t xml:space="preserve">ірки щодо укладення трудових договорів із працівниками можуть: </w:t>
      </w:r>
    </w:p>
    <w:p w:rsidR="00E02F06" w:rsidRPr="00C21CD6" w:rsidRDefault="00E02F06" w:rsidP="00E02F06">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територіальні органи Держпраці; </w:t>
      </w:r>
    </w:p>
    <w:p w:rsidR="00E02F06" w:rsidRPr="00C21CD6" w:rsidRDefault="00E02F06" w:rsidP="00E02F06">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територіальні органи ДПС. </w:t>
      </w:r>
    </w:p>
    <w:p w:rsidR="00E02F06" w:rsidRPr="00C21CD6" w:rsidRDefault="00E02F06" w:rsidP="00E02F06">
      <w:pPr>
        <w:spacing w:after="0" w:line="240" w:lineRule="auto"/>
        <w:jc w:val="both"/>
        <w:rPr>
          <w:rFonts w:ascii="Times New Roman" w:eastAsia="Times New Roman" w:hAnsi="Times New Roman"/>
          <w:sz w:val="20"/>
          <w:szCs w:val="20"/>
          <w:lang w:eastAsia="ru-RU"/>
        </w:rPr>
      </w:pPr>
      <w:r w:rsidRPr="00C21CD6">
        <w:rPr>
          <w:rFonts w:ascii="Times New Roman" w:eastAsia="Times New Roman" w:hAnsi="Times New Roman"/>
          <w:sz w:val="20"/>
          <w:szCs w:val="20"/>
          <w:lang w:eastAsia="ru-RU"/>
        </w:rPr>
        <w:t xml:space="preserve">А органи місцевого самоврядування можуть проводити перевірки на </w:t>
      </w:r>
      <w:proofErr w:type="gramStart"/>
      <w:r w:rsidRPr="00C21CD6">
        <w:rPr>
          <w:rFonts w:ascii="Times New Roman" w:eastAsia="Times New Roman" w:hAnsi="Times New Roman"/>
          <w:sz w:val="20"/>
          <w:szCs w:val="20"/>
          <w:lang w:eastAsia="ru-RU"/>
        </w:rPr>
        <w:t>п</w:t>
      </w:r>
      <w:proofErr w:type="gramEnd"/>
      <w:r w:rsidRPr="00C21CD6">
        <w:rPr>
          <w:rFonts w:ascii="Times New Roman" w:eastAsia="Times New Roman" w:hAnsi="Times New Roman"/>
          <w:sz w:val="20"/>
          <w:szCs w:val="20"/>
          <w:lang w:eastAsia="ru-RU"/>
        </w:rPr>
        <w:t xml:space="preserve">ідприємствах, в установах і організаціях, що перебувають у комунальній власності відповідних територіальних громад. </w:t>
      </w:r>
    </w:p>
    <w:p w:rsidR="00E02F06" w:rsidRDefault="00E02F06" w:rsidP="00E02F06">
      <w:pPr>
        <w:spacing w:after="0" w:line="240" w:lineRule="auto"/>
        <w:outlineLvl w:val="0"/>
        <w:rPr>
          <w:rFonts w:ascii="Times New Roman" w:eastAsia="Times New Roman" w:hAnsi="Times New Roman"/>
          <w:b/>
          <w:bCs/>
          <w:kern w:val="36"/>
          <w:sz w:val="20"/>
          <w:szCs w:val="20"/>
          <w:lang w:val="uk-UA" w:eastAsia="ru-RU"/>
        </w:rPr>
      </w:pPr>
    </w:p>
    <w:p w:rsidR="00E02F06" w:rsidRPr="00E9216B" w:rsidRDefault="00E02F06" w:rsidP="00E02F06">
      <w:pPr>
        <w:spacing w:after="0" w:line="240" w:lineRule="auto"/>
        <w:jc w:val="both"/>
        <w:rPr>
          <w:rFonts w:ascii="Times New Roman" w:hAnsi="Times New Roman"/>
          <w:b/>
          <w:bCs/>
          <w:sz w:val="20"/>
          <w:szCs w:val="20"/>
        </w:rPr>
      </w:pPr>
      <w:r w:rsidRPr="00E9216B">
        <w:rPr>
          <w:rFonts w:ascii="Times New Roman" w:hAnsi="Times New Roman"/>
          <w:b/>
          <w:bCs/>
          <w:sz w:val="20"/>
          <w:szCs w:val="20"/>
        </w:rPr>
        <w:t>Переваги використання системи управління комплаєнс-ризиками</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Головне управління ДПС у Дніпропетровській області повідомля</w:t>
      </w:r>
      <w:proofErr w:type="gramStart"/>
      <w:r w:rsidRPr="00E9216B">
        <w:rPr>
          <w:rFonts w:ascii="Times New Roman" w:hAnsi="Times New Roman"/>
          <w:sz w:val="20"/>
          <w:szCs w:val="20"/>
        </w:rPr>
        <w:t>є,</w:t>
      </w:r>
      <w:proofErr w:type="gramEnd"/>
      <w:r w:rsidRPr="00E9216B">
        <w:rPr>
          <w:rFonts w:ascii="Times New Roman" w:hAnsi="Times New Roman"/>
          <w:sz w:val="20"/>
          <w:szCs w:val="20"/>
        </w:rPr>
        <w:t xml:space="preserve"> що перевагами використання системи управління комплаєнс-ризиками є:</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xml:space="preserve">- підвищення довіри до справедливості податкової системи – платники податків </w:t>
      </w:r>
      <w:proofErr w:type="gramStart"/>
      <w:r w:rsidRPr="00E9216B">
        <w:rPr>
          <w:rFonts w:ascii="Times New Roman" w:hAnsi="Times New Roman"/>
          <w:sz w:val="20"/>
          <w:szCs w:val="20"/>
        </w:rPr>
        <w:t>в</w:t>
      </w:r>
      <w:proofErr w:type="gramEnd"/>
      <w:r w:rsidRPr="00E9216B">
        <w:rPr>
          <w:rFonts w:ascii="Times New Roman" w:hAnsi="Times New Roman"/>
          <w:sz w:val="20"/>
          <w:szCs w:val="20"/>
        </w:rPr>
        <w:t>ідчувають підтримку у виконанні податкових зобов'язань та впевненість, що випадки порушення податкового законодавства будуть відпрацьовані;</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xml:space="preserve">- сприяння </w:t>
      </w:r>
      <w:proofErr w:type="gramStart"/>
      <w:r w:rsidRPr="00E9216B">
        <w:rPr>
          <w:rFonts w:ascii="Times New Roman" w:hAnsi="Times New Roman"/>
          <w:sz w:val="20"/>
          <w:szCs w:val="20"/>
        </w:rPr>
        <w:t>комплексному</w:t>
      </w:r>
      <w:proofErr w:type="gramEnd"/>
      <w:r w:rsidRPr="00E9216B">
        <w:rPr>
          <w:rFonts w:ascii="Times New Roman" w:hAnsi="Times New Roman"/>
          <w:sz w:val="20"/>
          <w:szCs w:val="20"/>
        </w:rPr>
        <w:t xml:space="preserve"> вирішенню проблеми недотримання законодавства;</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сприяння ефективному використанню обмежених ресурсі</w:t>
      </w:r>
      <w:proofErr w:type="gramStart"/>
      <w:r w:rsidRPr="00E9216B">
        <w:rPr>
          <w:rFonts w:ascii="Times New Roman" w:hAnsi="Times New Roman"/>
          <w:sz w:val="20"/>
          <w:szCs w:val="20"/>
        </w:rPr>
        <w:t>в</w:t>
      </w:r>
      <w:proofErr w:type="gramEnd"/>
      <w:r w:rsidRPr="00E9216B">
        <w:rPr>
          <w:rFonts w:ascii="Times New Roman" w:hAnsi="Times New Roman"/>
          <w:sz w:val="20"/>
          <w:szCs w:val="20"/>
        </w:rPr>
        <w:t>:</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xml:space="preserve">- краще розуміння причин недотримання законодавства сприяє прийняттю кращих </w:t>
      </w:r>
      <w:proofErr w:type="gramStart"/>
      <w:r w:rsidRPr="00E9216B">
        <w:rPr>
          <w:rFonts w:ascii="Times New Roman" w:hAnsi="Times New Roman"/>
          <w:sz w:val="20"/>
          <w:szCs w:val="20"/>
        </w:rPr>
        <w:t>р</w:t>
      </w:r>
      <w:proofErr w:type="gramEnd"/>
      <w:r w:rsidRPr="00E9216B">
        <w:rPr>
          <w:rFonts w:ascii="Times New Roman" w:hAnsi="Times New Roman"/>
          <w:sz w:val="20"/>
          <w:szCs w:val="20"/>
        </w:rPr>
        <w:t>ішень щодо реагування.</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xml:space="preserve">- кращі </w:t>
      </w:r>
      <w:proofErr w:type="gramStart"/>
      <w:r w:rsidRPr="00E9216B">
        <w:rPr>
          <w:rFonts w:ascii="Times New Roman" w:hAnsi="Times New Roman"/>
          <w:sz w:val="20"/>
          <w:szCs w:val="20"/>
        </w:rPr>
        <w:t>р</w:t>
      </w:r>
      <w:proofErr w:type="gramEnd"/>
      <w:r w:rsidRPr="00E9216B">
        <w:rPr>
          <w:rFonts w:ascii="Times New Roman" w:hAnsi="Times New Roman"/>
          <w:sz w:val="20"/>
          <w:szCs w:val="20"/>
        </w:rPr>
        <w:t>ішення щодо реагування означають кращий розподіл обмежених ресурсів; </w:t>
      </w:r>
    </w:p>
    <w:p w:rsidR="00E02F06" w:rsidRPr="00E9216B" w:rsidRDefault="00E02F06" w:rsidP="00E02F06">
      <w:pPr>
        <w:spacing w:after="0" w:line="240" w:lineRule="auto"/>
        <w:jc w:val="both"/>
        <w:rPr>
          <w:rFonts w:ascii="Times New Roman" w:hAnsi="Times New Roman"/>
          <w:sz w:val="20"/>
          <w:szCs w:val="20"/>
        </w:rPr>
      </w:pPr>
      <w:r w:rsidRPr="00E9216B">
        <w:rPr>
          <w:rFonts w:ascii="Times New Roman" w:hAnsi="Times New Roman"/>
          <w:sz w:val="20"/>
          <w:szCs w:val="20"/>
        </w:rPr>
        <w:t>- оптимізація збору доході</w:t>
      </w:r>
      <w:proofErr w:type="gramStart"/>
      <w:r w:rsidRPr="00E9216B">
        <w:rPr>
          <w:rFonts w:ascii="Times New Roman" w:hAnsi="Times New Roman"/>
          <w:sz w:val="20"/>
          <w:szCs w:val="20"/>
        </w:rPr>
        <w:t>в</w:t>
      </w:r>
      <w:proofErr w:type="gramEnd"/>
      <w:r w:rsidRPr="00E9216B">
        <w:rPr>
          <w:rFonts w:ascii="Times New Roman" w:hAnsi="Times New Roman"/>
          <w:sz w:val="20"/>
          <w:szCs w:val="20"/>
        </w:rPr>
        <w:t>.</w:t>
      </w:r>
    </w:p>
    <w:p w:rsidR="00E02F06" w:rsidRDefault="00E02F06" w:rsidP="00E053BB">
      <w:pPr>
        <w:spacing w:after="0" w:line="240" w:lineRule="auto"/>
        <w:outlineLvl w:val="0"/>
        <w:rPr>
          <w:rFonts w:ascii="Times New Roman" w:eastAsia="Times New Roman" w:hAnsi="Times New Roman"/>
          <w:b/>
          <w:bCs/>
          <w:kern w:val="36"/>
          <w:sz w:val="20"/>
          <w:szCs w:val="20"/>
          <w:lang w:val="uk-UA" w:eastAsia="ru-RU"/>
        </w:rPr>
      </w:pPr>
    </w:p>
    <w:p w:rsidR="00E02F06" w:rsidRPr="004A16DD" w:rsidRDefault="00E02F06" w:rsidP="00E02F06">
      <w:pPr>
        <w:spacing w:after="0" w:line="240" w:lineRule="auto"/>
        <w:outlineLvl w:val="0"/>
        <w:rPr>
          <w:rFonts w:ascii="Times New Roman" w:eastAsia="Times New Roman" w:hAnsi="Times New Roman"/>
          <w:b/>
          <w:bCs/>
          <w:kern w:val="36"/>
          <w:sz w:val="20"/>
          <w:szCs w:val="20"/>
          <w:lang w:eastAsia="ru-RU"/>
        </w:rPr>
      </w:pPr>
      <w:r w:rsidRPr="004A16DD">
        <w:rPr>
          <w:rFonts w:ascii="Times New Roman" w:eastAsia="Times New Roman" w:hAnsi="Times New Roman"/>
          <w:b/>
          <w:bCs/>
          <w:kern w:val="36"/>
          <w:sz w:val="20"/>
          <w:szCs w:val="20"/>
          <w:lang w:eastAsia="ru-RU"/>
        </w:rPr>
        <w:t>Листування за допомогою Електронного кабі</w:t>
      </w:r>
      <w:proofErr w:type="gramStart"/>
      <w:r w:rsidRPr="004A16DD">
        <w:rPr>
          <w:rFonts w:ascii="Times New Roman" w:eastAsia="Times New Roman" w:hAnsi="Times New Roman"/>
          <w:b/>
          <w:bCs/>
          <w:kern w:val="36"/>
          <w:sz w:val="20"/>
          <w:szCs w:val="20"/>
          <w:lang w:eastAsia="ru-RU"/>
        </w:rPr>
        <w:t>нету</w:t>
      </w:r>
      <w:proofErr w:type="gramEnd"/>
      <w:r w:rsidRPr="004A16DD">
        <w:rPr>
          <w:rFonts w:ascii="Times New Roman" w:eastAsia="Times New Roman" w:hAnsi="Times New Roman"/>
          <w:b/>
          <w:bCs/>
          <w:kern w:val="36"/>
          <w:sz w:val="20"/>
          <w:szCs w:val="20"/>
          <w:lang w:eastAsia="ru-RU"/>
        </w:rPr>
        <w:t xml:space="preserve"> – зручна і ефективна взаємодія платників з контролюючими органами</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4A16DD">
        <w:rPr>
          <w:rFonts w:ascii="Times New Roman" w:eastAsia="Times New Roman" w:hAnsi="Times New Roman"/>
          <w:sz w:val="20"/>
          <w:szCs w:val="20"/>
          <w:lang w:eastAsia="ru-RU"/>
        </w:rPr>
        <w:t>є.</w:t>
      </w:r>
      <w:proofErr w:type="gramEnd"/>
      <w:r w:rsidRPr="004A16DD">
        <w:rPr>
          <w:rFonts w:ascii="Times New Roman" w:eastAsia="Times New Roman" w:hAnsi="Times New Roman"/>
          <w:sz w:val="20"/>
          <w:szCs w:val="20"/>
          <w:lang w:eastAsia="ru-RU"/>
        </w:rPr>
        <w:t xml:space="preserve"> </w:t>
      </w:r>
    </w:p>
    <w:p w:rsidR="00E02F06" w:rsidRPr="004A16DD" w:rsidRDefault="00E02F06" w:rsidP="00E02F06">
      <w:pPr>
        <w:spacing w:after="0" w:line="240" w:lineRule="auto"/>
        <w:jc w:val="both"/>
        <w:rPr>
          <w:rFonts w:ascii="Times New Roman" w:eastAsia="Times New Roman" w:hAnsi="Times New Roman"/>
          <w:sz w:val="20"/>
          <w:szCs w:val="20"/>
          <w:lang w:eastAsia="ru-RU"/>
        </w:rPr>
      </w:pPr>
      <w:proofErr w:type="gramStart"/>
      <w:r w:rsidRPr="004A16DD">
        <w:rPr>
          <w:rFonts w:ascii="Times New Roman" w:eastAsia="Times New Roman" w:hAnsi="Times New Roman"/>
          <w:sz w:val="20"/>
          <w:szCs w:val="20"/>
          <w:lang w:eastAsia="ru-RU"/>
        </w:rPr>
        <w:t>З</w:t>
      </w:r>
      <w:proofErr w:type="gramEnd"/>
      <w:r w:rsidRPr="004A16DD">
        <w:rPr>
          <w:rFonts w:ascii="Times New Roman" w:eastAsia="Times New Roman" w:hAnsi="Times New Roman"/>
          <w:sz w:val="20"/>
          <w:szCs w:val="20"/>
          <w:lang w:eastAsia="ru-RU"/>
        </w:rPr>
        <w:t xml:space="preserve"> метою підвищення ефективності інформаційної взаємодії з контролюючими органами існує можливість здійснення листування в електронному вигляді через Електронний кабінет. </w:t>
      </w:r>
    </w:p>
    <w:p w:rsidR="00E02F06" w:rsidRPr="004A16DD" w:rsidRDefault="00E02F06" w:rsidP="00E02F06">
      <w:pPr>
        <w:spacing w:after="0" w:line="240" w:lineRule="auto"/>
        <w:jc w:val="both"/>
        <w:rPr>
          <w:rFonts w:ascii="Times New Roman" w:eastAsia="Times New Roman" w:hAnsi="Times New Roman"/>
          <w:sz w:val="20"/>
          <w:szCs w:val="20"/>
          <w:lang w:eastAsia="ru-RU"/>
        </w:rPr>
      </w:pPr>
      <w:proofErr w:type="gramStart"/>
      <w:r w:rsidRPr="004A16DD">
        <w:rPr>
          <w:rFonts w:ascii="Times New Roman" w:eastAsia="Times New Roman" w:hAnsi="Times New Roman"/>
          <w:sz w:val="20"/>
          <w:szCs w:val="20"/>
          <w:lang w:eastAsia="ru-RU"/>
        </w:rPr>
        <w:t>П</w:t>
      </w:r>
      <w:proofErr w:type="gramEnd"/>
      <w:r w:rsidRPr="004A16DD">
        <w:rPr>
          <w:rFonts w:ascii="Times New Roman" w:eastAsia="Times New Roman" w:hAnsi="Times New Roman"/>
          <w:sz w:val="20"/>
          <w:szCs w:val="20"/>
          <w:lang w:eastAsia="ru-RU"/>
        </w:rPr>
        <w:t xml:space="preserve">ідпунктами 17.1.13 та 17.1.14 пункту 17.1 статті 17 Податкового кодексу України (далі – ПКУ) передбачено, що платник податків має право самостійно обирати спосіб взаємодії з контролюючим органом в електронній формі через Електронний кабінет та реалізовувати через Електронний кабінет свої права та обов’язки. </w:t>
      </w:r>
    </w:p>
    <w:p w:rsidR="00E02F06" w:rsidRPr="004A16DD" w:rsidRDefault="00E02F06" w:rsidP="00E02F06">
      <w:pPr>
        <w:spacing w:after="0" w:line="240" w:lineRule="auto"/>
        <w:jc w:val="both"/>
        <w:rPr>
          <w:rFonts w:ascii="Times New Roman" w:eastAsia="Times New Roman" w:hAnsi="Times New Roman"/>
          <w:sz w:val="20"/>
          <w:szCs w:val="20"/>
          <w:lang w:eastAsia="ru-RU"/>
        </w:rPr>
      </w:pPr>
      <w:proofErr w:type="gramStart"/>
      <w:r w:rsidRPr="004A16DD">
        <w:rPr>
          <w:rFonts w:ascii="Times New Roman" w:eastAsia="Times New Roman" w:hAnsi="Times New Roman"/>
          <w:sz w:val="20"/>
          <w:szCs w:val="20"/>
          <w:lang w:eastAsia="ru-RU"/>
        </w:rPr>
        <w:t xml:space="preserve">Так, платники податків, які подають звітність в електронній формі та/або пройшли електронну ідентифікацію онлайн в Електронному кабінеті, можуть здійснювати листування з контролюючим органом засобами електронного зв’язку в електронній формі з дотриманням вимог законів України від 22 травня </w:t>
      </w:r>
      <w:r w:rsidRPr="004A16DD">
        <w:rPr>
          <w:rFonts w:ascii="Times New Roman" w:eastAsia="Times New Roman" w:hAnsi="Times New Roman"/>
          <w:sz w:val="20"/>
          <w:szCs w:val="20"/>
          <w:lang w:eastAsia="ru-RU"/>
        </w:rPr>
        <w:lastRenderedPageBreak/>
        <w:t>2023 року № 851-IV «Про електронні документи та електронний документооб</w:t>
      </w:r>
      <w:proofErr w:type="gramEnd"/>
      <w:r w:rsidRPr="004A16DD">
        <w:rPr>
          <w:rFonts w:ascii="Times New Roman" w:eastAsia="Times New Roman" w:hAnsi="Times New Roman"/>
          <w:sz w:val="20"/>
          <w:szCs w:val="20"/>
          <w:lang w:eastAsia="ru-RU"/>
        </w:rPr>
        <w:t xml:space="preserve">іг» (із змінами та доповненнями) (далі – Закон № 851) та від 05 жовтня 2017 року № 2155/VІІІ «Про електронні довірчі послуги» із змінами та доповненнями (далі – Закон № 2155). </w:t>
      </w:r>
    </w:p>
    <w:p w:rsidR="00E02F06" w:rsidRPr="004A16DD" w:rsidRDefault="00E02F06" w:rsidP="00E02F06">
      <w:pPr>
        <w:spacing w:after="0" w:line="240" w:lineRule="auto"/>
        <w:jc w:val="both"/>
        <w:rPr>
          <w:rFonts w:ascii="Times New Roman" w:eastAsia="Times New Roman" w:hAnsi="Times New Roman"/>
          <w:sz w:val="20"/>
          <w:szCs w:val="20"/>
          <w:lang w:eastAsia="ru-RU"/>
        </w:rPr>
      </w:pPr>
      <w:proofErr w:type="gramStart"/>
      <w:r w:rsidRPr="004A16DD">
        <w:rPr>
          <w:rFonts w:ascii="Times New Roman" w:eastAsia="Times New Roman" w:hAnsi="Times New Roman"/>
          <w:sz w:val="20"/>
          <w:szCs w:val="20"/>
          <w:lang w:eastAsia="ru-RU"/>
        </w:rPr>
        <w:t>Листування контролюючих органів з платниками податків, які подали заяву про бажання отримувати документи через Електронний кабінет, здійснюється засобами електронного зв’язку в електронній формі, як зазначено вище, з дотриманням вимог законів № 851 та № 2155 шляхом надіслання документа в Електронний кабінет з одночасним надісланням платнику податків на його електронну адресу</w:t>
      </w:r>
      <w:proofErr w:type="gramEnd"/>
      <w:r w:rsidRPr="004A16DD">
        <w:rPr>
          <w:rFonts w:ascii="Times New Roman" w:eastAsia="Times New Roman" w:hAnsi="Times New Roman"/>
          <w:sz w:val="20"/>
          <w:szCs w:val="20"/>
          <w:lang w:eastAsia="ru-RU"/>
        </w:rPr>
        <w:t xml:space="preserve"> (</w:t>
      </w:r>
      <w:proofErr w:type="gramStart"/>
      <w:r w:rsidRPr="004A16DD">
        <w:rPr>
          <w:rFonts w:ascii="Times New Roman" w:eastAsia="Times New Roman" w:hAnsi="Times New Roman"/>
          <w:sz w:val="20"/>
          <w:szCs w:val="20"/>
          <w:lang w:eastAsia="ru-RU"/>
        </w:rPr>
        <w:t xml:space="preserve">адреси) інформації про вид документа, дату та час його надіслання в електронний кабінет. </w:t>
      </w:r>
      <w:proofErr w:type="gramEnd"/>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 – правовими актами, прийнятими на </w:t>
      </w:r>
      <w:proofErr w:type="gramStart"/>
      <w:r w:rsidRPr="004A16DD">
        <w:rPr>
          <w:rFonts w:ascii="Times New Roman" w:eastAsia="Times New Roman" w:hAnsi="Times New Roman"/>
          <w:sz w:val="20"/>
          <w:szCs w:val="20"/>
          <w:lang w:eastAsia="ru-RU"/>
        </w:rPr>
        <w:t>п</w:t>
      </w:r>
      <w:proofErr w:type="gramEnd"/>
      <w:r w:rsidRPr="004A16DD">
        <w:rPr>
          <w:rFonts w:ascii="Times New Roman" w:eastAsia="Times New Roman" w:hAnsi="Times New Roman"/>
          <w:sz w:val="20"/>
          <w:szCs w:val="20"/>
          <w:lang w:eastAsia="ru-RU"/>
        </w:rPr>
        <w:t>ідставі та на виконання ПКУ, зокрема, отримання будь-якого документу, що стосується такого платника податків та має бути виданий йому контролюючим органом згідно із законодавством України, забезпечення взаємодії платників з контролюючими органами з інших питань, передбачених ПКУ, яка може бути реалізована в електронній формі засобами електронного зв’язку (пункт 42</w:t>
      </w:r>
      <w:r w:rsidRPr="004A16DD">
        <w:rPr>
          <w:rFonts w:ascii="Times New Roman" w:eastAsia="Times New Roman" w:hAnsi="Times New Roman"/>
          <w:sz w:val="20"/>
          <w:szCs w:val="20"/>
          <w:vertAlign w:val="superscript"/>
          <w:lang w:eastAsia="ru-RU"/>
        </w:rPr>
        <w:t>1</w:t>
      </w:r>
      <w:r w:rsidRPr="004A16DD">
        <w:rPr>
          <w:rFonts w:ascii="Times New Roman" w:eastAsia="Times New Roman" w:hAnsi="Times New Roman"/>
          <w:sz w:val="20"/>
          <w:szCs w:val="20"/>
          <w:lang w:eastAsia="ru-RU"/>
        </w:rPr>
        <w:t>.2. статті 42</w:t>
      </w:r>
      <w:r w:rsidRPr="004A16DD">
        <w:rPr>
          <w:rFonts w:ascii="Times New Roman" w:eastAsia="Times New Roman" w:hAnsi="Times New Roman"/>
          <w:sz w:val="20"/>
          <w:szCs w:val="20"/>
          <w:vertAlign w:val="superscript"/>
          <w:lang w:eastAsia="ru-RU"/>
        </w:rPr>
        <w:t>1</w:t>
      </w:r>
      <w:r w:rsidRPr="004A16DD">
        <w:rPr>
          <w:rFonts w:ascii="Times New Roman" w:eastAsia="Times New Roman" w:hAnsi="Times New Roman"/>
          <w:sz w:val="20"/>
          <w:szCs w:val="20"/>
          <w:lang w:eastAsia="ru-RU"/>
        </w:rPr>
        <w:t xml:space="preserve"> ПКУ).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Порядок функціонування Електронного кабі</w:t>
      </w:r>
      <w:proofErr w:type="gramStart"/>
      <w:r w:rsidRPr="004A16DD">
        <w:rPr>
          <w:rFonts w:ascii="Times New Roman" w:eastAsia="Times New Roman" w:hAnsi="Times New Roman"/>
          <w:sz w:val="20"/>
          <w:szCs w:val="20"/>
          <w:lang w:eastAsia="ru-RU"/>
        </w:rPr>
        <w:t>нету</w:t>
      </w:r>
      <w:proofErr w:type="gramEnd"/>
      <w:r w:rsidRPr="004A16DD">
        <w:rPr>
          <w:rFonts w:ascii="Times New Roman" w:eastAsia="Times New Roman" w:hAnsi="Times New Roman"/>
          <w:sz w:val="20"/>
          <w:szCs w:val="20"/>
          <w:lang w:eastAsia="ru-RU"/>
        </w:rPr>
        <w:t xml:space="preserve"> затверджено наказом Міністерства фінансів України від 14.07.2017 № 637, зареєстрований в Міністерстві юстиції України від 01.0.2017 за № 942/30810, зі змінами і доповненнями (далі – Порядок).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Відповідно до пункту 18 Порядку, листування контролюючих органів з платниками податків, здійснюється в електронній формі за умови подання</w:t>
      </w:r>
      <w:proofErr w:type="gramStart"/>
      <w:r w:rsidRPr="004A16DD">
        <w:rPr>
          <w:rFonts w:ascii="Times New Roman" w:eastAsia="Times New Roman" w:hAnsi="Times New Roman"/>
          <w:sz w:val="20"/>
          <w:szCs w:val="20"/>
          <w:lang w:eastAsia="ru-RU"/>
        </w:rPr>
        <w:t xml:space="preserve"> З</w:t>
      </w:r>
      <w:proofErr w:type="gramEnd"/>
      <w:r w:rsidRPr="004A16DD">
        <w:rPr>
          <w:rFonts w:ascii="Times New Roman" w:eastAsia="Times New Roman" w:hAnsi="Times New Roman"/>
          <w:sz w:val="20"/>
          <w:szCs w:val="20"/>
          <w:lang w:eastAsia="ru-RU"/>
        </w:rPr>
        <w:t xml:space="preserve">аяви про бажання отримувати документи через Електронний кабінет за формою згідно з додатком 3 до Порядку.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Водночас направлення контролюючими органами таких листів платникам податків </w:t>
      </w:r>
      <w:proofErr w:type="gramStart"/>
      <w:r w:rsidRPr="004A16DD">
        <w:rPr>
          <w:rFonts w:ascii="Times New Roman" w:eastAsia="Times New Roman" w:hAnsi="Times New Roman"/>
          <w:sz w:val="20"/>
          <w:szCs w:val="20"/>
          <w:lang w:eastAsia="ru-RU"/>
        </w:rPr>
        <w:t>в</w:t>
      </w:r>
      <w:proofErr w:type="gramEnd"/>
      <w:r w:rsidRPr="004A16DD">
        <w:rPr>
          <w:rFonts w:ascii="Times New Roman" w:eastAsia="Times New Roman" w:hAnsi="Times New Roman"/>
          <w:sz w:val="20"/>
          <w:szCs w:val="20"/>
          <w:lang w:eastAsia="ru-RU"/>
        </w:rPr>
        <w:t xml:space="preserve"> електронній формі має ряд переваг, зокрема: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 отримання документів </w:t>
      </w:r>
      <w:proofErr w:type="gramStart"/>
      <w:r w:rsidRPr="004A16DD">
        <w:rPr>
          <w:rFonts w:ascii="Times New Roman" w:eastAsia="Times New Roman" w:hAnsi="Times New Roman"/>
          <w:sz w:val="20"/>
          <w:szCs w:val="20"/>
          <w:lang w:eastAsia="ru-RU"/>
        </w:rPr>
        <w:t>в</w:t>
      </w:r>
      <w:proofErr w:type="gramEnd"/>
      <w:r w:rsidRPr="004A16DD">
        <w:rPr>
          <w:rFonts w:ascii="Times New Roman" w:eastAsia="Times New Roman" w:hAnsi="Times New Roman"/>
          <w:sz w:val="20"/>
          <w:szCs w:val="20"/>
          <w:lang w:eastAsia="ru-RU"/>
        </w:rPr>
        <w:t xml:space="preserve">ід контролюючого органу в електронному вигляді через Електронний кабінет;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 миттєве отримання повідомлень на електронну пошту про надходження документів </w:t>
      </w:r>
      <w:proofErr w:type="gramStart"/>
      <w:r w:rsidRPr="004A16DD">
        <w:rPr>
          <w:rFonts w:ascii="Times New Roman" w:eastAsia="Times New Roman" w:hAnsi="Times New Roman"/>
          <w:sz w:val="20"/>
          <w:szCs w:val="20"/>
          <w:lang w:eastAsia="ru-RU"/>
        </w:rPr>
        <w:t>в</w:t>
      </w:r>
      <w:proofErr w:type="gramEnd"/>
      <w:r w:rsidRPr="004A16DD">
        <w:rPr>
          <w:rFonts w:ascii="Times New Roman" w:eastAsia="Times New Roman" w:hAnsi="Times New Roman"/>
          <w:sz w:val="20"/>
          <w:szCs w:val="20"/>
          <w:lang w:eastAsia="ru-RU"/>
        </w:rPr>
        <w:t xml:space="preserve"> Електронний кабінет;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 забезпечення своєчасного отримання повідомлень, вимог, </w:t>
      </w:r>
      <w:proofErr w:type="gramStart"/>
      <w:r w:rsidRPr="004A16DD">
        <w:rPr>
          <w:rFonts w:ascii="Times New Roman" w:eastAsia="Times New Roman" w:hAnsi="Times New Roman"/>
          <w:sz w:val="20"/>
          <w:szCs w:val="20"/>
          <w:lang w:eastAsia="ru-RU"/>
        </w:rPr>
        <w:t>р</w:t>
      </w:r>
      <w:proofErr w:type="gramEnd"/>
      <w:r w:rsidRPr="004A16DD">
        <w:rPr>
          <w:rFonts w:ascii="Times New Roman" w:eastAsia="Times New Roman" w:hAnsi="Times New Roman"/>
          <w:sz w:val="20"/>
          <w:szCs w:val="20"/>
          <w:lang w:eastAsia="ru-RU"/>
        </w:rPr>
        <w:t xml:space="preserve">ішень, та іншої офіційної кореспонденції;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зменшення кількості особистих візитів до контролюючих органі</w:t>
      </w:r>
      <w:proofErr w:type="gramStart"/>
      <w:r w:rsidRPr="004A16DD">
        <w:rPr>
          <w:rFonts w:ascii="Times New Roman" w:eastAsia="Times New Roman" w:hAnsi="Times New Roman"/>
          <w:sz w:val="20"/>
          <w:szCs w:val="20"/>
          <w:lang w:eastAsia="ru-RU"/>
        </w:rPr>
        <w:t>в</w:t>
      </w:r>
      <w:proofErr w:type="gramEnd"/>
      <w:r w:rsidRPr="004A16DD">
        <w:rPr>
          <w:rFonts w:ascii="Times New Roman" w:eastAsia="Times New Roman" w:hAnsi="Times New Roman"/>
          <w:sz w:val="20"/>
          <w:szCs w:val="20"/>
          <w:lang w:eastAsia="ru-RU"/>
        </w:rPr>
        <w:t xml:space="preserve">;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 постійний доступ до </w:t>
      </w:r>
      <w:proofErr w:type="gramStart"/>
      <w:r w:rsidRPr="004A16DD">
        <w:rPr>
          <w:rFonts w:ascii="Times New Roman" w:eastAsia="Times New Roman" w:hAnsi="Times New Roman"/>
          <w:sz w:val="20"/>
          <w:szCs w:val="20"/>
          <w:lang w:eastAsia="ru-RU"/>
        </w:rPr>
        <w:t>арх</w:t>
      </w:r>
      <w:proofErr w:type="gramEnd"/>
      <w:r w:rsidRPr="004A16DD">
        <w:rPr>
          <w:rFonts w:ascii="Times New Roman" w:eastAsia="Times New Roman" w:hAnsi="Times New Roman"/>
          <w:sz w:val="20"/>
          <w:szCs w:val="20"/>
          <w:lang w:eastAsia="ru-RU"/>
        </w:rPr>
        <w:t xml:space="preserve">іву листування в Електронному кабінеті.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Крім того, Електронний кабінет є захищеним, персоналізованим та безпечним електронним сервісом, який спрощує процес отримання податкових послуг платниками податків, мінімізує безпосередній контакт з органами ДПС та унеможливлює виникнення корупційних ризикі</w:t>
      </w:r>
      <w:proofErr w:type="gramStart"/>
      <w:r w:rsidRPr="004A16DD">
        <w:rPr>
          <w:rFonts w:ascii="Times New Roman" w:eastAsia="Times New Roman" w:hAnsi="Times New Roman"/>
          <w:sz w:val="20"/>
          <w:szCs w:val="20"/>
          <w:lang w:eastAsia="ru-RU"/>
        </w:rPr>
        <w:t>в</w:t>
      </w:r>
      <w:proofErr w:type="gramEnd"/>
      <w:r w:rsidRPr="004A16DD">
        <w:rPr>
          <w:rFonts w:ascii="Times New Roman" w:eastAsia="Times New Roman" w:hAnsi="Times New Roman"/>
          <w:sz w:val="20"/>
          <w:szCs w:val="20"/>
          <w:lang w:eastAsia="ru-RU"/>
        </w:rPr>
        <w:t xml:space="preserve"> при наданні послуг. </w:t>
      </w:r>
    </w:p>
    <w:p w:rsidR="00E02F06" w:rsidRPr="004A16DD" w:rsidRDefault="00E02F06" w:rsidP="00E02F06">
      <w:pPr>
        <w:spacing w:after="0" w:line="240" w:lineRule="auto"/>
        <w:jc w:val="both"/>
        <w:rPr>
          <w:rFonts w:ascii="Times New Roman" w:eastAsia="Times New Roman" w:hAnsi="Times New Roman"/>
          <w:sz w:val="20"/>
          <w:szCs w:val="20"/>
          <w:lang w:eastAsia="ru-RU"/>
        </w:rPr>
      </w:pPr>
      <w:r w:rsidRPr="004A16DD">
        <w:rPr>
          <w:rFonts w:ascii="Times New Roman" w:eastAsia="Times New Roman" w:hAnsi="Times New Roman"/>
          <w:sz w:val="20"/>
          <w:szCs w:val="20"/>
          <w:lang w:eastAsia="ru-RU"/>
        </w:rPr>
        <w:t xml:space="preserve">Можливість здійснення листування в електронній формі створює умови </w:t>
      </w:r>
      <w:proofErr w:type="gramStart"/>
      <w:r w:rsidRPr="004A16DD">
        <w:rPr>
          <w:rFonts w:ascii="Times New Roman" w:eastAsia="Times New Roman" w:hAnsi="Times New Roman"/>
          <w:sz w:val="20"/>
          <w:szCs w:val="20"/>
          <w:lang w:eastAsia="ru-RU"/>
        </w:rPr>
        <w:t>для</w:t>
      </w:r>
      <w:proofErr w:type="gramEnd"/>
      <w:r w:rsidRPr="004A16DD">
        <w:rPr>
          <w:rFonts w:ascii="Times New Roman" w:eastAsia="Times New Roman" w:hAnsi="Times New Roman"/>
          <w:sz w:val="20"/>
          <w:szCs w:val="20"/>
          <w:lang w:eastAsia="ru-RU"/>
        </w:rPr>
        <w:t xml:space="preserve"> оперативної, надійної </w:t>
      </w:r>
      <w:proofErr w:type="gramStart"/>
      <w:r w:rsidRPr="004A16DD">
        <w:rPr>
          <w:rFonts w:ascii="Times New Roman" w:eastAsia="Times New Roman" w:hAnsi="Times New Roman"/>
          <w:sz w:val="20"/>
          <w:szCs w:val="20"/>
          <w:lang w:eastAsia="ru-RU"/>
        </w:rPr>
        <w:t>та</w:t>
      </w:r>
      <w:proofErr w:type="gramEnd"/>
      <w:r w:rsidRPr="004A16DD">
        <w:rPr>
          <w:rFonts w:ascii="Times New Roman" w:eastAsia="Times New Roman" w:hAnsi="Times New Roman"/>
          <w:sz w:val="20"/>
          <w:szCs w:val="20"/>
          <w:lang w:eastAsia="ru-RU"/>
        </w:rPr>
        <w:t xml:space="preserve"> зручної взаємодії платників податків із контролюючими органами. </w:t>
      </w:r>
    </w:p>
    <w:p w:rsidR="00E02F06" w:rsidRDefault="00E02F06" w:rsidP="00E053BB">
      <w:pPr>
        <w:spacing w:after="0" w:line="240" w:lineRule="auto"/>
        <w:outlineLvl w:val="0"/>
        <w:rPr>
          <w:rFonts w:ascii="Times New Roman" w:eastAsia="Times New Roman" w:hAnsi="Times New Roman"/>
          <w:b/>
          <w:bCs/>
          <w:kern w:val="36"/>
          <w:sz w:val="20"/>
          <w:szCs w:val="20"/>
          <w:lang w:val="uk-UA" w:eastAsia="ru-RU"/>
        </w:rPr>
      </w:pPr>
    </w:p>
    <w:p w:rsidR="00E02F06" w:rsidRPr="002D1CD3" w:rsidRDefault="00E02F06" w:rsidP="00E02F06">
      <w:pPr>
        <w:spacing w:after="0" w:line="240" w:lineRule="auto"/>
        <w:outlineLvl w:val="0"/>
        <w:rPr>
          <w:rFonts w:ascii="Times New Roman" w:eastAsia="Times New Roman" w:hAnsi="Times New Roman"/>
          <w:b/>
          <w:bCs/>
          <w:kern w:val="36"/>
          <w:sz w:val="20"/>
          <w:szCs w:val="20"/>
          <w:lang w:eastAsia="ru-RU"/>
        </w:rPr>
      </w:pPr>
      <w:r w:rsidRPr="00EA2E97">
        <w:rPr>
          <w:rFonts w:ascii="Times New Roman" w:eastAsia="Times New Roman" w:hAnsi="Times New Roman"/>
          <w:b/>
          <w:bCs/>
          <w:kern w:val="36"/>
          <w:sz w:val="20"/>
          <w:szCs w:val="20"/>
          <w:lang w:eastAsia="ru-RU"/>
        </w:rPr>
        <w:t>Податкова знижка за витратами у вигляді пожертвувань або благодійних внесків, переданих</w:t>
      </w:r>
      <w:r w:rsidRPr="002D1CD3">
        <w:rPr>
          <w:rFonts w:ascii="Times New Roman" w:eastAsia="Times New Roman" w:hAnsi="Times New Roman"/>
          <w:b/>
          <w:bCs/>
          <w:kern w:val="36"/>
          <w:sz w:val="20"/>
          <w:szCs w:val="20"/>
          <w:lang w:eastAsia="ru-RU"/>
        </w:rPr>
        <w:t xml:space="preserve"> фізичною </w:t>
      </w:r>
      <w:proofErr w:type="gramStart"/>
      <w:r w:rsidRPr="002D1CD3">
        <w:rPr>
          <w:rFonts w:ascii="Times New Roman" w:eastAsia="Times New Roman" w:hAnsi="Times New Roman"/>
          <w:b/>
          <w:bCs/>
          <w:kern w:val="36"/>
          <w:sz w:val="20"/>
          <w:szCs w:val="20"/>
          <w:lang w:eastAsia="ru-RU"/>
        </w:rPr>
        <w:t>особою</w:t>
      </w:r>
      <w:proofErr w:type="gramEnd"/>
      <w:r w:rsidRPr="002D1CD3">
        <w:rPr>
          <w:rFonts w:ascii="Times New Roman" w:eastAsia="Times New Roman" w:hAnsi="Times New Roman"/>
          <w:b/>
          <w:bCs/>
          <w:kern w:val="36"/>
          <w:sz w:val="20"/>
          <w:szCs w:val="20"/>
          <w:lang w:eastAsia="ru-RU"/>
        </w:rPr>
        <w:t xml:space="preserve"> неприбутковим організаціям</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2D1CD3">
        <w:rPr>
          <w:rFonts w:ascii="Times New Roman" w:eastAsia="Times New Roman" w:hAnsi="Times New Roman"/>
          <w:sz w:val="20"/>
          <w:szCs w:val="20"/>
          <w:lang w:eastAsia="ru-RU"/>
        </w:rPr>
        <w:t>є,</w:t>
      </w:r>
      <w:proofErr w:type="gramEnd"/>
      <w:r w:rsidRPr="002D1CD3">
        <w:rPr>
          <w:rFonts w:ascii="Times New Roman" w:eastAsia="Times New Roman" w:hAnsi="Times New Roman"/>
          <w:sz w:val="20"/>
          <w:szCs w:val="20"/>
          <w:lang w:eastAsia="ru-RU"/>
        </w:rPr>
        <w:t xml:space="preserve"> що п.п. 166.3.2 п. 166.3 ст. 166 Податкового кодексу України (далі – ПКУ), зокрема, визначено, що платник податку на доходи фізичних осіб (далі – податок) має право включити до податкової знижки у зменшення оподатковуваного доходу платника податку за наслідками звітного податкового року, нарахованого у вигляді заробітної плати, зменшеного з урахуванням положень п. 164.6 ст. 164 ПКУ, суму коштів або вартість майна, перерахованих (переданих) платником податку у вигляді пожертвувань або благодійних внесків неприбутковим організаціям, які на дату перерахування (передачі) таких коштів та майна відповідали умовам, визначеним п. 133.4 ст. 133 ПКУ, у розмі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і, що не перевищує 4 відс. суми його загального оподатковуваного доходу такого звітного року.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Згідно з п.п. 166.2.1 п. 166.2 ст. 166 ПКУ до податкової знижки включаються фактично здійснені протягом звітного податкового року платником податку витрати,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w:t>
      </w:r>
      <w:proofErr w:type="gramStart"/>
      <w:r w:rsidRPr="002D1CD3">
        <w:rPr>
          <w:rFonts w:ascii="Times New Roman" w:eastAsia="Times New Roman" w:hAnsi="Times New Roman"/>
          <w:sz w:val="20"/>
          <w:szCs w:val="20"/>
          <w:lang w:eastAsia="ru-RU"/>
        </w:rPr>
        <w:t>копіями</w:t>
      </w:r>
      <w:proofErr w:type="gramEnd"/>
      <w:r w:rsidRPr="002D1CD3">
        <w:rPr>
          <w:rFonts w:ascii="Times New Roman" w:eastAsia="Times New Roman" w:hAnsi="Times New Roman"/>
          <w:sz w:val="20"/>
          <w:szCs w:val="20"/>
          <w:lang w:eastAsia="ru-RU"/>
        </w:rPr>
        <w:t xml:space="preserve"> договорів за їх наявності в яких обов’язково повинно бути відображено вартість таких товарів (робіт, послуг) і строк оплати за такі товари (роботи, послуги).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Відповідно до п.п. 166.2.2 п. 166.2 ст. 166 ПКУ копії зазначених у п.п. 166.2.1 п. 166.2 ст. 166 ПКУ документів (крім електронних розрахункових документів) надаються разом з податковою декларацією про майновий стан і доходи, а оригінали цих документів не надсилаються контролюючому органу, але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ідлягають зберіганню платником податку протягом строку давності, встановленого ПКУ.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У разі якщо відповідні витрати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ідтверджені електронним розрахунковим документом, платник податків зазначає в податковій декларації лише реквізити електронного розрахункового документа.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Для документального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w:t>
      </w:r>
      <w:r w:rsidRPr="002D1CD3">
        <w:rPr>
          <w:rFonts w:ascii="Times New Roman" w:eastAsia="Times New Roman" w:hAnsi="Times New Roman"/>
          <w:sz w:val="20"/>
          <w:szCs w:val="20"/>
          <w:lang w:eastAsia="ru-RU"/>
        </w:rPr>
        <w:lastRenderedPageBreak/>
        <w:t xml:space="preserve">органами відповідно до цього Кодексу та </w:t>
      </w:r>
      <w:proofErr w:type="gramStart"/>
      <w:r w:rsidRPr="002D1CD3">
        <w:rPr>
          <w:rFonts w:ascii="Times New Roman" w:eastAsia="Times New Roman" w:hAnsi="Times New Roman"/>
          <w:sz w:val="20"/>
          <w:szCs w:val="20"/>
          <w:lang w:eastAsia="ru-RU"/>
        </w:rPr>
        <w:t>м</w:t>
      </w:r>
      <w:proofErr w:type="gramEnd"/>
      <w:r w:rsidRPr="002D1CD3">
        <w:rPr>
          <w:rFonts w:ascii="Times New Roman" w:eastAsia="Times New Roman" w:hAnsi="Times New Roman"/>
          <w:sz w:val="20"/>
          <w:szCs w:val="20"/>
          <w:lang w:eastAsia="ru-RU"/>
        </w:rPr>
        <w:t xml:space="preserve">іститься в інформаційних базах центрального органу виконавчої влади, що реалізує державну податкову політику (п.п. 166.2.3 п. 166.2 ст. 166 ПКУ).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При цьому п. 729.1 ст. 729 Цивільного кодексу України від 16 січня 2003 року № 435-IV (далі – ЦКУ) передбачено, що пожертвою є дарування нерухомих та рухомих речей, зокрема, грошей та цінних папері</w:t>
      </w:r>
      <w:proofErr w:type="gramStart"/>
      <w:r w:rsidRPr="002D1CD3">
        <w:rPr>
          <w:rFonts w:ascii="Times New Roman" w:eastAsia="Times New Roman" w:hAnsi="Times New Roman"/>
          <w:sz w:val="20"/>
          <w:szCs w:val="20"/>
          <w:lang w:eastAsia="ru-RU"/>
        </w:rPr>
        <w:t>в</w:t>
      </w:r>
      <w:proofErr w:type="gramEnd"/>
      <w:r w:rsidRPr="002D1CD3">
        <w:rPr>
          <w:rFonts w:ascii="Times New Roman" w:eastAsia="Times New Roman" w:hAnsi="Times New Roman"/>
          <w:sz w:val="20"/>
          <w:szCs w:val="20"/>
          <w:lang w:eastAsia="ru-RU"/>
        </w:rPr>
        <w:t xml:space="preserve">, особам, встановленим частиною першою ст. 720 ЦКУ, для досягнення ними певної, наперед обумовленої мети.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про пожертву є укладеним з моменту прийняття пожертви (п. 729.2 ст. 729 ЦКУ).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 договору про пожертву застосовуються положення про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дарування, якщо інше не встановлено законом (п. 729.3 ст. 729 ЦКУ).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Відповідно до п. 5 ст. 719 ЦКУ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дарування валютних цінностей фізичних осіб між собою на суму, яка перевищує п’ятдесятикратний розмір неоподатковуваного мінімуму доходів громадян, укладається у письмовій формі і підлягає нотаріальному посвідченню.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Відповідно до п. 1 ст. 639 ЦКУ 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може бути укладений у будь-якій формі, якщо вимоги щодо форми договору не встановлені законом.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Догові</w:t>
      </w:r>
      <w:proofErr w:type="gramStart"/>
      <w:r w:rsidRPr="002D1CD3">
        <w:rPr>
          <w:rFonts w:ascii="Times New Roman" w:eastAsia="Times New Roman" w:hAnsi="Times New Roman"/>
          <w:sz w:val="20"/>
          <w:szCs w:val="20"/>
          <w:lang w:eastAsia="ru-RU"/>
        </w:rPr>
        <w:t>р</w:t>
      </w:r>
      <w:proofErr w:type="gramEnd"/>
      <w:r w:rsidRPr="002D1CD3">
        <w:rPr>
          <w:rFonts w:ascii="Times New Roman" w:eastAsia="Times New Roman" w:hAnsi="Times New Roman"/>
          <w:sz w:val="20"/>
          <w:szCs w:val="20"/>
          <w:lang w:eastAsia="ru-RU"/>
        </w:rPr>
        <w:t xml:space="preserve"> є укладеним з моменту одержання особою, яка направила пропозицію укласти договір, відповіді про прийняття цієї пропозиції (п. 1 ст. 640 ЦКУ). </w:t>
      </w:r>
    </w:p>
    <w:p w:rsidR="00E02F06" w:rsidRPr="002D1CD3" w:rsidRDefault="00E02F06" w:rsidP="00E02F06">
      <w:pPr>
        <w:spacing w:after="0" w:line="240" w:lineRule="auto"/>
        <w:jc w:val="both"/>
        <w:rPr>
          <w:rFonts w:ascii="Times New Roman" w:eastAsia="Times New Roman" w:hAnsi="Times New Roman"/>
          <w:sz w:val="20"/>
          <w:szCs w:val="20"/>
          <w:lang w:eastAsia="ru-RU"/>
        </w:rPr>
      </w:pPr>
      <w:r w:rsidRPr="002D1CD3">
        <w:rPr>
          <w:rFonts w:ascii="Times New Roman" w:eastAsia="Times New Roman" w:hAnsi="Times New Roman"/>
          <w:sz w:val="20"/>
          <w:szCs w:val="20"/>
          <w:lang w:eastAsia="ru-RU"/>
        </w:rPr>
        <w:t xml:space="preserve">Таким чином, лише у разі декларування права на податкову знижку на суму коштів або вартість майна, перерахованих (переданих) платником податку у вигляді пожертвувань неприбутковим організаціям, одним із </w:t>
      </w:r>
      <w:proofErr w:type="gramStart"/>
      <w:r w:rsidRPr="002D1CD3">
        <w:rPr>
          <w:rFonts w:ascii="Times New Roman" w:eastAsia="Times New Roman" w:hAnsi="Times New Roman"/>
          <w:sz w:val="20"/>
          <w:szCs w:val="20"/>
          <w:lang w:eastAsia="ru-RU"/>
        </w:rPr>
        <w:t>п</w:t>
      </w:r>
      <w:proofErr w:type="gramEnd"/>
      <w:r w:rsidRPr="002D1CD3">
        <w:rPr>
          <w:rFonts w:ascii="Times New Roman" w:eastAsia="Times New Roman" w:hAnsi="Times New Roman"/>
          <w:sz w:val="20"/>
          <w:szCs w:val="20"/>
          <w:lang w:eastAsia="ru-RU"/>
        </w:rPr>
        <w:t xml:space="preserve">ідтверджуючих документів, які необхідно надати платником податку контролюючому органу, є копія договору про пожертву. При здійсненні благодійних внесків неприбутковим організаціям такої вимоги законодавством не передбачено. </w:t>
      </w:r>
    </w:p>
    <w:p w:rsidR="00E02F06" w:rsidRDefault="00E02F06" w:rsidP="00E02F06">
      <w:pPr>
        <w:spacing w:after="0" w:line="240" w:lineRule="auto"/>
        <w:rPr>
          <w:rFonts w:ascii="Times New Roman" w:eastAsia="Times New Roman" w:hAnsi="Times New Roman"/>
          <w:sz w:val="20"/>
          <w:szCs w:val="20"/>
          <w:lang w:val="uk-UA" w:eastAsia="ru-RU"/>
        </w:rPr>
      </w:pPr>
    </w:p>
    <w:p w:rsidR="009136EF" w:rsidRPr="009136EF" w:rsidRDefault="009136EF" w:rsidP="009136EF">
      <w:pPr>
        <w:spacing w:after="0" w:line="240" w:lineRule="auto"/>
        <w:jc w:val="both"/>
        <w:rPr>
          <w:rFonts w:ascii="Times New Roman" w:eastAsia="Times New Roman" w:hAnsi="Times New Roman"/>
          <w:sz w:val="20"/>
          <w:szCs w:val="20"/>
          <w:lang w:eastAsia="ru-RU"/>
        </w:rPr>
      </w:pPr>
      <w:r w:rsidRPr="009136EF">
        <w:rPr>
          <w:rFonts w:ascii="Times New Roman" w:eastAsia="Times New Roman" w:hAnsi="Times New Roman"/>
          <w:b/>
          <w:bCs/>
          <w:iCs/>
          <w:sz w:val="20"/>
          <w:szCs w:val="20"/>
          <w:lang w:eastAsia="ru-RU"/>
        </w:rPr>
        <w:t> Встановлено терміни перебування в Реє</w:t>
      </w:r>
      <w:proofErr w:type="gramStart"/>
      <w:r w:rsidRPr="009136EF">
        <w:rPr>
          <w:rFonts w:ascii="Times New Roman" w:eastAsia="Times New Roman" w:hAnsi="Times New Roman"/>
          <w:b/>
          <w:bCs/>
          <w:iCs/>
          <w:sz w:val="20"/>
          <w:szCs w:val="20"/>
          <w:lang w:eastAsia="ru-RU"/>
        </w:rPr>
        <w:t>стр</w:t>
      </w:r>
      <w:proofErr w:type="gramEnd"/>
      <w:r w:rsidRPr="009136EF">
        <w:rPr>
          <w:rFonts w:ascii="Times New Roman" w:eastAsia="Times New Roman" w:hAnsi="Times New Roman"/>
          <w:b/>
          <w:bCs/>
          <w:iCs/>
          <w:sz w:val="20"/>
          <w:szCs w:val="20"/>
          <w:lang w:eastAsia="ru-RU"/>
        </w:rPr>
        <w:t>і порушників.</w:t>
      </w:r>
      <w:r w:rsidRPr="009136EF">
        <w:rPr>
          <w:rFonts w:ascii="Times New Roman" w:eastAsia="Times New Roman" w:hAnsi="Times New Roman"/>
          <w:sz w:val="20"/>
          <w:szCs w:val="20"/>
          <w:lang w:eastAsia="ru-RU"/>
        </w:rPr>
        <w:t xml:space="preserve">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Закон № 4496 щодо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ідвищення відповідальності посадовців за корупційні правопорушення також визначає строк зберігання відомостей в Єдиному державному реєстрі осіб, які вчинили корупційні або пов’язані з корупцією правопорушення (Реєстру порушників). Зміни до ст. 59 Закону України «Про запобігання корупції» передбачають перебування відомостей в Реє</w:t>
      </w:r>
      <w:proofErr w:type="gramStart"/>
      <w:r w:rsidRPr="00EA6F8C">
        <w:rPr>
          <w:rFonts w:ascii="Times New Roman" w:eastAsia="Times New Roman" w:hAnsi="Times New Roman"/>
          <w:sz w:val="20"/>
          <w:szCs w:val="20"/>
          <w:lang w:eastAsia="ru-RU"/>
        </w:rPr>
        <w:t>стр</w:t>
      </w:r>
      <w:proofErr w:type="gramEnd"/>
      <w:r w:rsidRPr="00EA6F8C">
        <w:rPr>
          <w:rFonts w:ascii="Times New Roman" w:eastAsia="Times New Roman" w:hAnsi="Times New Roman"/>
          <w:sz w:val="20"/>
          <w:szCs w:val="20"/>
          <w:lang w:eastAsia="ru-RU"/>
        </w:rPr>
        <w:t xml:space="preserve">і порушників: </w:t>
      </w:r>
    </w:p>
    <w:p w:rsidR="009136EF" w:rsidRPr="00EA6F8C" w:rsidRDefault="009136EF" w:rsidP="009136EF">
      <w:pPr>
        <w:numPr>
          <w:ilvl w:val="0"/>
          <w:numId w:val="1"/>
        </w:numPr>
        <w:spacing w:after="0" w:line="240" w:lineRule="auto"/>
        <w:ind w:left="0"/>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один </w:t>
      </w:r>
      <w:proofErr w:type="gramStart"/>
      <w:r w:rsidRPr="00EA6F8C">
        <w:rPr>
          <w:rFonts w:ascii="Times New Roman" w:eastAsia="Times New Roman" w:hAnsi="Times New Roman"/>
          <w:sz w:val="20"/>
          <w:szCs w:val="20"/>
          <w:lang w:eastAsia="ru-RU"/>
        </w:rPr>
        <w:t>р</w:t>
      </w:r>
      <w:proofErr w:type="gramEnd"/>
      <w:r w:rsidRPr="00EA6F8C">
        <w:rPr>
          <w:rFonts w:ascii="Times New Roman" w:eastAsia="Times New Roman" w:hAnsi="Times New Roman"/>
          <w:sz w:val="20"/>
          <w:szCs w:val="20"/>
          <w:lang w:eastAsia="ru-RU"/>
        </w:rPr>
        <w:t xml:space="preserve">ік – для відомостей про притягнення до цивільно-правової відповідальності фізичної особи за вчинення корупційних або пов'язаних з корупцією правопорушень чи накладення адміністративного стягнення на фізичну особу за вчинення корупційного або пов’язаного з корупцією правопорушення; </w:t>
      </w:r>
    </w:p>
    <w:p w:rsidR="009136EF" w:rsidRPr="00EA6F8C" w:rsidRDefault="009136EF" w:rsidP="009136EF">
      <w:pPr>
        <w:numPr>
          <w:ilvl w:val="0"/>
          <w:numId w:val="1"/>
        </w:numPr>
        <w:spacing w:after="0" w:line="240" w:lineRule="auto"/>
        <w:ind w:left="0"/>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до погашення або зняття судимості з особи – для відомостей про притягнення до кримінальної відповідальності фізичної особи </w:t>
      </w:r>
      <w:proofErr w:type="gramStart"/>
      <w:r w:rsidRPr="00EA6F8C">
        <w:rPr>
          <w:rFonts w:ascii="Times New Roman" w:eastAsia="Times New Roman" w:hAnsi="Times New Roman"/>
          <w:sz w:val="20"/>
          <w:szCs w:val="20"/>
          <w:lang w:eastAsia="ru-RU"/>
        </w:rPr>
        <w:t>за</w:t>
      </w:r>
      <w:proofErr w:type="gramEnd"/>
      <w:r w:rsidRPr="00EA6F8C">
        <w:rPr>
          <w:rFonts w:ascii="Times New Roman" w:eastAsia="Times New Roman" w:hAnsi="Times New Roman"/>
          <w:sz w:val="20"/>
          <w:szCs w:val="20"/>
          <w:lang w:eastAsia="ru-RU"/>
        </w:rPr>
        <w:t xml:space="preserve"> вчинення корупційних або пов'язаних з корупцією правопорушень; </w:t>
      </w:r>
    </w:p>
    <w:p w:rsidR="009136EF" w:rsidRPr="00EA6F8C" w:rsidRDefault="009136EF" w:rsidP="009136EF">
      <w:pPr>
        <w:numPr>
          <w:ilvl w:val="0"/>
          <w:numId w:val="1"/>
        </w:numPr>
        <w:spacing w:after="0" w:line="240" w:lineRule="auto"/>
        <w:ind w:left="0"/>
        <w:jc w:val="both"/>
        <w:rPr>
          <w:rFonts w:ascii="Times New Roman" w:eastAsia="Times New Roman" w:hAnsi="Times New Roman"/>
          <w:sz w:val="20"/>
          <w:szCs w:val="20"/>
          <w:lang w:eastAsia="ru-RU"/>
        </w:rPr>
      </w:pPr>
      <w:proofErr w:type="gramStart"/>
      <w:r w:rsidRPr="00EA6F8C">
        <w:rPr>
          <w:rFonts w:ascii="Times New Roman" w:eastAsia="Times New Roman" w:hAnsi="Times New Roman"/>
          <w:sz w:val="20"/>
          <w:szCs w:val="20"/>
          <w:lang w:eastAsia="ru-RU"/>
        </w:rPr>
        <w:t>п'ять</w:t>
      </w:r>
      <w:proofErr w:type="gramEnd"/>
      <w:r w:rsidRPr="00EA6F8C">
        <w:rPr>
          <w:rFonts w:ascii="Times New Roman" w:eastAsia="Times New Roman" w:hAnsi="Times New Roman"/>
          <w:sz w:val="20"/>
          <w:szCs w:val="20"/>
          <w:lang w:eastAsia="ru-RU"/>
        </w:rPr>
        <w:t xml:space="preserve"> років – для відомостей про юридичних осіб, до яких застосовано заходи кримінально-правового характеру (ст. 96-6 КК України) у зв’язку з вчиненням корупційного правопорушення.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Після завершення визначених строків </w:t>
      </w:r>
      <w:proofErr w:type="gramStart"/>
      <w:r w:rsidRPr="00EA6F8C">
        <w:rPr>
          <w:rFonts w:ascii="Times New Roman" w:eastAsia="Times New Roman" w:hAnsi="Times New Roman"/>
          <w:sz w:val="20"/>
          <w:szCs w:val="20"/>
          <w:lang w:eastAsia="ru-RU"/>
        </w:rPr>
        <w:t>в</w:t>
      </w:r>
      <w:proofErr w:type="gramEnd"/>
      <w:r w:rsidRPr="00EA6F8C">
        <w:rPr>
          <w:rFonts w:ascii="Times New Roman" w:eastAsia="Times New Roman" w:hAnsi="Times New Roman"/>
          <w:sz w:val="20"/>
          <w:szCs w:val="20"/>
          <w:lang w:eastAsia="ru-RU"/>
        </w:rPr>
        <w:t xml:space="preserve">ідомості про особу в Реєстрі правопорушників підлягають виключенню. </w:t>
      </w:r>
    </w:p>
    <w:p w:rsidR="00E02F06" w:rsidRPr="009136EF" w:rsidRDefault="00E02F06" w:rsidP="00E053BB">
      <w:pPr>
        <w:spacing w:after="0" w:line="240" w:lineRule="auto"/>
        <w:outlineLvl w:val="0"/>
        <w:rPr>
          <w:rFonts w:ascii="Times New Roman" w:eastAsia="Times New Roman" w:hAnsi="Times New Roman"/>
          <w:b/>
          <w:bCs/>
          <w:kern w:val="36"/>
          <w:sz w:val="20"/>
          <w:szCs w:val="20"/>
          <w:lang w:eastAsia="ru-RU"/>
        </w:rPr>
      </w:pPr>
    </w:p>
    <w:p w:rsidR="009136EF" w:rsidRPr="00EA6F8C" w:rsidRDefault="009136EF" w:rsidP="009136EF">
      <w:pPr>
        <w:spacing w:after="0" w:line="240" w:lineRule="auto"/>
        <w:outlineLvl w:val="0"/>
        <w:rPr>
          <w:rFonts w:ascii="Times New Roman" w:eastAsia="Times New Roman" w:hAnsi="Times New Roman"/>
          <w:b/>
          <w:bCs/>
          <w:kern w:val="36"/>
          <w:sz w:val="20"/>
          <w:szCs w:val="20"/>
          <w:lang w:eastAsia="ru-RU"/>
        </w:rPr>
      </w:pPr>
      <w:r>
        <w:rPr>
          <w:rFonts w:ascii="Times New Roman" w:eastAsia="Times New Roman" w:hAnsi="Times New Roman"/>
          <w:b/>
          <w:bCs/>
          <w:kern w:val="36"/>
          <w:sz w:val="20"/>
          <w:szCs w:val="20"/>
          <w:lang w:val="uk-UA" w:eastAsia="ru-RU"/>
        </w:rPr>
        <w:t>П</w:t>
      </w:r>
      <w:r w:rsidRPr="00EA6F8C">
        <w:rPr>
          <w:rFonts w:ascii="Times New Roman" w:eastAsia="Times New Roman" w:hAnsi="Times New Roman"/>
          <w:b/>
          <w:bCs/>
          <w:kern w:val="36"/>
          <w:sz w:val="20"/>
          <w:szCs w:val="20"/>
          <w:lang w:eastAsia="ru-RU"/>
        </w:rPr>
        <w:t>ридба</w:t>
      </w:r>
      <w:r>
        <w:rPr>
          <w:rFonts w:ascii="Times New Roman" w:eastAsia="Times New Roman" w:hAnsi="Times New Roman"/>
          <w:b/>
          <w:bCs/>
          <w:kern w:val="36"/>
          <w:sz w:val="20"/>
          <w:szCs w:val="20"/>
          <w:lang w:val="uk-UA" w:eastAsia="ru-RU"/>
        </w:rPr>
        <w:t>ли</w:t>
      </w:r>
      <w:r w:rsidRPr="00EA6F8C">
        <w:rPr>
          <w:rFonts w:ascii="Times New Roman" w:eastAsia="Times New Roman" w:hAnsi="Times New Roman"/>
          <w:b/>
          <w:bCs/>
          <w:kern w:val="36"/>
          <w:sz w:val="20"/>
          <w:szCs w:val="20"/>
          <w:lang w:eastAsia="ru-RU"/>
        </w:rPr>
        <w:t xml:space="preserve"> земельн</w:t>
      </w:r>
      <w:r>
        <w:rPr>
          <w:rFonts w:ascii="Times New Roman" w:eastAsia="Times New Roman" w:hAnsi="Times New Roman"/>
          <w:b/>
          <w:bCs/>
          <w:kern w:val="36"/>
          <w:sz w:val="20"/>
          <w:szCs w:val="20"/>
          <w:lang w:val="uk-UA" w:eastAsia="ru-RU"/>
        </w:rPr>
        <w:t>у</w:t>
      </w:r>
      <w:r w:rsidRPr="00EA6F8C">
        <w:rPr>
          <w:rFonts w:ascii="Times New Roman" w:eastAsia="Times New Roman" w:hAnsi="Times New Roman"/>
          <w:b/>
          <w:bCs/>
          <w:kern w:val="36"/>
          <w:sz w:val="20"/>
          <w:szCs w:val="20"/>
          <w:lang w:eastAsia="ru-RU"/>
        </w:rPr>
        <w:t xml:space="preserve"> ділянк</w:t>
      </w:r>
      <w:r>
        <w:rPr>
          <w:rFonts w:ascii="Times New Roman" w:eastAsia="Times New Roman" w:hAnsi="Times New Roman"/>
          <w:b/>
          <w:bCs/>
          <w:kern w:val="36"/>
          <w:sz w:val="20"/>
          <w:szCs w:val="20"/>
          <w:lang w:val="uk-UA" w:eastAsia="ru-RU"/>
        </w:rPr>
        <w:t>у - п</w:t>
      </w:r>
      <w:r w:rsidRPr="00EA6F8C">
        <w:rPr>
          <w:rFonts w:ascii="Times New Roman" w:eastAsia="Times New Roman" w:hAnsi="Times New Roman"/>
          <w:b/>
          <w:bCs/>
          <w:kern w:val="36"/>
          <w:sz w:val="20"/>
          <w:szCs w:val="20"/>
          <w:lang w:eastAsia="ru-RU"/>
        </w:rPr>
        <w:t xml:space="preserve">орядок сплати земельного податку фізичною особою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EA6F8C">
        <w:rPr>
          <w:rFonts w:ascii="Times New Roman" w:eastAsia="Times New Roman" w:hAnsi="Times New Roman"/>
          <w:sz w:val="20"/>
          <w:szCs w:val="20"/>
          <w:lang w:eastAsia="ru-RU"/>
        </w:rPr>
        <w:t>є,</w:t>
      </w:r>
      <w:proofErr w:type="gramEnd"/>
      <w:r w:rsidRPr="00EA6F8C">
        <w:rPr>
          <w:rFonts w:ascii="Times New Roman" w:eastAsia="Times New Roman" w:hAnsi="Times New Roman"/>
          <w:sz w:val="20"/>
          <w:szCs w:val="20"/>
          <w:lang w:eastAsia="ru-RU"/>
        </w:rPr>
        <w:t xml:space="preserve"> що відповідно до п. 286.1 ст. 286 Податкового кодексу України (далі – ПКУ) підставою для нарахування земельного податку є: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а) </w:t>
      </w:r>
      <w:proofErr w:type="gramStart"/>
      <w:r w:rsidRPr="00EA6F8C">
        <w:rPr>
          <w:rFonts w:ascii="Times New Roman" w:eastAsia="Times New Roman" w:hAnsi="Times New Roman"/>
          <w:sz w:val="20"/>
          <w:szCs w:val="20"/>
          <w:lang w:eastAsia="ru-RU"/>
        </w:rPr>
        <w:t>дан</w:t>
      </w:r>
      <w:proofErr w:type="gramEnd"/>
      <w:r w:rsidRPr="00EA6F8C">
        <w:rPr>
          <w:rFonts w:ascii="Times New Roman" w:eastAsia="Times New Roman" w:hAnsi="Times New Roman"/>
          <w:sz w:val="20"/>
          <w:szCs w:val="20"/>
          <w:lang w:eastAsia="ru-RU"/>
        </w:rPr>
        <w:t xml:space="preserve">і державного земельного кадастру;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б) </w:t>
      </w:r>
      <w:proofErr w:type="gramStart"/>
      <w:r w:rsidRPr="00EA6F8C">
        <w:rPr>
          <w:rFonts w:ascii="Times New Roman" w:eastAsia="Times New Roman" w:hAnsi="Times New Roman"/>
          <w:sz w:val="20"/>
          <w:szCs w:val="20"/>
          <w:lang w:eastAsia="ru-RU"/>
        </w:rPr>
        <w:t>дан</w:t>
      </w:r>
      <w:proofErr w:type="gramEnd"/>
      <w:r w:rsidRPr="00EA6F8C">
        <w:rPr>
          <w:rFonts w:ascii="Times New Roman" w:eastAsia="Times New Roman" w:hAnsi="Times New Roman"/>
          <w:sz w:val="20"/>
          <w:szCs w:val="20"/>
          <w:lang w:eastAsia="ru-RU"/>
        </w:rPr>
        <w:t xml:space="preserve">і Державного реєстру речових прав на нерухоме майно;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в) дані державних актів, якими посвідчено право власності або право постійного користування земельною ділянкою (державні </w:t>
      </w:r>
      <w:proofErr w:type="gramStart"/>
      <w:r w:rsidRPr="00EA6F8C">
        <w:rPr>
          <w:rFonts w:ascii="Times New Roman" w:eastAsia="Times New Roman" w:hAnsi="Times New Roman"/>
          <w:sz w:val="20"/>
          <w:szCs w:val="20"/>
          <w:lang w:eastAsia="ru-RU"/>
        </w:rPr>
        <w:t>акти на</w:t>
      </w:r>
      <w:proofErr w:type="gramEnd"/>
      <w:r w:rsidRPr="00EA6F8C">
        <w:rPr>
          <w:rFonts w:ascii="Times New Roman" w:eastAsia="Times New Roman" w:hAnsi="Times New Roman"/>
          <w:sz w:val="20"/>
          <w:szCs w:val="20"/>
          <w:lang w:eastAsia="ru-RU"/>
        </w:rPr>
        <w:t xml:space="preserve"> землю);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г) дані сертифікатів на </w:t>
      </w:r>
      <w:proofErr w:type="gramStart"/>
      <w:r w:rsidRPr="00EA6F8C">
        <w:rPr>
          <w:rFonts w:ascii="Times New Roman" w:eastAsia="Times New Roman" w:hAnsi="Times New Roman"/>
          <w:sz w:val="20"/>
          <w:szCs w:val="20"/>
          <w:lang w:eastAsia="ru-RU"/>
        </w:rPr>
        <w:t>право</w:t>
      </w:r>
      <w:proofErr w:type="gramEnd"/>
      <w:r w:rsidRPr="00EA6F8C">
        <w:rPr>
          <w:rFonts w:ascii="Times New Roman" w:eastAsia="Times New Roman" w:hAnsi="Times New Roman"/>
          <w:sz w:val="20"/>
          <w:szCs w:val="20"/>
          <w:lang w:eastAsia="ru-RU"/>
        </w:rPr>
        <w:t xml:space="preserve"> на земельні частки (паї);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ґ) </w:t>
      </w:r>
      <w:proofErr w:type="gramStart"/>
      <w:r w:rsidRPr="00EA6F8C">
        <w:rPr>
          <w:rFonts w:ascii="Times New Roman" w:eastAsia="Times New Roman" w:hAnsi="Times New Roman"/>
          <w:sz w:val="20"/>
          <w:szCs w:val="20"/>
          <w:lang w:eastAsia="ru-RU"/>
        </w:rPr>
        <w:t>р</w:t>
      </w:r>
      <w:proofErr w:type="gramEnd"/>
      <w:r w:rsidRPr="00EA6F8C">
        <w:rPr>
          <w:rFonts w:ascii="Times New Roman" w:eastAsia="Times New Roman" w:hAnsi="Times New Roman"/>
          <w:sz w:val="20"/>
          <w:szCs w:val="20"/>
          <w:lang w:eastAsia="ru-RU"/>
        </w:rPr>
        <w:t xml:space="preserve">ішення органу місцевого самоврядування про виділення земельних ділянок у натурі (на місцевості) власникам земельних часток (паїв);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д) дані інших правовстановлюючих документів, якими посвідчується право власності або право користування </w:t>
      </w:r>
      <w:proofErr w:type="gramStart"/>
      <w:r w:rsidRPr="00EA6F8C">
        <w:rPr>
          <w:rFonts w:ascii="Times New Roman" w:eastAsia="Times New Roman" w:hAnsi="Times New Roman"/>
          <w:sz w:val="20"/>
          <w:szCs w:val="20"/>
          <w:lang w:eastAsia="ru-RU"/>
        </w:rPr>
        <w:t>земельною</w:t>
      </w:r>
      <w:proofErr w:type="gramEnd"/>
      <w:r w:rsidRPr="00EA6F8C">
        <w:rPr>
          <w:rFonts w:ascii="Times New Roman" w:eastAsia="Times New Roman" w:hAnsi="Times New Roman"/>
          <w:sz w:val="20"/>
          <w:szCs w:val="20"/>
          <w:lang w:eastAsia="ru-RU"/>
        </w:rPr>
        <w:t xml:space="preserve"> ділянкою, право на земельні частки (паї);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е) дані Переліку територій, на яких ведуться (велися) бойові дії або тимчасово окупованих Російською Федерацією, визначеного у встановленому Кабінетом Міні</w:t>
      </w:r>
      <w:proofErr w:type="gramStart"/>
      <w:r w:rsidRPr="00EA6F8C">
        <w:rPr>
          <w:rFonts w:ascii="Times New Roman" w:eastAsia="Times New Roman" w:hAnsi="Times New Roman"/>
          <w:sz w:val="20"/>
          <w:szCs w:val="20"/>
          <w:lang w:eastAsia="ru-RU"/>
        </w:rPr>
        <w:t>стр</w:t>
      </w:r>
      <w:proofErr w:type="gramEnd"/>
      <w:r w:rsidRPr="00EA6F8C">
        <w:rPr>
          <w:rFonts w:ascii="Times New Roman" w:eastAsia="Times New Roman" w:hAnsi="Times New Roman"/>
          <w:sz w:val="20"/>
          <w:szCs w:val="20"/>
          <w:lang w:eastAsia="ru-RU"/>
        </w:rPr>
        <w:t xml:space="preserve">ів України порядку.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У разі подання платником податку до контролюючого органу правовстановлюючих документів на земельну ділянку, земельну частку (пай), відомості про які відсутні у базах даних інформаційних систем центрального органу виконавчої влади, що реалізує державну податкову політику, нарахування податку фізичним особам здійснюється на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ідставі поданих платником податку відомостей до отримання контролюючим органом інформації про перехід права власності </w:t>
      </w:r>
      <w:proofErr w:type="gramStart"/>
      <w:r w:rsidRPr="00EA6F8C">
        <w:rPr>
          <w:rFonts w:ascii="Times New Roman" w:eastAsia="Times New Roman" w:hAnsi="Times New Roman"/>
          <w:sz w:val="20"/>
          <w:szCs w:val="20"/>
          <w:lang w:eastAsia="ru-RU"/>
        </w:rPr>
        <w:t>на</w:t>
      </w:r>
      <w:proofErr w:type="gramEnd"/>
      <w:r w:rsidRPr="00EA6F8C">
        <w:rPr>
          <w:rFonts w:ascii="Times New Roman" w:eastAsia="Times New Roman" w:hAnsi="Times New Roman"/>
          <w:sz w:val="20"/>
          <w:szCs w:val="20"/>
          <w:lang w:eastAsia="ru-RU"/>
        </w:rPr>
        <w:t xml:space="preserve"> об’єкт оподаткування.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ізніше 10 числа наступного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w:t>
      </w:r>
      <w:proofErr w:type="gramStart"/>
      <w:r w:rsidRPr="00EA6F8C">
        <w:rPr>
          <w:rFonts w:ascii="Times New Roman" w:eastAsia="Times New Roman" w:hAnsi="Times New Roman"/>
          <w:sz w:val="20"/>
          <w:szCs w:val="20"/>
          <w:lang w:eastAsia="ru-RU"/>
        </w:rPr>
        <w:t>стр</w:t>
      </w:r>
      <w:proofErr w:type="gramEnd"/>
      <w:r w:rsidRPr="00EA6F8C">
        <w:rPr>
          <w:rFonts w:ascii="Times New Roman" w:eastAsia="Times New Roman" w:hAnsi="Times New Roman"/>
          <w:sz w:val="20"/>
          <w:szCs w:val="20"/>
          <w:lang w:eastAsia="ru-RU"/>
        </w:rPr>
        <w:t xml:space="preserve">ів України. </w:t>
      </w:r>
    </w:p>
    <w:p w:rsidR="009136EF" w:rsidRPr="00EA6F8C" w:rsidRDefault="009136EF" w:rsidP="009136EF">
      <w:pPr>
        <w:spacing w:after="0" w:line="240" w:lineRule="auto"/>
        <w:jc w:val="both"/>
        <w:rPr>
          <w:rFonts w:ascii="Times New Roman" w:eastAsia="Times New Roman" w:hAnsi="Times New Roman"/>
          <w:sz w:val="20"/>
          <w:szCs w:val="20"/>
          <w:lang w:eastAsia="ru-RU"/>
        </w:rPr>
      </w:pPr>
      <w:proofErr w:type="gramStart"/>
      <w:r w:rsidRPr="00EA6F8C">
        <w:rPr>
          <w:rFonts w:ascii="Times New Roman" w:eastAsia="Times New Roman" w:hAnsi="Times New Roman"/>
          <w:sz w:val="20"/>
          <w:szCs w:val="20"/>
          <w:lang w:eastAsia="ru-RU"/>
        </w:rPr>
        <w:t xml:space="preserve">Згідно з п. 286.5 ст. 286 ПКУ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w:t>
      </w:r>
      <w:r w:rsidRPr="00EA6F8C">
        <w:rPr>
          <w:rFonts w:ascii="Times New Roman" w:eastAsia="Times New Roman" w:hAnsi="Times New Roman"/>
          <w:sz w:val="20"/>
          <w:szCs w:val="20"/>
          <w:lang w:eastAsia="ru-RU"/>
        </w:rPr>
        <w:lastRenderedPageBreak/>
        <w:t>особа має як власник земельної частки (паю), які надсилають платнику податку у порядку, визначеному ст. 42 ПКУ, до 01 липня поточного року податкове повідомлення-рішення</w:t>
      </w:r>
      <w:proofErr w:type="gramEnd"/>
      <w:r w:rsidRPr="00EA6F8C">
        <w:rPr>
          <w:rFonts w:ascii="Times New Roman" w:eastAsia="Times New Roman" w:hAnsi="Times New Roman"/>
          <w:sz w:val="20"/>
          <w:szCs w:val="20"/>
          <w:lang w:eastAsia="ru-RU"/>
        </w:rPr>
        <w:t xml:space="preserve"> про внесення податку за формою, встановленою у порядку, визначеному ст. 58 ПКУ, разом із детальним розрахунком суми податку, який, зокрема, але не виключно, має містити кадастровий номер та площу земельної ділянки, розмі</w:t>
      </w:r>
      <w:proofErr w:type="gramStart"/>
      <w:r w:rsidRPr="00EA6F8C">
        <w:rPr>
          <w:rFonts w:ascii="Times New Roman" w:eastAsia="Times New Roman" w:hAnsi="Times New Roman"/>
          <w:sz w:val="20"/>
          <w:szCs w:val="20"/>
          <w:lang w:eastAsia="ru-RU"/>
        </w:rPr>
        <w:t>р</w:t>
      </w:r>
      <w:proofErr w:type="gramEnd"/>
      <w:r w:rsidRPr="00EA6F8C">
        <w:rPr>
          <w:rFonts w:ascii="Times New Roman" w:eastAsia="Times New Roman" w:hAnsi="Times New Roman"/>
          <w:sz w:val="20"/>
          <w:szCs w:val="20"/>
          <w:lang w:eastAsia="ru-RU"/>
        </w:rPr>
        <w:t xml:space="preserve"> ставки податку та розмір пільги зі сплати податку.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Нарахування фізичним особам сум земельного податку з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ідстав, визначених підпунктами «в», «г», «д» п. 286.1 ст. 286 ПКУ, проводиться контролюючими органами виключно у разі надання зазначених даних такими фізичними особами. </w:t>
      </w:r>
    </w:p>
    <w:p w:rsidR="009136EF" w:rsidRPr="00EA6F8C" w:rsidRDefault="009136EF" w:rsidP="009136EF">
      <w:pPr>
        <w:spacing w:after="0" w:line="240" w:lineRule="auto"/>
        <w:jc w:val="both"/>
        <w:rPr>
          <w:rFonts w:ascii="Times New Roman" w:eastAsia="Times New Roman" w:hAnsi="Times New Roman"/>
          <w:sz w:val="20"/>
          <w:szCs w:val="20"/>
          <w:lang w:eastAsia="ru-RU"/>
        </w:rPr>
      </w:pPr>
      <w:proofErr w:type="gramStart"/>
      <w:r w:rsidRPr="00EA6F8C">
        <w:rPr>
          <w:rFonts w:ascii="Times New Roman" w:eastAsia="Times New Roman" w:hAnsi="Times New Roman"/>
          <w:sz w:val="20"/>
          <w:szCs w:val="20"/>
          <w:lang w:eastAsia="ru-RU"/>
        </w:rPr>
        <w:t>У разі переходу права власності на земельну ділянку або права на земельну частку (пай) від одного власника – юридичної або фізичної особи до іншого протягом календарного року податок сплачується попереднім власником за період з 01 січня цього року до початку того місяця, в якому припинилося його право власності на зазначену земельну ділянку</w:t>
      </w:r>
      <w:proofErr w:type="gramEnd"/>
      <w:r w:rsidRPr="00EA6F8C">
        <w:rPr>
          <w:rFonts w:ascii="Times New Roman" w:eastAsia="Times New Roman" w:hAnsi="Times New Roman"/>
          <w:sz w:val="20"/>
          <w:szCs w:val="20"/>
          <w:lang w:eastAsia="ru-RU"/>
        </w:rPr>
        <w:t xml:space="preserve">, а новим власником – починаючи з місяця, в якому він набув право власності.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повідомлення-рішення новому власнику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ісля отримання інформації про перехід права власності.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Якщо такий перехід відбувся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ісля 01 липня поточного року, контролюючий орган надсилає (вручає) попередньому власнику нове податкове повідомлення-рішення. Попереднє податкове повідомлення-рішення вважається скасованим (відкликаним).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платник податків має право звернутися до контролюючого органу за своїм </w:t>
      </w:r>
      <w:proofErr w:type="gramStart"/>
      <w:r w:rsidRPr="00EA6F8C">
        <w:rPr>
          <w:rFonts w:ascii="Times New Roman" w:eastAsia="Times New Roman" w:hAnsi="Times New Roman"/>
          <w:sz w:val="20"/>
          <w:szCs w:val="20"/>
          <w:lang w:eastAsia="ru-RU"/>
        </w:rPr>
        <w:t>м</w:t>
      </w:r>
      <w:proofErr w:type="gramEnd"/>
      <w:r w:rsidRPr="00EA6F8C">
        <w:rPr>
          <w:rFonts w:ascii="Times New Roman" w:eastAsia="Times New Roman" w:hAnsi="Times New Roman"/>
          <w:sz w:val="20"/>
          <w:szCs w:val="20"/>
          <w:lang w:eastAsia="ru-RU"/>
        </w:rPr>
        <w:t xml:space="preserve">ісцем реєстрації у контролюючих органах або за місцем знаходження будь-якої з </w:t>
      </w:r>
      <w:proofErr w:type="gramStart"/>
      <w:r w:rsidRPr="00EA6F8C">
        <w:rPr>
          <w:rFonts w:ascii="Times New Roman" w:eastAsia="Times New Roman" w:hAnsi="Times New Roman"/>
          <w:sz w:val="20"/>
          <w:szCs w:val="20"/>
          <w:lang w:eastAsia="ru-RU"/>
        </w:rPr>
        <w:t>таких</w:t>
      </w:r>
      <w:proofErr w:type="gramEnd"/>
      <w:r w:rsidRPr="00EA6F8C">
        <w:rPr>
          <w:rFonts w:ascii="Times New Roman" w:eastAsia="Times New Roman" w:hAnsi="Times New Roman"/>
          <w:sz w:val="20"/>
          <w:szCs w:val="20"/>
          <w:lang w:eastAsia="ru-RU"/>
        </w:rPr>
        <w:t xml:space="preserve"> земельних ділянок, у тому числі право на яку фізична особа має як власник земельної частки (паю).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Платники плати за землю мають право письмово або в електронній формі засобами електронного зв’язку (з дотриманням вимог, визначених п. 42.4 ст. 42 ПКУ) звернутися до контролюючого органу за своїм </w:t>
      </w:r>
      <w:proofErr w:type="gramStart"/>
      <w:r w:rsidRPr="00EA6F8C">
        <w:rPr>
          <w:rFonts w:ascii="Times New Roman" w:eastAsia="Times New Roman" w:hAnsi="Times New Roman"/>
          <w:sz w:val="20"/>
          <w:szCs w:val="20"/>
          <w:lang w:eastAsia="ru-RU"/>
        </w:rPr>
        <w:t>м</w:t>
      </w:r>
      <w:proofErr w:type="gramEnd"/>
      <w:r w:rsidRPr="00EA6F8C">
        <w:rPr>
          <w:rFonts w:ascii="Times New Roman" w:eastAsia="Times New Roman" w:hAnsi="Times New Roman"/>
          <w:sz w:val="20"/>
          <w:szCs w:val="20"/>
          <w:lang w:eastAsia="ru-RU"/>
        </w:rPr>
        <w:t xml:space="preserve">ісцем реєстрації у контролюючих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розміру площ та кількості земельних ділянок, земельних часток (паїв), що перебувають у власності та/або користуванні платника податку;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права на користування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ільгою зі сплати податку з урахуванням положень пунктів 281.4 і 281.5 ст. 281 ПКУ;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розміру ставки </w:t>
      </w:r>
      <w:proofErr w:type="gramStart"/>
      <w:r w:rsidRPr="00EA6F8C">
        <w:rPr>
          <w:rFonts w:ascii="Times New Roman" w:eastAsia="Times New Roman" w:hAnsi="Times New Roman"/>
          <w:sz w:val="20"/>
          <w:szCs w:val="20"/>
          <w:lang w:eastAsia="ru-RU"/>
        </w:rPr>
        <w:t>земельного</w:t>
      </w:r>
      <w:proofErr w:type="gramEnd"/>
      <w:r w:rsidRPr="00EA6F8C">
        <w:rPr>
          <w:rFonts w:ascii="Times New Roman" w:eastAsia="Times New Roman" w:hAnsi="Times New Roman"/>
          <w:sz w:val="20"/>
          <w:szCs w:val="20"/>
          <w:lang w:eastAsia="ru-RU"/>
        </w:rPr>
        <w:t xml:space="preserve"> податку;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нарахованої суми плати за землю.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У разі виявлення розбіжностей між даними контролюючих органів та даними, підтвердженими платником плати за землю на підставі оригіналів </w:t>
      </w:r>
      <w:proofErr w:type="gramStart"/>
      <w:r w:rsidRPr="00EA6F8C">
        <w:rPr>
          <w:rFonts w:ascii="Times New Roman" w:eastAsia="Times New Roman" w:hAnsi="Times New Roman"/>
          <w:sz w:val="20"/>
          <w:szCs w:val="20"/>
          <w:lang w:eastAsia="ru-RU"/>
        </w:rPr>
        <w:t>в</w:t>
      </w:r>
      <w:proofErr w:type="gramEnd"/>
      <w:r w:rsidRPr="00EA6F8C">
        <w:rPr>
          <w:rFonts w:ascii="Times New Roman" w:eastAsia="Times New Roman" w:hAnsi="Times New Roman"/>
          <w:sz w:val="20"/>
          <w:szCs w:val="20"/>
          <w:lang w:eastAsia="ru-RU"/>
        </w:rPr>
        <w:t>ідповідних документів або належним чином засвідчених копій таких документів, зокрема документів на право власності користування пільгою, а також у разі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w:t>
      </w:r>
      <w:proofErr w:type="gramStart"/>
      <w:r w:rsidRPr="00EA6F8C">
        <w:rPr>
          <w:rFonts w:ascii="Times New Roman" w:eastAsia="Times New Roman" w:hAnsi="Times New Roman"/>
          <w:sz w:val="20"/>
          <w:szCs w:val="20"/>
          <w:lang w:eastAsia="ru-RU"/>
        </w:rPr>
        <w:t>є)</w:t>
      </w:r>
      <w:proofErr w:type="gramEnd"/>
      <w:r w:rsidRPr="00EA6F8C">
        <w:rPr>
          <w:rFonts w:ascii="Times New Roman" w:eastAsia="Times New Roman" w:hAnsi="Times New Roman"/>
          <w:sz w:val="20"/>
          <w:szCs w:val="20"/>
          <w:lang w:eastAsia="ru-RU"/>
        </w:rPr>
        <w:t xml:space="preserve">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 </w:t>
      </w:r>
    </w:p>
    <w:p w:rsidR="009136EF" w:rsidRPr="00EA6F8C" w:rsidRDefault="009136EF" w:rsidP="009136EF">
      <w:pPr>
        <w:spacing w:after="0" w:line="240" w:lineRule="auto"/>
        <w:jc w:val="both"/>
        <w:rPr>
          <w:rFonts w:ascii="Times New Roman" w:eastAsia="Times New Roman" w:hAnsi="Times New Roman"/>
          <w:sz w:val="20"/>
          <w:szCs w:val="20"/>
          <w:lang w:eastAsia="ru-RU"/>
        </w:rPr>
      </w:pPr>
      <w:proofErr w:type="gramStart"/>
      <w:r w:rsidRPr="00EA6F8C">
        <w:rPr>
          <w:rFonts w:ascii="Times New Roman" w:eastAsia="Times New Roman" w:hAnsi="Times New Roman"/>
          <w:sz w:val="20"/>
          <w:szCs w:val="20"/>
          <w:lang w:eastAsia="ru-RU"/>
        </w:rPr>
        <w:t>Обл</w:t>
      </w:r>
      <w:proofErr w:type="gramEnd"/>
      <w:r w:rsidRPr="00EA6F8C">
        <w:rPr>
          <w:rFonts w:ascii="Times New Roman" w:eastAsia="Times New Roman" w:hAnsi="Times New Roman"/>
          <w:sz w:val="20"/>
          <w:szCs w:val="20"/>
          <w:lang w:eastAsia="ru-RU"/>
        </w:rPr>
        <w:t xml:space="preserve">ік фізичних осіб – платників податку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земельної частки (паю), щороку до 01 травня (п. 287.2 ст. 287 ПКУ).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Земельний податок фізичними особами сплачується протягом 60 днів з дня вручення податкового повідомлення-рішення (абзац перший п. 287.5 ст. 287 ПКУ).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Отже, при отриманні від центральних органів виконавчої влади, що реалізують державну політику у сфері земельних відносин та у сфері державної реєстрації речових прав на нерухоме майно, інформації про набуття фізичною особою права власності на земельну ділянку або на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ідставі поданих фізичною особою до контролюючого органу за місцем знаходження земельної ділянки відомостей про правовстановлюючі документи на земельну ділянку, контролюючий орган здійснює нарахування сум </w:t>
      </w:r>
      <w:proofErr w:type="gramStart"/>
      <w:r w:rsidRPr="00EA6F8C">
        <w:rPr>
          <w:rFonts w:ascii="Times New Roman" w:eastAsia="Times New Roman" w:hAnsi="Times New Roman"/>
          <w:sz w:val="20"/>
          <w:szCs w:val="20"/>
          <w:lang w:eastAsia="ru-RU"/>
        </w:rPr>
        <w:t>земельного</w:t>
      </w:r>
      <w:proofErr w:type="gramEnd"/>
      <w:r w:rsidRPr="00EA6F8C">
        <w:rPr>
          <w:rFonts w:ascii="Times New Roman" w:eastAsia="Times New Roman" w:hAnsi="Times New Roman"/>
          <w:sz w:val="20"/>
          <w:szCs w:val="20"/>
          <w:lang w:eastAsia="ru-RU"/>
        </w:rPr>
        <w:t xml:space="preserve"> податку починаючи з місяця, в якому у фізичної особи виникло право власності, та надсилає податкове повідомлення-рішення. </w:t>
      </w:r>
    </w:p>
    <w:p w:rsidR="00E02F06" w:rsidRDefault="00E02F06" w:rsidP="00E053BB">
      <w:pPr>
        <w:spacing w:after="0" w:line="240" w:lineRule="auto"/>
        <w:outlineLvl w:val="0"/>
        <w:rPr>
          <w:rFonts w:ascii="Times New Roman" w:eastAsia="Times New Roman" w:hAnsi="Times New Roman"/>
          <w:b/>
          <w:bCs/>
          <w:kern w:val="36"/>
          <w:sz w:val="20"/>
          <w:szCs w:val="20"/>
          <w:lang w:val="uk-UA" w:eastAsia="ru-RU"/>
        </w:rPr>
      </w:pPr>
    </w:p>
    <w:p w:rsidR="00E02F06" w:rsidRPr="00753567" w:rsidRDefault="00E02F06" w:rsidP="00E02F06">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 xml:space="preserve">Національна стратегія доходів до 2030 року </w:t>
      </w:r>
      <w:proofErr w:type="gramStart"/>
      <w:r>
        <w:rPr>
          <w:rFonts w:ascii="Times New Roman" w:eastAsia="Times New Roman" w:hAnsi="Times New Roman"/>
          <w:b/>
          <w:bCs/>
          <w:kern w:val="36"/>
          <w:sz w:val="20"/>
          <w:szCs w:val="20"/>
          <w:lang w:val="uk-UA" w:eastAsia="ru-RU"/>
        </w:rPr>
        <w:t>-</w:t>
      </w:r>
      <w:r w:rsidR="009136EF">
        <w:rPr>
          <w:rFonts w:ascii="Times New Roman" w:eastAsia="Times New Roman" w:hAnsi="Times New Roman"/>
          <w:b/>
          <w:bCs/>
          <w:kern w:val="36"/>
          <w:sz w:val="20"/>
          <w:szCs w:val="20"/>
          <w:lang w:val="uk-UA" w:eastAsia="ru-RU"/>
        </w:rPr>
        <w:t>р</w:t>
      </w:r>
      <w:proofErr w:type="gramEnd"/>
      <w:r>
        <w:rPr>
          <w:rFonts w:ascii="Times New Roman" w:eastAsia="Times New Roman" w:hAnsi="Times New Roman"/>
          <w:b/>
          <w:bCs/>
          <w:kern w:val="36"/>
          <w:sz w:val="20"/>
          <w:szCs w:val="20"/>
          <w:lang w:val="uk-UA" w:eastAsia="ru-RU"/>
        </w:rPr>
        <w:t>еформува</w:t>
      </w:r>
      <w:r w:rsidRPr="00753567">
        <w:rPr>
          <w:rFonts w:ascii="Times New Roman" w:eastAsia="Times New Roman" w:hAnsi="Times New Roman"/>
          <w:b/>
          <w:bCs/>
          <w:kern w:val="36"/>
          <w:sz w:val="20"/>
          <w:szCs w:val="20"/>
          <w:lang w:eastAsia="ru-RU"/>
        </w:rPr>
        <w:t>ння процесів податкового адміністрування</w:t>
      </w:r>
      <w:r>
        <w:rPr>
          <w:rFonts w:ascii="Times New Roman" w:eastAsia="Times New Roman" w:hAnsi="Times New Roman"/>
          <w:b/>
          <w:bCs/>
          <w:kern w:val="36"/>
          <w:sz w:val="20"/>
          <w:szCs w:val="20"/>
          <w:lang w:val="uk-UA" w:eastAsia="ru-RU"/>
        </w:rPr>
        <w:t xml:space="preserve">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Головною ціллю Національної стратегії доходів до 2030 року (НСД) є забезпечення макроекономічної та фінансової стабільності у період дії воєнного стану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ісля його припинення, удосконалення процесів, зокрема податкового адміністрування, адаптації національного податкового законодавства України до законодавства ЄС.  </w:t>
      </w:r>
    </w:p>
    <w:p w:rsidR="00E02F06" w:rsidRPr="00753567" w:rsidRDefault="00E02F06" w:rsidP="00E02F06">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 метою забезпечення ефективного та комплексного протистояння розмиванню податкової бази й виведенню прибутку з-під оподаткування, підвищення рівня податкового контролю, збільшення бази </w:t>
      </w:r>
      <w:r w:rsidRPr="00753567">
        <w:rPr>
          <w:rFonts w:ascii="Times New Roman" w:eastAsia="Times New Roman" w:hAnsi="Times New Roman"/>
          <w:sz w:val="20"/>
          <w:szCs w:val="20"/>
          <w:lang w:eastAsia="ru-RU"/>
        </w:rPr>
        <w:lastRenderedPageBreak/>
        <w:t xml:space="preserve">оподаткування та унеможливлення застосування схем мінімізації податкових зобов’язань виникла потреба у впровадженні нових механізмів роботи ДПС.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Так, отримання ДПС доступу до інформації про іноземні фінансові активи резидентів України за Загальним стандартом звітності надасть змогу: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-посилити контроль за своєчасністю та повнотою декларування доходів, що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ідлягають оподаткуванню;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-виявляти незадекларовані доходи для боротьби з ухиленням від сплати податків фізичними особами;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ідвищити ефективність застосування нових правил про оподаткування контрольованих іноземних компаній;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-отримати додаткове джерело податкової інформації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впровадження непрямих методів контролю за оподаткуванням фізичних осіб.  </w:t>
      </w:r>
    </w:p>
    <w:p w:rsidR="00E02F06" w:rsidRPr="00753567" w:rsidRDefault="00E02F06" w:rsidP="00E02F06">
      <w:pPr>
        <w:spacing w:after="0" w:line="240" w:lineRule="auto"/>
        <w:jc w:val="both"/>
        <w:rPr>
          <w:rFonts w:ascii="Times New Roman" w:eastAsia="Times New Roman" w:hAnsi="Times New Roman"/>
          <w:sz w:val="20"/>
          <w:szCs w:val="20"/>
          <w:lang w:eastAsia="ru-RU"/>
        </w:rPr>
      </w:pPr>
      <w:proofErr w:type="gramStart"/>
      <w:r w:rsidRPr="00753567">
        <w:rPr>
          <w:rFonts w:ascii="Times New Roman" w:eastAsia="Times New Roman" w:hAnsi="Times New Roman"/>
          <w:sz w:val="20"/>
          <w:szCs w:val="20"/>
          <w:lang w:eastAsia="ru-RU"/>
        </w:rPr>
        <w:t>З</w:t>
      </w:r>
      <w:proofErr w:type="gramEnd"/>
      <w:r w:rsidRPr="00753567">
        <w:rPr>
          <w:rFonts w:ascii="Times New Roman" w:eastAsia="Times New Roman" w:hAnsi="Times New Roman"/>
          <w:sz w:val="20"/>
          <w:szCs w:val="20"/>
          <w:lang w:eastAsia="ru-RU"/>
        </w:rPr>
        <w:t xml:space="preserve">і свого боку запровадження обміну звітами в розрізі країн надасть змогу налагодити ефективний процес обміну інформацією з іноземними компетентними органами для здійснення економічного і статистичного аналізу, оцінки ризиків трансфертного ціноутворення та інших ризиків, пов’язаних з розмиванням податкової бази та виведенням прибутків з-під оподаткування.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Завдяки впорядкуванню процесів і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ідвищенню прозорості система оподаткування стане більш зрозумілою, справедливою та орієнтованою на довгострокові пріоритети держави й суспільства. </w:t>
      </w:r>
    </w:p>
    <w:p w:rsidR="00E02F06" w:rsidRPr="00E02F06" w:rsidRDefault="00E02F06" w:rsidP="00E053BB">
      <w:pPr>
        <w:spacing w:after="0" w:line="240" w:lineRule="auto"/>
        <w:outlineLvl w:val="0"/>
        <w:rPr>
          <w:rFonts w:ascii="Times New Roman" w:eastAsia="Times New Roman" w:hAnsi="Times New Roman"/>
          <w:b/>
          <w:bCs/>
          <w:kern w:val="36"/>
          <w:sz w:val="20"/>
          <w:szCs w:val="20"/>
          <w:lang w:eastAsia="ru-RU"/>
        </w:rPr>
      </w:pPr>
    </w:p>
    <w:p w:rsidR="00E02F06" w:rsidRPr="00E02F06" w:rsidRDefault="00E02F06" w:rsidP="00E053BB">
      <w:pPr>
        <w:spacing w:after="0" w:line="240" w:lineRule="auto"/>
        <w:outlineLvl w:val="0"/>
        <w:rPr>
          <w:rFonts w:ascii="Times New Roman" w:eastAsia="Times New Roman" w:hAnsi="Times New Roman"/>
          <w:b/>
          <w:bCs/>
          <w:kern w:val="36"/>
          <w:sz w:val="20"/>
          <w:szCs w:val="20"/>
          <w:lang w:val="uk-UA" w:eastAsia="ru-RU"/>
        </w:rPr>
      </w:pPr>
    </w:p>
    <w:p w:rsidR="00E053BB" w:rsidRPr="00EC33A1" w:rsidRDefault="00E053BB" w:rsidP="00E053BB">
      <w:pPr>
        <w:spacing w:after="0" w:line="240" w:lineRule="auto"/>
        <w:outlineLvl w:val="0"/>
        <w:rPr>
          <w:rFonts w:ascii="Times New Roman" w:eastAsia="Times New Roman" w:hAnsi="Times New Roman"/>
          <w:b/>
          <w:bCs/>
          <w:kern w:val="36"/>
          <w:sz w:val="20"/>
          <w:szCs w:val="20"/>
          <w:lang w:eastAsia="ru-RU"/>
        </w:rPr>
      </w:pPr>
      <w:r w:rsidRPr="00EC33A1">
        <w:rPr>
          <w:rFonts w:ascii="Times New Roman" w:eastAsia="Times New Roman" w:hAnsi="Times New Roman"/>
          <w:b/>
          <w:bCs/>
          <w:kern w:val="36"/>
          <w:sz w:val="20"/>
          <w:szCs w:val="20"/>
          <w:lang w:eastAsia="ru-RU"/>
        </w:rPr>
        <w:t>В яких випадках заповнюються Додаток 1 та Додаток 3 до декларації з акцизного податку виробником алкогольних напої</w:t>
      </w:r>
      <w:proofErr w:type="gramStart"/>
      <w:r w:rsidRPr="00EC33A1">
        <w:rPr>
          <w:rFonts w:ascii="Times New Roman" w:eastAsia="Times New Roman" w:hAnsi="Times New Roman"/>
          <w:b/>
          <w:bCs/>
          <w:kern w:val="36"/>
          <w:sz w:val="20"/>
          <w:szCs w:val="20"/>
          <w:lang w:eastAsia="ru-RU"/>
        </w:rPr>
        <w:t>в</w:t>
      </w:r>
      <w:proofErr w:type="gramEnd"/>
      <w:r w:rsidRPr="00EC33A1">
        <w:rPr>
          <w:rFonts w:ascii="Times New Roman" w:eastAsia="Times New Roman" w:hAnsi="Times New Roman"/>
          <w:b/>
          <w:bCs/>
          <w:kern w:val="36"/>
          <w:sz w:val="20"/>
          <w:szCs w:val="20"/>
          <w:lang w:eastAsia="ru-RU"/>
        </w:rPr>
        <w:t>?</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EC33A1">
        <w:rPr>
          <w:rFonts w:ascii="Times New Roman" w:eastAsia="Times New Roman" w:hAnsi="Times New Roman"/>
          <w:sz w:val="20"/>
          <w:szCs w:val="20"/>
          <w:lang w:eastAsia="ru-RU"/>
        </w:rPr>
        <w:t>є.</w:t>
      </w:r>
      <w:proofErr w:type="gramEnd"/>
      <w:r w:rsidRPr="00EC33A1">
        <w:rPr>
          <w:rFonts w:ascii="Times New Roman" w:eastAsia="Times New Roman" w:hAnsi="Times New Roman"/>
          <w:sz w:val="20"/>
          <w:szCs w:val="20"/>
          <w:lang w:eastAsia="ru-RU"/>
        </w:rPr>
        <w:t xml:space="preserve">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Форма декларації з акцизного податку (далі – Декларація), порядок її заповнення та подання затверджені наказом Міністерства фінансів України від 23.01.2015 № 14 (зі змінами) (далі – Порядок № 14).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Платники, визначені п.п. 212.1.15 п. 212.1 ст. 212 Податкового кодексу України (далі – Кодекс), а також інші платники акцизного податку, які мають діючі ліцензії на право здійснення діяльності з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ідакцизною продукцією, яка підлягає ліцензуванню згідно із законодавством, зобов’язані за кожний встановлений Кодексом звітний період подавати податкові декларації незалежно від того, чи провадили такі платники господарську діяльність у звітному періоді (п. 49.2 прим. 1 ст. 49 ПКУ).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Податкові зобов’язання із спирту етилового та інших спиртових дистилятів, алкогольних напоїв, пива та продуктів із вмістом спирту етилового 8,5 відс. </w:t>
      </w:r>
      <w:proofErr w:type="gramStart"/>
      <w:r w:rsidRPr="00EC33A1">
        <w:rPr>
          <w:rFonts w:ascii="Times New Roman" w:eastAsia="Times New Roman" w:hAnsi="Times New Roman"/>
          <w:sz w:val="20"/>
          <w:szCs w:val="20"/>
          <w:lang w:eastAsia="ru-RU"/>
        </w:rPr>
        <w:t>об</w:t>
      </w:r>
      <w:proofErr w:type="gramEnd"/>
      <w:r w:rsidRPr="00EC33A1">
        <w:rPr>
          <w:rFonts w:ascii="Times New Roman" w:eastAsia="Times New Roman" w:hAnsi="Times New Roman"/>
          <w:sz w:val="20"/>
          <w:szCs w:val="20"/>
          <w:lang w:eastAsia="ru-RU"/>
        </w:rPr>
        <w:t xml:space="preserve">’ємних одиниць та більше відображаються у розд. А Декларації, для заповнення якого використовуються дані, зокрема, з Додатка 1 «Розрахунок суми акцизного податку з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ідакцизних товарів (продукції) (крім транспортних засобів), на які встановлено специфічні ставки акцизного податку (крім операцій, визначених підпунктами 213.1.9, 213.1.11, 213.1.12 пункту 213.1 статті 213 розділу VI Кодексу)» (далі – Додаток 1) та Додатка 3 «Розрахунок суми акцизного податку з алкогольних напоїв (стаття 225 розділу VI Кодексу)» (далі – Додаток 3).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Відповідно до п. 1 розд. V Порядку № 14 Додаток 1 заповнюють виробники, платники податку, які ввозять на територію України марковану марками акцизного податку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ідакцизну продукцію, та платники податку, визначені п.п. 212.1.16 п. 212.1 ст. 212 Кодексу.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графі 2 Додатка 1 зазначається код товарів (продукції), </w:t>
      </w:r>
      <w:proofErr w:type="gramStart"/>
      <w:r w:rsidRPr="00EC33A1">
        <w:rPr>
          <w:rFonts w:ascii="Times New Roman" w:eastAsia="Times New Roman" w:hAnsi="Times New Roman"/>
          <w:sz w:val="20"/>
          <w:szCs w:val="20"/>
          <w:lang w:eastAsia="ru-RU"/>
        </w:rPr>
        <w:t>на</w:t>
      </w:r>
      <w:proofErr w:type="gramEnd"/>
      <w:r w:rsidRPr="00EC33A1">
        <w:rPr>
          <w:rFonts w:ascii="Times New Roman" w:eastAsia="Times New Roman" w:hAnsi="Times New Roman"/>
          <w:sz w:val="20"/>
          <w:szCs w:val="20"/>
          <w:lang w:eastAsia="ru-RU"/>
        </w:rPr>
        <w:t xml:space="preserve"> </w:t>
      </w:r>
      <w:proofErr w:type="gramStart"/>
      <w:r w:rsidRPr="00EC33A1">
        <w:rPr>
          <w:rFonts w:ascii="Times New Roman" w:eastAsia="Times New Roman" w:hAnsi="Times New Roman"/>
          <w:sz w:val="20"/>
          <w:szCs w:val="20"/>
          <w:lang w:eastAsia="ru-RU"/>
        </w:rPr>
        <w:t>як</w:t>
      </w:r>
      <w:proofErr w:type="gramEnd"/>
      <w:r w:rsidRPr="00EC33A1">
        <w:rPr>
          <w:rFonts w:ascii="Times New Roman" w:eastAsia="Times New Roman" w:hAnsi="Times New Roman"/>
          <w:sz w:val="20"/>
          <w:szCs w:val="20"/>
          <w:lang w:eastAsia="ru-RU"/>
        </w:rPr>
        <w:t xml:space="preserve">і ст. 215 Кодексу встановлено специфічні ставки акцизного податку.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Згідно з п. 225.1 ст. 225 Кодексу суб’єкт господарювання зобов’язаний сплатити податок або подати контролюючому органу за своїм </w:t>
      </w:r>
      <w:proofErr w:type="gramStart"/>
      <w:r w:rsidRPr="00EC33A1">
        <w:rPr>
          <w:rFonts w:ascii="Times New Roman" w:eastAsia="Times New Roman" w:hAnsi="Times New Roman"/>
          <w:sz w:val="20"/>
          <w:szCs w:val="20"/>
          <w:lang w:eastAsia="ru-RU"/>
        </w:rPr>
        <w:t>м</w:t>
      </w:r>
      <w:proofErr w:type="gramEnd"/>
      <w:r w:rsidRPr="00EC33A1">
        <w:rPr>
          <w:rFonts w:ascii="Times New Roman" w:eastAsia="Times New Roman" w:hAnsi="Times New Roman"/>
          <w:sz w:val="20"/>
          <w:szCs w:val="20"/>
          <w:lang w:eastAsia="ru-RU"/>
        </w:rPr>
        <w:t xml:space="preserve">ісцезнаходженням до отримання з акцизного складу спирту етилового неденатурованого, призначеного для переробки на алкогольні напої (крім виноматеріалів та вермутів), податковий вексель, який є забезпеченням виконання зобов’язання такого платника у строк до 90 календарних днів, починаючи з дня видачі податкового векселя, сплатити суму податку, розраховану за ставками для цієї продукції.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Пунктом 8 розд. </w:t>
      </w:r>
      <w:proofErr w:type="gramStart"/>
      <w:r w:rsidRPr="00EC33A1">
        <w:rPr>
          <w:rFonts w:ascii="Times New Roman" w:eastAsia="Times New Roman" w:hAnsi="Times New Roman"/>
          <w:sz w:val="20"/>
          <w:szCs w:val="20"/>
          <w:lang w:eastAsia="ru-RU"/>
        </w:rPr>
        <w:t>V Порядку № 14 встановлено, що Додаток 3 до Декларації заповнюють платники акцизного податку, визначені п.п. 212.1.1 та п.п. 212.1.2 п. 212.1 ст. 212 Кодексу, які використовують спирт етиловий неденатурований, призначений для переробки на алкогольні напої (крім виноматеріалів та вермутів), що отриманий відповідно до ст. 225 Кодексу, та/або здійснюють операції з</w:t>
      </w:r>
      <w:proofErr w:type="gramEnd"/>
      <w:r w:rsidRPr="00EC33A1">
        <w:rPr>
          <w:rFonts w:ascii="Times New Roman" w:eastAsia="Times New Roman" w:hAnsi="Times New Roman"/>
          <w:sz w:val="20"/>
          <w:szCs w:val="20"/>
          <w:lang w:eastAsia="ru-RU"/>
        </w:rPr>
        <w:t xml:space="preserve"> ввезення на митну територію України алкогольних напоїв </w:t>
      </w:r>
      <w:proofErr w:type="gramStart"/>
      <w:r w:rsidRPr="00EC33A1">
        <w:rPr>
          <w:rFonts w:ascii="Times New Roman" w:eastAsia="Times New Roman" w:hAnsi="Times New Roman"/>
          <w:sz w:val="20"/>
          <w:szCs w:val="20"/>
          <w:lang w:eastAsia="ru-RU"/>
        </w:rPr>
        <w:t>в</w:t>
      </w:r>
      <w:proofErr w:type="gramEnd"/>
      <w:r w:rsidRPr="00EC33A1">
        <w:rPr>
          <w:rFonts w:ascii="Times New Roman" w:eastAsia="Times New Roman" w:hAnsi="Times New Roman"/>
          <w:sz w:val="20"/>
          <w:szCs w:val="20"/>
          <w:lang w:eastAsia="ru-RU"/>
        </w:rPr>
        <w:t xml:space="preserve"> ємностях, які не є споживчою тарою, для їх розливу у споживчу тару, за виданими податковими векселями, що підлягають погашенню у звітному (податковому) періоді в порядку, передбаченому п. 225.5 прим. 1 ст. 225 Кодексу.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У графі 10 Додатка 3 вказується сума податкового зобов’язання за векселями, строк сплати за якими настав, або сума, сплачена грошовими коштами за отриманий у звітному періоді спирт.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Враховуючи викладене, виробником алкогольних напоїв Додаток 1 до Декларації заповнюється у випадку здійснення виробництва алкогольних напоїв, на які ст. 215 ПКУ встановлено специфічні ставки акцизного податку, ввезенні на територію України маркованої марками акцизного податку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ідакцизної продукції. </w:t>
      </w:r>
    </w:p>
    <w:p w:rsidR="00E053BB" w:rsidRPr="00EC33A1" w:rsidRDefault="00E053BB" w:rsidP="00E053BB">
      <w:pPr>
        <w:spacing w:after="0" w:line="240" w:lineRule="auto"/>
        <w:jc w:val="both"/>
        <w:rPr>
          <w:rFonts w:ascii="Times New Roman" w:eastAsia="Times New Roman" w:hAnsi="Times New Roman"/>
          <w:sz w:val="20"/>
          <w:szCs w:val="20"/>
          <w:lang w:eastAsia="ru-RU"/>
        </w:rPr>
      </w:pPr>
      <w:r w:rsidRPr="00EC33A1">
        <w:rPr>
          <w:rFonts w:ascii="Times New Roman" w:eastAsia="Times New Roman" w:hAnsi="Times New Roman"/>
          <w:sz w:val="20"/>
          <w:szCs w:val="20"/>
          <w:lang w:eastAsia="ru-RU"/>
        </w:rPr>
        <w:t xml:space="preserve">Додаток 3 до Декларації заповнюється у випадку використання спирту етилового неденатурованого, призначеного для переробки на алкогольні напої (крім виноматеріалів та вермутів) що отриманий виробниками відповідно до норм ст. 225 Кодексу, та/або здійснення операцій з ввезення на митну територію України алкогольних напоїв </w:t>
      </w:r>
      <w:proofErr w:type="gramStart"/>
      <w:r w:rsidRPr="00EC33A1">
        <w:rPr>
          <w:rFonts w:ascii="Times New Roman" w:eastAsia="Times New Roman" w:hAnsi="Times New Roman"/>
          <w:sz w:val="20"/>
          <w:szCs w:val="20"/>
          <w:lang w:eastAsia="ru-RU"/>
        </w:rPr>
        <w:t>в</w:t>
      </w:r>
      <w:proofErr w:type="gramEnd"/>
      <w:r w:rsidRPr="00EC33A1">
        <w:rPr>
          <w:rFonts w:ascii="Times New Roman" w:eastAsia="Times New Roman" w:hAnsi="Times New Roman"/>
          <w:sz w:val="20"/>
          <w:szCs w:val="20"/>
          <w:lang w:eastAsia="ru-RU"/>
        </w:rPr>
        <w:t xml:space="preserve"> ємностях, які не є споживчою тарою, для їх розливу у споживчу тару, за </w:t>
      </w:r>
      <w:r w:rsidRPr="00EC33A1">
        <w:rPr>
          <w:rFonts w:ascii="Times New Roman" w:eastAsia="Times New Roman" w:hAnsi="Times New Roman"/>
          <w:sz w:val="20"/>
          <w:szCs w:val="20"/>
          <w:lang w:eastAsia="ru-RU"/>
        </w:rPr>
        <w:lastRenderedPageBreak/>
        <w:t xml:space="preserve">виданими податковими векселями, що </w:t>
      </w:r>
      <w:proofErr w:type="gramStart"/>
      <w:r w:rsidRPr="00EC33A1">
        <w:rPr>
          <w:rFonts w:ascii="Times New Roman" w:eastAsia="Times New Roman" w:hAnsi="Times New Roman"/>
          <w:sz w:val="20"/>
          <w:szCs w:val="20"/>
          <w:lang w:eastAsia="ru-RU"/>
        </w:rPr>
        <w:t>п</w:t>
      </w:r>
      <w:proofErr w:type="gramEnd"/>
      <w:r w:rsidRPr="00EC33A1">
        <w:rPr>
          <w:rFonts w:ascii="Times New Roman" w:eastAsia="Times New Roman" w:hAnsi="Times New Roman"/>
          <w:sz w:val="20"/>
          <w:szCs w:val="20"/>
          <w:lang w:eastAsia="ru-RU"/>
        </w:rPr>
        <w:t xml:space="preserve">ідлягають погашенню у звітному (податковому) періоді в порядку, передбаченому п. 225.5 прим. 1 ст. 225 Кодексу. </w:t>
      </w:r>
    </w:p>
    <w:p w:rsidR="00E053BB" w:rsidRDefault="00E053BB" w:rsidP="00E053BB">
      <w:pPr>
        <w:spacing w:after="0" w:line="240" w:lineRule="auto"/>
        <w:jc w:val="both"/>
        <w:rPr>
          <w:rFonts w:ascii="Times New Roman" w:eastAsia="Times New Roman" w:hAnsi="Times New Roman"/>
          <w:sz w:val="20"/>
          <w:szCs w:val="20"/>
          <w:lang w:val="uk-UA" w:eastAsia="ru-RU"/>
        </w:rPr>
      </w:pPr>
    </w:p>
    <w:p w:rsidR="00E02F06" w:rsidRPr="00753567" w:rsidRDefault="00E02F06" w:rsidP="00E02F06">
      <w:pPr>
        <w:spacing w:after="0" w:line="240" w:lineRule="auto"/>
        <w:outlineLvl w:val="0"/>
        <w:rPr>
          <w:rFonts w:ascii="Times New Roman" w:eastAsia="Times New Roman" w:hAnsi="Times New Roman"/>
          <w:b/>
          <w:bCs/>
          <w:kern w:val="36"/>
          <w:sz w:val="20"/>
          <w:szCs w:val="20"/>
          <w:lang w:eastAsia="ru-RU"/>
        </w:rPr>
      </w:pPr>
      <w:r w:rsidRPr="00753567">
        <w:rPr>
          <w:rFonts w:ascii="Times New Roman" w:eastAsia="Times New Roman" w:hAnsi="Times New Roman"/>
          <w:b/>
          <w:bCs/>
          <w:kern w:val="36"/>
          <w:sz w:val="20"/>
          <w:szCs w:val="20"/>
          <w:lang w:eastAsia="ru-RU"/>
        </w:rPr>
        <w:t>Система управління податковими ризиками (комплаєнс-ризиками): належн</w:t>
      </w:r>
      <w:r>
        <w:rPr>
          <w:rFonts w:ascii="Times New Roman" w:eastAsia="Times New Roman" w:hAnsi="Times New Roman"/>
          <w:b/>
          <w:bCs/>
          <w:kern w:val="36"/>
          <w:sz w:val="20"/>
          <w:szCs w:val="20"/>
          <w:lang w:val="uk-UA" w:eastAsia="ru-RU"/>
        </w:rPr>
        <w:t>е</w:t>
      </w:r>
      <w:r w:rsidRPr="00753567">
        <w:rPr>
          <w:rFonts w:ascii="Times New Roman" w:eastAsia="Times New Roman" w:hAnsi="Times New Roman"/>
          <w:b/>
          <w:bCs/>
          <w:kern w:val="36"/>
          <w:sz w:val="20"/>
          <w:szCs w:val="20"/>
          <w:lang w:eastAsia="ru-RU"/>
        </w:rPr>
        <w:t xml:space="preserve"> наповнення бюджеті</w:t>
      </w:r>
      <w:proofErr w:type="gramStart"/>
      <w:r w:rsidRPr="00753567">
        <w:rPr>
          <w:rFonts w:ascii="Times New Roman" w:eastAsia="Times New Roman" w:hAnsi="Times New Roman"/>
          <w:b/>
          <w:bCs/>
          <w:kern w:val="36"/>
          <w:sz w:val="20"/>
          <w:szCs w:val="20"/>
          <w:lang w:eastAsia="ru-RU"/>
        </w:rPr>
        <w:t>в</w:t>
      </w:r>
      <w:proofErr w:type="gramEnd"/>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753567">
        <w:rPr>
          <w:rFonts w:ascii="Times New Roman" w:eastAsia="Times New Roman" w:hAnsi="Times New Roman"/>
          <w:sz w:val="20"/>
          <w:szCs w:val="20"/>
          <w:lang w:eastAsia="ru-RU"/>
        </w:rPr>
        <w:t>є,</w:t>
      </w:r>
      <w:proofErr w:type="gramEnd"/>
      <w:r w:rsidRPr="00753567">
        <w:rPr>
          <w:rFonts w:ascii="Times New Roman" w:eastAsia="Times New Roman" w:hAnsi="Times New Roman"/>
          <w:sz w:val="20"/>
          <w:szCs w:val="20"/>
          <w:lang w:eastAsia="ru-RU"/>
        </w:rPr>
        <w:t xml:space="preserve"> що комплаєнс-ризики у системі податкового адміністрування – це ризики, що призводять до втрати доходів, у разі якщо платники податків не дотримуються чотирьох основних обов’язків, визначених податковим законодавством: належної реєстрації у податковій системі; своєчасного подання податкової звітності; зазначення повної та достовірної інформації у податковій звітності та своєчасної сплати податкового зобов’язання в установлені терміни.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Реалізація експериментального проєкту щодо функціонування системи управління податковими ризиками (комплаєнс-ризиками) дасть змогу: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допомогти платникам податків уникнути найбільш поширених помилок </w:t>
      </w:r>
      <w:proofErr w:type="gramStart"/>
      <w:r w:rsidRPr="00753567">
        <w:rPr>
          <w:rFonts w:ascii="Times New Roman" w:eastAsia="Times New Roman" w:hAnsi="Times New Roman"/>
          <w:sz w:val="20"/>
          <w:szCs w:val="20"/>
          <w:lang w:eastAsia="ru-RU"/>
        </w:rPr>
        <w:t>п</w:t>
      </w:r>
      <w:proofErr w:type="gramEnd"/>
      <w:r w:rsidRPr="00753567">
        <w:rPr>
          <w:rFonts w:ascii="Times New Roman" w:eastAsia="Times New Roman" w:hAnsi="Times New Roman"/>
          <w:sz w:val="20"/>
          <w:szCs w:val="20"/>
          <w:lang w:eastAsia="ru-RU"/>
        </w:rPr>
        <w:t xml:space="preserve">ід час ведення господарської й підприємницької діяльності, заповнення податкової звітності, сплати податків у майбутньому тощо;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максимально спростити подання податкової звітності й сплату податків, спільно вирішувати проблеми й усувати перешкоди;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w:t>
      </w:r>
      <w:proofErr w:type="gramStart"/>
      <w:r w:rsidRPr="00753567">
        <w:rPr>
          <w:rFonts w:ascii="Times New Roman" w:eastAsia="Times New Roman" w:hAnsi="Times New Roman"/>
          <w:sz w:val="20"/>
          <w:szCs w:val="20"/>
          <w:lang w:eastAsia="ru-RU"/>
        </w:rPr>
        <w:t>м</w:t>
      </w:r>
      <w:proofErr w:type="gramEnd"/>
      <w:r w:rsidRPr="00753567">
        <w:rPr>
          <w:rFonts w:ascii="Times New Roman" w:eastAsia="Times New Roman" w:hAnsi="Times New Roman"/>
          <w:sz w:val="20"/>
          <w:szCs w:val="20"/>
          <w:lang w:eastAsia="ru-RU"/>
        </w:rPr>
        <w:t xml:space="preserve">інімізувати ризики недотримання платниками вимог податкового та іншого законодавства, контроль за дотриманням якого покладено на ДПС;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запровадити механізм комплаєнсу від державної реєстрації платника податків до системи відслідковування ризиків у ДПС і кінцевого результату – сплати податків і зборів до бюджетів усіх </w:t>
      </w:r>
      <w:proofErr w:type="gramStart"/>
      <w:r w:rsidRPr="00753567">
        <w:rPr>
          <w:rFonts w:ascii="Times New Roman" w:eastAsia="Times New Roman" w:hAnsi="Times New Roman"/>
          <w:sz w:val="20"/>
          <w:szCs w:val="20"/>
          <w:lang w:eastAsia="ru-RU"/>
        </w:rPr>
        <w:t>р</w:t>
      </w:r>
      <w:proofErr w:type="gramEnd"/>
      <w:r w:rsidRPr="00753567">
        <w:rPr>
          <w:rFonts w:ascii="Times New Roman" w:eastAsia="Times New Roman" w:hAnsi="Times New Roman"/>
          <w:sz w:val="20"/>
          <w:szCs w:val="20"/>
          <w:lang w:eastAsia="ru-RU"/>
        </w:rPr>
        <w:t xml:space="preserve">івнів;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 xml:space="preserve">- забезпечити належне надходження доходів і зборів, контроль за справлянням яких закріплено за ДПС, мінімізувати недонадходження доходів і зборів </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ідповідно до ідентифікованих податкових ризиків. </w:t>
      </w:r>
    </w:p>
    <w:p w:rsidR="00E02F06" w:rsidRPr="00753567" w:rsidRDefault="00E02F06" w:rsidP="00E02F06">
      <w:pPr>
        <w:spacing w:after="0" w:line="240" w:lineRule="auto"/>
        <w:jc w:val="both"/>
        <w:rPr>
          <w:rFonts w:ascii="Times New Roman" w:eastAsia="Times New Roman" w:hAnsi="Times New Roman"/>
          <w:sz w:val="20"/>
          <w:szCs w:val="20"/>
          <w:lang w:eastAsia="ru-RU"/>
        </w:rPr>
      </w:pPr>
      <w:r w:rsidRPr="00753567">
        <w:rPr>
          <w:rFonts w:ascii="Times New Roman" w:eastAsia="Times New Roman" w:hAnsi="Times New Roman"/>
          <w:sz w:val="20"/>
          <w:szCs w:val="20"/>
          <w:lang w:eastAsia="ru-RU"/>
        </w:rPr>
        <w:t>Довідково: експериментальний проєкт щодо функціонування системи управління податковими ризиками (комплаєнс-ризиками) – складова реалізації Національної стратегії доході</w:t>
      </w:r>
      <w:proofErr w:type="gramStart"/>
      <w:r w:rsidRPr="00753567">
        <w:rPr>
          <w:rFonts w:ascii="Times New Roman" w:eastAsia="Times New Roman" w:hAnsi="Times New Roman"/>
          <w:sz w:val="20"/>
          <w:szCs w:val="20"/>
          <w:lang w:eastAsia="ru-RU"/>
        </w:rPr>
        <w:t>в</w:t>
      </w:r>
      <w:proofErr w:type="gramEnd"/>
      <w:r w:rsidRPr="00753567">
        <w:rPr>
          <w:rFonts w:ascii="Times New Roman" w:eastAsia="Times New Roman" w:hAnsi="Times New Roman"/>
          <w:sz w:val="20"/>
          <w:szCs w:val="20"/>
          <w:lang w:eastAsia="ru-RU"/>
        </w:rPr>
        <w:t xml:space="preserve"> до 2030 року. Він буде реалізовуватись відповідно до постанови Кабінету Міні</w:t>
      </w:r>
      <w:proofErr w:type="gramStart"/>
      <w:r w:rsidRPr="00753567">
        <w:rPr>
          <w:rFonts w:ascii="Times New Roman" w:eastAsia="Times New Roman" w:hAnsi="Times New Roman"/>
          <w:sz w:val="20"/>
          <w:szCs w:val="20"/>
          <w:lang w:eastAsia="ru-RU"/>
        </w:rPr>
        <w:t>стр</w:t>
      </w:r>
      <w:proofErr w:type="gramEnd"/>
      <w:r w:rsidRPr="00753567">
        <w:rPr>
          <w:rFonts w:ascii="Times New Roman" w:eastAsia="Times New Roman" w:hAnsi="Times New Roman"/>
          <w:sz w:val="20"/>
          <w:szCs w:val="20"/>
          <w:lang w:eastAsia="ru-RU"/>
        </w:rPr>
        <w:t xml:space="preserve">ів України від 25 липня 2024 року № 854 протягом двох років. </w:t>
      </w:r>
    </w:p>
    <w:p w:rsidR="00E02F06" w:rsidRDefault="00E02F06" w:rsidP="00E053BB">
      <w:pPr>
        <w:spacing w:after="0" w:line="240" w:lineRule="auto"/>
        <w:jc w:val="both"/>
        <w:rPr>
          <w:rFonts w:ascii="Times New Roman" w:eastAsia="Times New Roman" w:hAnsi="Times New Roman"/>
          <w:sz w:val="20"/>
          <w:szCs w:val="20"/>
          <w:lang w:val="uk-UA" w:eastAsia="ru-RU"/>
        </w:rPr>
      </w:pPr>
    </w:p>
    <w:p w:rsidR="00E02F06" w:rsidRPr="00CD0A53" w:rsidRDefault="00E02F06" w:rsidP="00E02F06">
      <w:pPr>
        <w:spacing w:after="0" w:line="240" w:lineRule="auto"/>
        <w:outlineLvl w:val="0"/>
        <w:rPr>
          <w:rFonts w:ascii="Times New Roman" w:eastAsia="Times New Roman" w:hAnsi="Times New Roman"/>
          <w:b/>
          <w:bCs/>
          <w:kern w:val="36"/>
          <w:sz w:val="20"/>
          <w:szCs w:val="20"/>
          <w:lang w:eastAsia="ru-RU"/>
        </w:rPr>
      </w:pPr>
      <w:r w:rsidRPr="00CD0A53">
        <w:rPr>
          <w:rFonts w:ascii="Times New Roman" w:eastAsia="Times New Roman" w:hAnsi="Times New Roman"/>
          <w:b/>
          <w:bCs/>
          <w:kern w:val="36"/>
          <w:sz w:val="20"/>
          <w:szCs w:val="20"/>
          <w:lang w:eastAsia="ru-RU"/>
        </w:rPr>
        <w:t xml:space="preserve">Чи має право на податкову знижку фізична особа – </w:t>
      </w:r>
      <w:proofErr w:type="gramStart"/>
      <w:r w:rsidRPr="00CD0A53">
        <w:rPr>
          <w:rFonts w:ascii="Times New Roman" w:eastAsia="Times New Roman" w:hAnsi="Times New Roman"/>
          <w:b/>
          <w:bCs/>
          <w:kern w:val="36"/>
          <w:sz w:val="20"/>
          <w:szCs w:val="20"/>
          <w:lang w:eastAsia="ru-RU"/>
        </w:rPr>
        <w:t>п</w:t>
      </w:r>
      <w:proofErr w:type="gramEnd"/>
      <w:r w:rsidRPr="00CD0A53">
        <w:rPr>
          <w:rFonts w:ascii="Times New Roman" w:eastAsia="Times New Roman" w:hAnsi="Times New Roman"/>
          <w:b/>
          <w:bCs/>
          <w:kern w:val="36"/>
          <w:sz w:val="20"/>
          <w:szCs w:val="20"/>
          <w:lang w:eastAsia="ru-RU"/>
        </w:rPr>
        <w:t>ідприємець?</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CD0A53">
        <w:rPr>
          <w:rFonts w:ascii="Times New Roman" w:eastAsia="Times New Roman" w:hAnsi="Times New Roman"/>
          <w:sz w:val="20"/>
          <w:szCs w:val="20"/>
          <w:lang w:eastAsia="ru-RU"/>
        </w:rPr>
        <w:t>є.</w:t>
      </w:r>
      <w:proofErr w:type="gramEnd"/>
      <w:r w:rsidRPr="00CD0A53">
        <w:rPr>
          <w:rFonts w:ascii="Times New Roman" w:eastAsia="Times New Roman" w:hAnsi="Times New Roman"/>
          <w:sz w:val="20"/>
          <w:szCs w:val="20"/>
          <w:lang w:eastAsia="ru-RU"/>
        </w:rPr>
        <w:t xml:space="preserve">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Відповідно до п.п. 14.1.170 п. 14.1 ст. 14 Податкового кодексу України (далі – ПКУ) податкова знижка для фізичних осіб, які не є суб’єктами господарювання, – це документально </w:t>
      </w:r>
      <w:proofErr w:type="gramStart"/>
      <w:r w:rsidRPr="00CD0A53">
        <w:rPr>
          <w:rFonts w:ascii="Times New Roman" w:eastAsia="Times New Roman" w:hAnsi="Times New Roman"/>
          <w:sz w:val="20"/>
          <w:szCs w:val="20"/>
          <w:lang w:eastAsia="ru-RU"/>
        </w:rPr>
        <w:t>п</w:t>
      </w:r>
      <w:proofErr w:type="gramEnd"/>
      <w:r w:rsidRPr="00CD0A53">
        <w:rPr>
          <w:rFonts w:ascii="Times New Roman" w:eastAsia="Times New Roman" w:hAnsi="Times New Roman"/>
          <w:sz w:val="20"/>
          <w:szCs w:val="20"/>
          <w:lang w:eastAsia="ru-RU"/>
        </w:rPr>
        <w:t xml:space="preserve">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w:t>
      </w:r>
      <w:proofErr w:type="gramStart"/>
      <w:r w:rsidRPr="00CD0A53">
        <w:rPr>
          <w:rFonts w:ascii="Times New Roman" w:eastAsia="Times New Roman" w:hAnsi="Times New Roman"/>
          <w:sz w:val="20"/>
          <w:szCs w:val="20"/>
          <w:lang w:eastAsia="ru-RU"/>
        </w:rPr>
        <w:t>р</w:t>
      </w:r>
      <w:proofErr w:type="gramEnd"/>
      <w:r w:rsidRPr="00CD0A53">
        <w:rPr>
          <w:rFonts w:ascii="Times New Roman" w:eastAsia="Times New Roman" w:hAnsi="Times New Roman"/>
          <w:sz w:val="20"/>
          <w:szCs w:val="20"/>
          <w:lang w:eastAsia="ru-RU"/>
        </w:rPr>
        <w:t xml:space="preserve">ічного оподатковуваного доходу, одержаного за наслідками такого звітного року у вигляді заробітної плати та/або у вигляді дивідендів, у випадках, визначених ПКУ.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Заробітна плата – це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 (п.п. 14.1.48 п.14.1 ст.14 ПКУ). </w:t>
      </w:r>
    </w:p>
    <w:p w:rsidR="00E02F06" w:rsidRPr="00CD0A53" w:rsidRDefault="00E02F06" w:rsidP="00E02F06">
      <w:pPr>
        <w:spacing w:after="0" w:line="240" w:lineRule="auto"/>
        <w:jc w:val="both"/>
        <w:rPr>
          <w:rFonts w:ascii="Times New Roman" w:eastAsia="Times New Roman" w:hAnsi="Times New Roman"/>
          <w:sz w:val="20"/>
          <w:szCs w:val="20"/>
          <w:lang w:eastAsia="ru-RU"/>
        </w:rPr>
      </w:pPr>
      <w:proofErr w:type="gramStart"/>
      <w:r w:rsidRPr="00CD0A53">
        <w:rPr>
          <w:rFonts w:ascii="Times New Roman" w:eastAsia="Times New Roman" w:hAnsi="Times New Roman"/>
          <w:sz w:val="20"/>
          <w:szCs w:val="20"/>
          <w:lang w:eastAsia="ru-RU"/>
        </w:rPr>
        <w:t>П</w:t>
      </w:r>
      <w:proofErr w:type="gramEnd"/>
      <w:r w:rsidRPr="00CD0A53">
        <w:rPr>
          <w:rFonts w:ascii="Times New Roman" w:eastAsia="Times New Roman" w:hAnsi="Times New Roman"/>
          <w:sz w:val="20"/>
          <w:szCs w:val="20"/>
          <w:lang w:eastAsia="ru-RU"/>
        </w:rPr>
        <w:t xml:space="preserve">ідпунктом 14.1.49 п. 14.1 ст. 14 ПКУ визначено, що дивіденди – це платіж, що здійснюється юридичною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(пай) у майні (активах) емітента, у зв’язку з розподілом частини його прибутку, розрахованого за правилами бухгалтерського </w:t>
      </w:r>
      <w:proofErr w:type="gramStart"/>
      <w:r w:rsidRPr="00CD0A53">
        <w:rPr>
          <w:rFonts w:ascii="Times New Roman" w:eastAsia="Times New Roman" w:hAnsi="Times New Roman"/>
          <w:sz w:val="20"/>
          <w:szCs w:val="20"/>
          <w:lang w:eastAsia="ru-RU"/>
        </w:rPr>
        <w:t>обл</w:t>
      </w:r>
      <w:proofErr w:type="gramEnd"/>
      <w:r w:rsidRPr="00CD0A53">
        <w:rPr>
          <w:rFonts w:ascii="Times New Roman" w:eastAsia="Times New Roman" w:hAnsi="Times New Roman"/>
          <w:sz w:val="20"/>
          <w:szCs w:val="20"/>
          <w:lang w:eastAsia="ru-RU"/>
        </w:rPr>
        <w:t xml:space="preserve">іку.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Порядок застосування податкової знижки передбачений ст. 166 ПКУ. </w:t>
      </w:r>
    </w:p>
    <w:p w:rsidR="00E02F06" w:rsidRPr="00CD0A53" w:rsidRDefault="00E02F06" w:rsidP="00E02F06">
      <w:pPr>
        <w:spacing w:after="0" w:line="240" w:lineRule="auto"/>
        <w:jc w:val="both"/>
        <w:rPr>
          <w:rFonts w:ascii="Times New Roman" w:eastAsia="Times New Roman" w:hAnsi="Times New Roman"/>
          <w:sz w:val="20"/>
          <w:szCs w:val="20"/>
          <w:lang w:eastAsia="ru-RU"/>
        </w:rPr>
      </w:pPr>
      <w:proofErr w:type="gramStart"/>
      <w:r w:rsidRPr="00CD0A53">
        <w:rPr>
          <w:rFonts w:ascii="Times New Roman" w:eastAsia="Times New Roman" w:hAnsi="Times New Roman"/>
          <w:sz w:val="20"/>
          <w:szCs w:val="20"/>
          <w:lang w:eastAsia="ru-RU"/>
        </w:rPr>
        <w:t>П</w:t>
      </w:r>
      <w:proofErr w:type="gramEnd"/>
      <w:r w:rsidRPr="00CD0A53">
        <w:rPr>
          <w:rFonts w:ascii="Times New Roman" w:eastAsia="Times New Roman" w:hAnsi="Times New Roman"/>
          <w:sz w:val="20"/>
          <w:szCs w:val="20"/>
          <w:lang w:eastAsia="ru-RU"/>
        </w:rPr>
        <w:t xml:space="preserve">ідпунктом 166.4.2 п. 166.4 ст. 166 ПКУ встановлено, що загальна сума податкової знижки, нарахована платнику податку на доходи фізичних осіб (податок) в звітному податковому році, не може перевищувати суми річного загального оподатковуваного доходу платника податку, нарахованого як заробітна плата, зменшена з урахуванням положень п. 164.6 ст. 164 ПКУ, крім випадку, визначеного п.п. 166.4.4 п. 166.4 ст. 166 ПКУ.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Згідно з п.п. 166.4.4 п. 166.4 ст. 166 ПКУ сума податкової знижки, нарахована платнику податку у звітному податковому році, у разі включення до податкової знижки витрат, передбачених п.п. 166.3.10 п. 166.3 ст. 166 ПКУ, розраховується окремо від інших витрат та не може перевищувати суму </w:t>
      </w:r>
      <w:proofErr w:type="gramStart"/>
      <w:r w:rsidRPr="00CD0A53">
        <w:rPr>
          <w:rFonts w:ascii="Times New Roman" w:eastAsia="Times New Roman" w:hAnsi="Times New Roman"/>
          <w:sz w:val="20"/>
          <w:szCs w:val="20"/>
          <w:lang w:eastAsia="ru-RU"/>
        </w:rPr>
        <w:t>р</w:t>
      </w:r>
      <w:proofErr w:type="gramEnd"/>
      <w:r w:rsidRPr="00CD0A53">
        <w:rPr>
          <w:rFonts w:ascii="Times New Roman" w:eastAsia="Times New Roman" w:hAnsi="Times New Roman"/>
          <w:sz w:val="20"/>
          <w:szCs w:val="20"/>
          <w:lang w:eastAsia="ru-RU"/>
        </w:rPr>
        <w:t>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w:t>
      </w:r>
      <w:proofErr w:type="gramStart"/>
      <w:r w:rsidRPr="00CD0A53">
        <w:rPr>
          <w:rFonts w:ascii="Times New Roman" w:eastAsia="Times New Roman" w:hAnsi="Times New Roman"/>
          <w:sz w:val="20"/>
          <w:szCs w:val="20"/>
          <w:lang w:eastAsia="ru-RU"/>
        </w:rPr>
        <w:t>р</w:t>
      </w:r>
      <w:proofErr w:type="gramEnd"/>
      <w:r w:rsidRPr="00CD0A53">
        <w:rPr>
          <w:rFonts w:ascii="Times New Roman" w:eastAsia="Times New Roman" w:hAnsi="Times New Roman"/>
          <w:sz w:val="20"/>
          <w:szCs w:val="20"/>
          <w:lang w:eastAsia="ru-RU"/>
        </w:rPr>
        <w:t xml:space="preserve">ічного) оподатковуваного доходу.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При цьому, п.п. 166.3.10 п. 166.3 ст. 166 ПКУ передбачено, що платник податку має право включити до податкової знижки у зменшення оподатковуваного доходу у вигляді дивідендів, крім сум дивідендів, які не включаються до розрахунку загального місячного (</w:t>
      </w:r>
      <w:proofErr w:type="gramStart"/>
      <w:r w:rsidRPr="00CD0A53">
        <w:rPr>
          <w:rFonts w:ascii="Times New Roman" w:eastAsia="Times New Roman" w:hAnsi="Times New Roman"/>
          <w:sz w:val="20"/>
          <w:szCs w:val="20"/>
          <w:lang w:eastAsia="ru-RU"/>
        </w:rPr>
        <w:t>р</w:t>
      </w:r>
      <w:proofErr w:type="gramEnd"/>
      <w:r w:rsidRPr="00CD0A53">
        <w:rPr>
          <w:rFonts w:ascii="Times New Roman" w:eastAsia="Times New Roman" w:hAnsi="Times New Roman"/>
          <w:sz w:val="20"/>
          <w:szCs w:val="20"/>
          <w:lang w:eastAsia="ru-RU"/>
        </w:rPr>
        <w:t>ічного) оподатковуваного доходу, фактично здійснені ним протягом звітного податкового року витрати на придбання акцій (інших корпоративних прав), емітентом яких є юридична особа, яка набула статус резидента</w:t>
      </w:r>
      <w:proofErr w:type="gramStart"/>
      <w:r w:rsidRPr="00CD0A53">
        <w:rPr>
          <w:rFonts w:ascii="Times New Roman" w:eastAsia="Times New Roman" w:hAnsi="Times New Roman"/>
          <w:sz w:val="20"/>
          <w:szCs w:val="20"/>
          <w:lang w:eastAsia="ru-RU"/>
        </w:rPr>
        <w:t xml:space="preserve"> Д</w:t>
      </w:r>
      <w:proofErr w:type="gramEnd"/>
      <w:r w:rsidRPr="00CD0A53">
        <w:rPr>
          <w:rFonts w:ascii="Times New Roman" w:eastAsia="Times New Roman" w:hAnsi="Times New Roman"/>
          <w:sz w:val="20"/>
          <w:szCs w:val="20"/>
          <w:lang w:eastAsia="ru-RU"/>
        </w:rPr>
        <w:t>ія Сіті згідно з частиною третьою ст. 5 Закону України від 15 липня 2021 року № 1667-ІХ «Про стимулювання розвитку цифрової економіки в Україні» (далі – Закон № 1667), за умови що такі витрати були понесені платником податку до набуття емітентом статусу резидента</w:t>
      </w:r>
      <w:proofErr w:type="gramStart"/>
      <w:r w:rsidRPr="00CD0A53">
        <w:rPr>
          <w:rFonts w:ascii="Times New Roman" w:eastAsia="Times New Roman" w:hAnsi="Times New Roman"/>
          <w:sz w:val="20"/>
          <w:szCs w:val="20"/>
          <w:lang w:eastAsia="ru-RU"/>
        </w:rPr>
        <w:t xml:space="preserve"> Д</w:t>
      </w:r>
      <w:proofErr w:type="gramEnd"/>
      <w:r w:rsidRPr="00CD0A53">
        <w:rPr>
          <w:rFonts w:ascii="Times New Roman" w:eastAsia="Times New Roman" w:hAnsi="Times New Roman"/>
          <w:sz w:val="20"/>
          <w:szCs w:val="20"/>
          <w:lang w:eastAsia="ru-RU"/>
        </w:rPr>
        <w:t xml:space="preserve">ія Сіті або впродовж періоду, коли такий резидент Дія Сіті відповідав вимозі, встановленій п. 3 частини третьої ст. 5 Закону № 1667.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lastRenderedPageBreak/>
        <w:t xml:space="preserve">Враховуючи викладене, фізична особа – </w:t>
      </w:r>
      <w:proofErr w:type="gramStart"/>
      <w:r w:rsidRPr="00CD0A53">
        <w:rPr>
          <w:rFonts w:ascii="Times New Roman" w:eastAsia="Times New Roman" w:hAnsi="Times New Roman"/>
          <w:sz w:val="20"/>
          <w:szCs w:val="20"/>
          <w:lang w:eastAsia="ru-RU"/>
        </w:rPr>
        <w:t>п</w:t>
      </w:r>
      <w:proofErr w:type="gramEnd"/>
      <w:r w:rsidRPr="00CD0A53">
        <w:rPr>
          <w:rFonts w:ascii="Times New Roman" w:eastAsia="Times New Roman" w:hAnsi="Times New Roman"/>
          <w:sz w:val="20"/>
          <w:szCs w:val="20"/>
          <w:lang w:eastAsia="ru-RU"/>
        </w:rPr>
        <w:t xml:space="preserve">ідприємець має право на податкову знижку виключно як фізична особа у разі, якщо така фізична особа: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xml:space="preserve">- є найманою </w:t>
      </w:r>
      <w:proofErr w:type="gramStart"/>
      <w:r w:rsidRPr="00CD0A53">
        <w:rPr>
          <w:rFonts w:ascii="Times New Roman" w:eastAsia="Times New Roman" w:hAnsi="Times New Roman"/>
          <w:sz w:val="20"/>
          <w:szCs w:val="20"/>
          <w:lang w:eastAsia="ru-RU"/>
        </w:rPr>
        <w:t>особою</w:t>
      </w:r>
      <w:proofErr w:type="gramEnd"/>
      <w:r w:rsidRPr="00CD0A53">
        <w:rPr>
          <w:rFonts w:ascii="Times New Roman" w:eastAsia="Times New Roman" w:hAnsi="Times New Roman"/>
          <w:sz w:val="20"/>
          <w:szCs w:val="20"/>
          <w:lang w:eastAsia="ru-RU"/>
        </w:rPr>
        <w:t xml:space="preserve"> та отримує доходи у вигляді заробітної плати </w:t>
      </w:r>
    </w:p>
    <w:p w:rsidR="00E02F06" w:rsidRPr="00CD0A53" w:rsidRDefault="00E02F06" w:rsidP="00E02F06">
      <w:pPr>
        <w:spacing w:after="0" w:line="240" w:lineRule="auto"/>
        <w:jc w:val="both"/>
        <w:rPr>
          <w:rFonts w:ascii="Times New Roman" w:eastAsia="Times New Roman" w:hAnsi="Times New Roman"/>
          <w:sz w:val="20"/>
          <w:szCs w:val="20"/>
          <w:lang w:eastAsia="ru-RU"/>
        </w:rPr>
      </w:pPr>
      <w:r w:rsidRPr="00CD0A53">
        <w:rPr>
          <w:rFonts w:ascii="Times New Roman" w:eastAsia="Times New Roman" w:hAnsi="Times New Roman"/>
          <w:sz w:val="20"/>
          <w:szCs w:val="20"/>
          <w:lang w:eastAsia="ru-RU"/>
        </w:rPr>
        <w:t>- та/або отримує доходи у вигляді дивідендів по акціях (інших корпоративних правах), емітентом яких є юридична особа, що має статус резидента</w:t>
      </w:r>
      <w:proofErr w:type="gramStart"/>
      <w:r w:rsidRPr="00CD0A53">
        <w:rPr>
          <w:rFonts w:ascii="Times New Roman" w:eastAsia="Times New Roman" w:hAnsi="Times New Roman"/>
          <w:sz w:val="20"/>
          <w:szCs w:val="20"/>
          <w:lang w:eastAsia="ru-RU"/>
        </w:rPr>
        <w:t xml:space="preserve"> Д</w:t>
      </w:r>
      <w:proofErr w:type="gramEnd"/>
      <w:r w:rsidRPr="00CD0A53">
        <w:rPr>
          <w:rFonts w:ascii="Times New Roman" w:eastAsia="Times New Roman" w:hAnsi="Times New Roman"/>
          <w:sz w:val="20"/>
          <w:szCs w:val="20"/>
          <w:lang w:eastAsia="ru-RU"/>
        </w:rPr>
        <w:t xml:space="preserve">ія Сіті. </w:t>
      </w:r>
    </w:p>
    <w:p w:rsidR="00E02F06" w:rsidRPr="001B51FB" w:rsidRDefault="00E02F06" w:rsidP="00E02F06">
      <w:pPr>
        <w:spacing w:after="0" w:line="240" w:lineRule="auto"/>
        <w:outlineLvl w:val="0"/>
        <w:rPr>
          <w:rFonts w:ascii="Times New Roman" w:eastAsia="Times New Roman" w:hAnsi="Times New Roman"/>
          <w:b/>
          <w:bCs/>
          <w:kern w:val="36"/>
          <w:sz w:val="20"/>
          <w:szCs w:val="20"/>
          <w:lang w:val="uk-UA" w:eastAsia="ru-RU"/>
        </w:rPr>
      </w:pPr>
    </w:p>
    <w:p w:rsidR="009136EF" w:rsidRPr="00597B97"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b/>
          <w:bCs/>
          <w:kern w:val="36"/>
          <w:sz w:val="20"/>
          <w:szCs w:val="20"/>
          <w:lang w:eastAsia="ru-RU"/>
        </w:rPr>
        <w:t xml:space="preserve">Національна стратегія доходів до 2030 року: створення </w:t>
      </w:r>
      <w:proofErr w:type="gramStart"/>
      <w:r w:rsidRPr="00EA6F8C">
        <w:rPr>
          <w:rFonts w:ascii="Times New Roman" w:eastAsia="Times New Roman" w:hAnsi="Times New Roman"/>
          <w:b/>
          <w:bCs/>
          <w:kern w:val="36"/>
          <w:sz w:val="20"/>
          <w:szCs w:val="20"/>
          <w:lang w:eastAsia="ru-RU"/>
        </w:rPr>
        <w:t>позитивного</w:t>
      </w:r>
      <w:proofErr w:type="gramEnd"/>
      <w:r w:rsidRPr="00EA6F8C">
        <w:rPr>
          <w:rFonts w:ascii="Times New Roman" w:eastAsia="Times New Roman" w:hAnsi="Times New Roman"/>
          <w:b/>
          <w:bCs/>
          <w:kern w:val="36"/>
          <w:sz w:val="20"/>
          <w:szCs w:val="20"/>
          <w:lang w:eastAsia="ru-RU"/>
        </w:rPr>
        <w:t xml:space="preserve"> іміджу ДПС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EA6F8C">
        <w:rPr>
          <w:rFonts w:ascii="Times New Roman" w:eastAsia="Times New Roman" w:hAnsi="Times New Roman"/>
          <w:sz w:val="20"/>
          <w:szCs w:val="20"/>
          <w:lang w:eastAsia="ru-RU"/>
        </w:rPr>
        <w:t>є,</w:t>
      </w:r>
      <w:proofErr w:type="gramEnd"/>
      <w:r w:rsidRPr="00EA6F8C">
        <w:rPr>
          <w:rFonts w:ascii="Times New Roman" w:eastAsia="Times New Roman" w:hAnsi="Times New Roman"/>
          <w:sz w:val="20"/>
          <w:szCs w:val="20"/>
          <w:lang w:eastAsia="ru-RU"/>
        </w:rPr>
        <w:t xml:space="preserve"> що стратегічна ціль ДПС щодо формування іміджу ДПС як сервісної служби європейського зразка з високим рівнем довіри у суспільстві залишається серед пріоритетів діяльності ДПС.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Вирішення проблемних питань, що впливають на </w:t>
      </w:r>
      <w:proofErr w:type="gramStart"/>
      <w:r w:rsidRPr="00EA6F8C">
        <w:rPr>
          <w:rFonts w:ascii="Times New Roman" w:eastAsia="Times New Roman" w:hAnsi="Times New Roman"/>
          <w:sz w:val="20"/>
          <w:szCs w:val="20"/>
          <w:lang w:eastAsia="ru-RU"/>
        </w:rPr>
        <w:t>р</w:t>
      </w:r>
      <w:proofErr w:type="gramEnd"/>
      <w:r w:rsidRPr="00EA6F8C">
        <w:rPr>
          <w:rFonts w:ascii="Times New Roman" w:eastAsia="Times New Roman" w:hAnsi="Times New Roman"/>
          <w:sz w:val="20"/>
          <w:szCs w:val="20"/>
          <w:lang w:eastAsia="ru-RU"/>
        </w:rPr>
        <w:t xml:space="preserve">івень довіри до податкових органів, та побудови партнерських відносин платників податків та держави сприяє: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ідвищенню рівня доброчесності працівників ДПС та довіри платників податків до діяльності ДПС;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ідвищенню загального рівня податкової культури платників податків;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w:t>
      </w:r>
      <w:proofErr w:type="gramStart"/>
      <w:r w:rsidRPr="00EA6F8C">
        <w:rPr>
          <w:rFonts w:ascii="Times New Roman" w:eastAsia="Times New Roman" w:hAnsi="Times New Roman"/>
          <w:sz w:val="20"/>
          <w:szCs w:val="20"/>
          <w:lang w:eastAsia="ru-RU"/>
        </w:rPr>
        <w:t>п</w:t>
      </w:r>
      <w:proofErr w:type="gramEnd"/>
      <w:r w:rsidRPr="00EA6F8C">
        <w:rPr>
          <w:rFonts w:ascii="Times New Roman" w:eastAsia="Times New Roman" w:hAnsi="Times New Roman"/>
          <w:sz w:val="20"/>
          <w:szCs w:val="20"/>
          <w:lang w:eastAsia="ru-RU"/>
        </w:rPr>
        <w:t xml:space="preserve">ідвищенню рівня сервісу консультування платників податків податковим органом, в тому числі за категоріями уваги;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xml:space="preserve">- збільшенню </w:t>
      </w:r>
      <w:proofErr w:type="gramStart"/>
      <w:r w:rsidRPr="00EA6F8C">
        <w:rPr>
          <w:rFonts w:ascii="Times New Roman" w:eastAsia="Times New Roman" w:hAnsi="Times New Roman"/>
          <w:sz w:val="20"/>
          <w:szCs w:val="20"/>
          <w:lang w:eastAsia="ru-RU"/>
        </w:rPr>
        <w:t>р</w:t>
      </w:r>
      <w:proofErr w:type="gramEnd"/>
      <w:r w:rsidRPr="00EA6F8C">
        <w:rPr>
          <w:rFonts w:ascii="Times New Roman" w:eastAsia="Times New Roman" w:hAnsi="Times New Roman"/>
          <w:sz w:val="20"/>
          <w:szCs w:val="20"/>
          <w:lang w:eastAsia="ru-RU"/>
        </w:rPr>
        <w:t xml:space="preserve">івня податкових надходжень, в тому числі за рахунок добровільної сплати;  </w:t>
      </w:r>
    </w:p>
    <w:p w:rsidR="009136EF" w:rsidRPr="00EA6F8C" w:rsidRDefault="009136EF" w:rsidP="009136EF">
      <w:pPr>
        <w:spacing w:after="0" w:line="240" w:lineRule="auto"/>
        <w:jc w:val="both"/>
        <w:rPr>
          <w:rFonts w:ascii="Times New Roman" w:eastAsia="Times New Roman" w:hAnsi="Times New Roman"/>
          <w:sz w:val="20"/>
          <w:szCs w:val="20"/>
          <w:lang w:eastAsia="ru-RU"/>
        </w:rPr>
      </w:pPr>
      <w:r w:rsidRPr="00EA6F8C">
        <w:rPr>
          <w:rFonts w:ascii="Times New Roman" w:eastAsia="Times New Roman" w:hAnsi="Times New Roman"/>
          <w:sz w:val="20"/>
          <w:szCs w:val="20"/>
          <w:lang w:eastAsia="ru-RU"/>
        </w:rPr>
        <w:t>- удосконаленню та розширенню податкових сервісі</w:t>
      </w:r>
      <w:proofErr w:type="gramStart"/>
      <w:r w:rsidRPr="00EA6F8C">
        <w:rPr>
          <w:rFonts w:ascii="Times New Roman" w:eastAsia="Times New Roman" w:hAnsi="Times New Roman"/>
          <w:sz w:val="20"/>
          <w:szCs w:val="20"/>
          <w:lang w:eastAsia="ru-RU"/>
        </w:rPr>
        <w:t>в</w:t>
      </w:r>
      <w:proofErr w:type="gramEnd"/>
      <w:r w:rsidRPr="00EA6F8C">
        <w:rPr>
          <w:rFonts w:ascii="Times New Roman" w:eastAsia="Times New Roman" w:hAnsi="Times New Roman"/>
          <w:sz w:val="20"/>
          <w:szCs w:val="20"/>
          <w:lang w:eastAsia="ru-RU"/>
        </w:rPr>
        <w:t xml:space="preserve"> та послуг, що надаються податковим органом.  </w:t>
      </w:r>
    </w:p>
    <w:p w:rsidR="00E02F06" w:rsidRPr="00E02F06" w:rsidRDefault="00E02F06" w:rsidP="00E053BB">
      <w:pPr>
        <w:spacing w:after="0" w:line="240" w:lineRule="auto"/>
        <w:jc w:val="both"/>
        <w:rPr>
          <w:rFonts w:ascii="Times New Roman" w:eastAsia="Times New Roman" w:hAnsi="Times New Roman"/>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Про застосування до фізичної контролюючої особи фінансових санкцій за неподання або несвоєчасне подання Звіту про контрольовані іноземні компанії за скороченою формою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Контрольованою іноземною компанією (надалі – КІ</w:t>
      </w:r>
      <w:proofErr w:type="gramStart"/>
      <w:r w:rsidRPr="0055457C">
        <w:rPr>
          <w:rFonts w:ascii="Times New Roman" w:eastAsia="Times New Roman" w:hAnsi="Times New Roman"/>
          <w:sz w:val="20"/>
          <w:szCs w:val="20"/>
          <w:lang w:eastAsia="ru-RU"/>
        </w:rPr>
        <w:t>К</w:t>
      </w:r>
      <w:proofErr w:type="gramEnd"/>
      <w:r w:rsidRPr="0055457C">
        <w:rPr>
          <w:rFonts w:ascii="Times New Roman" w:eastAsia="Times New Roman" w:hAnsi="Times New Roman"/>
          <w:sz w:val="20"/>
          <w:szCs w:val="20"/>
          <w:lang w:eastAsia="ru-RU"/>
        </w:rPr>
        <w:t xml:space="preserve">) визнається будь-яка юридична особа, зареєстрована в іноземній державі або території, яка визнається такою, що знаходиться під контролем фізичної особи – резидента України або юридичної особи – резидента України (п.п. 39 прим. 2.1.1 п. 39 прим. 2.1 ст. 39 прим. 2 розд. </w:t>
      </w:r>
      <w:proofErr w:type="gramStart"/>
      <w:r w:rsidRPr="0055457C">
        <w:rPr>
          <w:rFonts w:ascii="Times New Roman" w:eastAsia="Times New Roman" w:hAnsi="Times New Roman"/>
          <w:sz w:val="20"/>
          <w:szCs w:val="20"/>
          <w:lang w:eastAsia="ru-RU"/>
        </w:rPr>
        <w:t xml:space="preserve">I Податкового кодексу України (далі – ПКУ)). </w:t>
      </w:r>
      <w:proofErr w:type="gramEnd"/>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ідпунктом 39 прим. 2.1.2 п. 39 прим. 2.1 ст. 39 прим. 2 розд. I ПКУ передбачено, що контролюючою </w:t>
      </w:r>
      <w:proofErr w:type="gramStart"/>
      <w:r w:rsidRPr="0055457C">
        <w:rPr>
          <w:rFonts w:ascii="Times New Roman" w:eastAsia="Times New Roman" w:hAnsi="Times New Roman"/>
          <w:sz w:val="20"/>
          <w:szCs w:val="20"/>
          <w:lang w:eastAsia="ru-RU"/>
        </w:rPr>
        <w:t>особою</w:t>
      </w:r>
      <w:proofErr w:type="gramEnd"/>
      <w:r w:rsidRPr="0055457C">
        <w:rPr>
          <w:rFonts w:ascii="Times New Roman" w:eastAsia="Times New Roman" w:hAnsi="Times New Roman"/>
          <w:sz w:val="20"/>
          <w:szCs w:val="20"/>
          <w:lang w:eastAsia="ru-RU"/>
        </w:rPr>
        <w:t xml:space="preserve"> є фізична особа або юридична особа – резиденти України, що є прямими або опосередкованими власниками (контролерами) контрольованої іноземної компанії.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Пунктом 39 прим. 2.5 ст. 39 прим. 2 розд. I ПКУ встановлені вимоги щодо складання та подання Звіту про контрольовані іноземні компанії (далі – Звіт про</w:t>
      </w:r>
      <w:proofErr w:type="gramStart"/>
      <w:r w:rsidRPr="0055457C">
        <w:rPr>
          <w:rFonts w:ascii="Times New Roman" w:eastAsia="Times New Roman" w:hAnsi="Times New Roman"/>
          <w:sz w:val="20"/>
          <w:szCs w:val="20"/>
          <w:lang w:eastAsia="ru-RU"/>
        </w:rPr>
        <w:t xml:space="preserve"> К</w:t>
      </w:r>
      <w:proofErr w:type="gramEnd"/>
      <w:r w:rsidRPr="0055457C">
        <w:rPr>
          <w:rFonts w:ascii="Times New Roman" w:eastAsia="Times New Roman" w:hAnsi="Times New Roman"/>
          <w:sz w:val="20"/>
          <w:szCs w:val="20"/>
          <w:lang w:eastAsia="ru-RU"/>
        </w:rPr>
        <w:t>ІК). Зокрема, п.п. 39 прим. 2.5.2 п. 39 прим. 2.5 ст. 39 прим. 2 розд. I ПКУ передбачено, що контролюючі особи зобов’язані подавати Звіт про КІ</w:t>
      </w:r>
      <w:proofErr w:type="gramStart"/>
      <w:r w:rsidRPr="0055457C">
        <w:rPr>
          <w:rFonts w:ascii="Times New Roman" w:eastAsia="Times New Roman" w:hAnsi="Times New Roman"/>
          <w:sz w:val="20"/>
          <w:szCs w:val="20"/>
          <w:lang w:eastAsia="ru-RU"/>
        </w:rPr>
        <w:t>К</w:t>
      </w:r>
      <w:proofErr w:type="gramEnd"/>
      <w:r w:rsidRPr="0055457C">
        <w:rPr>
          <w:rFonts w:ascii="Times New Roman" w:eastAsia="Times New Roman" w:hAnsi="Times New Roman"/>
          <w:sz w:val="20"/>
          <w:szCs w:val="20"/>
          <w:lang w:eastAsia="ru-RU"/>
        </w:rPr>
        <w:t xml:space="preserve"> до контролюючого органу одночасно з поданням річної декларації про майновий стан і доходи або податкової декларації з податку на прибуток підприємств за відповідний календарний рік засобами електронного зв’язку в електронній формі з дотриманням вимог законів України «Про електронні документи та електронний документообіг» та «Про електронну ідентифікацію та електронні довірчі послуги».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До Звіту про КІ</w:t>
      </w:r>
      <w:proofErr w:type="gramStart"/>
      <w:r w:rsidRPr="0055457C">
        <w:rPr>
          <w:rFonts w:ascii="Times New Roman" w:eastAsia="Times New Roman" w:hAnsi="Times New Roman"/>
          <w:sz w:val="20"/>
          <w:szCs w:val="20"/>
          <w:lang w:eastAsia="ru-RU"/>
        </w:rPr>
        <w:t>К</w:t>
      </w:r>
      <w:proofErr w:type="gramEnd"/>
      <w:r w:rsidRPr="0055457C">
        <w:rPr>
          <w:rFonts w:ascii="Times New Roman" w:eastAsia="Times New Roman" w:hAnsi="Times New Roman"/>
          <w:sz w:val="20"/>
          <w:szCs w:val="20"/>
          <w:lang w:eastAsia="ru-RU"/>
        </w:rPr>
        <w:t xml:space="preserve"> в обов’язковому порядку додаються завірені належним чином копії фінансової звітності КІК, що підтверджують розмір прибутку КІК за звітний (податковий) рік.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Відповідно до п. 120.7 ст. 120 ПКУ, зокрема, неподання контролюючою особою звіту про контрольовані іноземні компанії – тягне за собою накладення штрафу в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 100 розмірів прожиткового мінімуму для працездатної особи, встановленого законом на 1 січня податкового (звітного) року; несвоєчасне подання контролюючою особою звіту про контрольовані іноземні компанії – тягне за собою накладення штрафу в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 одного розміру прожиткового мінімуму для працездатної особи, встановленого законом на 1 січня податкового (звітного) року, за кожен календарний день неподання, але не більше 50 розмірів прожиткового мінімуму для працездатної особи, встановленого законом на 1 січня податкового (звітного) року.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Водночас Законом України від 04.12.2024 № 4113-ІХ «Про внесення змін до Податкового кодексу України та інших законів України щодо стимулювання розвитку цифрової економіки в Україні», внесені зміни до п. 72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ідрозд. 10 розд. </w:t>
      </w:r>
      <w:proofErr w:type="gramStart"/>
      <w:r w:rsidRPr="0055457C">
        <w:rPr>
          <w:rFonts w:ascii="Times New Roman" w:eastAsia="Times New Roman" w:hAnsi="Times New Roman"/>
          <w:sz w:val="20"/>
          <w:szCs w:val="20"/>
          <w:lang w:eastAsia="ru-RU"/>
        </w:rPr>
        <w:t>ХХ «Перехідні положення» ПКУ, яким передбачено, що за порушення, вчинені у період з 1 січня 2022 року та протягом дії воєнного стану в Україні, по останній календарний день (включно) календарного місяця, в якому воєнний стан буде припинено або скасовано, зокрема, до платників податків не застосовуються штрафні санкції – за порушення, передбачен</w:t>
      </w:r>
      <w:proofErr w:type="gramEnd"/>
      <w:r w:rsidRPr="0055457C">
        <w:rPr>
          <w:rFonts w:ascii="Times New Roman" w:eastAsia="Times New Roman" w:hAnsi="Times New Roman"/>
          <w:sz w:val="20"/>
          <w:szCs w:val="20"/>
          <w:lang w:eastAsia="ru-RU"/>
        </w:rPr>
        <w:t xml:space="preserve">і абзацами </w:t>
      </w:r>
      <w:proofErr w:type="gramStart"/>
      <w:r w:rsidRPr="0055457C">
        <w:rPr>
          <w:rFonts w:ascii="Times New Roman" w:eastAsia="Times New Roman" w:hAnsi="Times New Roman"/>
          <w:sz w:val="20"/>
          <w:szCs w:val="20"/>
          <w:lang w:eastAsia="ru-RU"/>
        </w:rPr>
        <w:t>першим</w:t>
      </w:r>
      <w:proofErr w:type="gramEnd"/>
      <w:r w:rsidRPr="0055457C">
        <w:rPr>
          <w:rFonts w:ascii="Times New Roman" w:eastAsia="Times New Roman" w:hAnsi="Times New Roman"/>
          <w:sz w:val="20"/>
          <w:szCs w:val="20"/>
          <w:lang w:eastAsia="ru-RU"/>
        </w:rPr>
        <w:t xml:space="preserve"> – восьмим п. 120.7 ст. 120 ПКУ, за умови виконання контролюючою особою обов’язків, передбачених ст. 39 прим. 2 ПКУ, протягом шести місяців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припинення або скасування воєнного стану.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до контролюючої особи не будуть застосовано штрафні санкції за порушення, </w:t>
      </w:r>
      <w:proofErr w:type="gramStart"/>
      <w:r w:rsidRPr="0055457C">
        <w:rPr>
          <w:rFonts w:ascii="Times New Roman" w:eastAsia="Times New Roman" w:hAnsi="Times New Roman"/>
          <w:sz w:val="20"/>
          <w:szCs w:val="20"/>
          <w:lang w:eastAsia="ru-RU"/>
        </w:rPr>
        <w:t>вчинен</w:t>
      </w:r>
      <w:proofErr w:type="gramEnd"/>
      <w:r w:rsidRPr="0055457C">
        <w:rPr>
          <w:rFonts w:ascii="Times New Roman" w:eastAsia="Times New Roman" w:hAnsi="Times New Roman"/>
          <w:sz w:val="20"/>
          <w:szCs w:val="20"/>
          <w:lang w:eastAsia="ru-RU"/>
        </w:rPr>
        <w:t xml:space="preserve">і у період з 1 січня 2022 року та протягом дії воєнного стану в Україні по останній календарний день (включно) календарного місяця, в якому воєнний стан буде припинено або скасовано, за умови виконання контролюючою особою обов’язків, передбачених ст. 39 прим. 2 ПКУ, протягом шести місяців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припинення або скасування воєнного стану.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7E6BDE" w:rsidRDefault="007E6BDE" w:rsidP="007E6BDE">
      <w:pPr>
        <w:spacing w:after="0" w:line="240" w:lineRule="auto"/>
        <w:outlineLvl w:val="0"/>
        <w:rPr>
          <w:rFonts w:ascii="Times New Roman" w:eastAsia="Times New Roman" w:hAnsi="Times New Roman"/>
          <w:b/>
          <w:bCs/>
          <w:kern w:val="36"/>
          <w:sz w:val="20"/>
          <w:szCs w:val="20"/>
          <w:lang w:val="uk-UA" w:eastAsia="ru-RU"/>
        </w:rPr>
      </w:pPr>
      <w:r w:rsidRPr="007E6BDE">
        <w:rPr>
          <w:rFonts w:ascii="Times New Roman" w:eastAsia="Times New Roman" w:hAnsi="Times New Roman"/>
          <w:b/>
          <w:bCs/>
          <w:kern w:val="36"/>
          <w:sz w:val="20"/>
          <w:szCs w:val="20"/>
          <w:lang w:val="uk-UA" w:eastAsia="ru-RU"/>
        </w:rPr>
        <w:t>Дотримання платниками вимог заповнення обов’язкових реквізитів платіжної інструкції під час сплати податків, зборів, платежів та єдиного внеску</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lastRenderedPageBreak/>
        <w:t>Відповідно до вимог пункту 37 розділу ІІ Інструкції про безготівкові розрахунки в національній валюті користувачів платіжних послуг, затвердженою постановою Правління НБУ від 29 липня 2022 року № 163 (зі змінами) (далі – Інструкція № 163) платіжна інструкція, оформлена платником в електронній або паперовій</w:t>
      </w:r>
      <w:proofErr w:type="gramEnd"/>
      <w:r w:rsidRPr="0055457C">
        <w:rPr>
          <w:rFonts w:ascii="Times New Roman" w:eastAsia="Times New Roman" w:hAnsi="Times New Roman"/>
          <w:sz w:val="20"/>
          <w:szCs w:val="20"/>
          <w:lang w:eastAsia="ru-RU"/>
        </w:rPr>
        <w:t xml:space="preserve"> формі, </w:t>
      </w:r>
      <w:proofErr w:type="gramStart"/>
      <w:r w:rsidRPr="0055457C">
        <w:rPr>
          <w:rFonts w:ascii="Times New Roman" w:eastAsia="Times New Roman" w:hAnsi="Times New Roman"/>
          <w:sz w:val="20"/>
          <w:szCs w:val="20"/>
          <w:lang w:eastAsia="ru-RU"/>
        </w:rPr>
        <w:t>повинна</w:t>
      </w:r>
      <w:proofErr w:type="gramEnd"/>
      <w:r w:rsidRPr="0055457C">
        <w:rPr>
          <w:rFonts w:ascii="Times New Roman" w:eastAsia="Times New Roman" w:hAnsi="Times New Roman"/>
          <w:sz w:val="20"/>
          <w:szCs w:val="20"/>
          <w:lang w:eastAsia="ru-RU"/>
        </w:rPr>
        <w:t xml:space="preserve"> містити обов'язкові реквізити, зокрема «Код платника».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Пунктом 40 розділу ІІ Інструкції НБУ № 163 визначено, що у випадках, передбачених законодавством, коли платник ініціює платіжну операцію за </w:t>
      </w:r>
      <w:proofErr w:type="gramStart"/>
      <w:r w:rsidRPr="0055457C">
        <w:rPr>
          <w:rFonts w:ascii="Times New Roman" w:eastAsia="Times New Roman" w:hAnsi="Times New Roman"/>
          <w:sz w:val="20"/>
          <w:szCs w:val="20"/>
          <w:lang w:eastAsia="ru-RU"/>
        </w:rPr>
        <w:t>фактичного</w:t>
      </w:r>
      <w:proofErr w:type="gramEnd"/>
      <w:r w:rsidRPr="0055457C">
        <w:rPr>
          <w:rFonts w:ascii="Times New Roman" w:eastAsia="Times New Roman" w:hAnsi="Times New Roman"/>
          <w:sz w:val="20"/>
          <w:szCs w:val="20"/>
          <w:lang w:eastAsia="ru-RU"/>
        </w:rPr>
        <w:t xml:space="preserve"> платника, заповнюється реквізит «Код фактичного платника».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Порядок заповнення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у разі їх повернення, затвердженого наказом від 22.03.2023 № 148 (зі змінами) (далі – Порядок № 148).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Порядку № 148 наведено приклади заповнення реквізиту «Призначення платежу», зокрема поля «Код виду сплати» та «Додаткова інформація запису».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Сплата податкі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та</w:t>
      </w:r>
      <w:proofErr w:type="gramEnd"/>
      <w:r w:rsidRPr="0055457C">
        <w:rPr>
          <w:rFonts w:ascii="Times New Roman" w:eastAsia="Times New Roman" w:hAnsi="Times New Roman"/>
          <w:sz w:val="20"/>
          <w:szCs w:val="20"/>
          <w:lang w:eastAsia="ru-RU"/>
        </w:rPr>
        <w:t xml:space="preserve"> єдиного внеску оформлюються за кожним напрямом сплати та кожним кодом виду сплати окремою платіжною інструкцією.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Також звертаємо увагу, що згідно пункту 38.2. статті 38 Податкового кодексу України, сплата податку та збору здійснюється платником податку безпосередньо, а у випадках, передбачених податковим законодавством, – податковим агентом, або представником платника податку.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платники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сплати податків та єдиного внеску повинні дотримуватися наступних правил заповнення обов’язкових реквізитів платіжної інструкції: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1 При безготівкових розрахунках платників з бюджетами та фондом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іального страхування від власного імені.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Юридичні особи, ФОП та громадяни заповнюють усі обов’язкові реквізити платіжної інструкції, у т.ч. реквізит «Код платника» (податковий номер юридичної особи – ЄДРПОУ, РНОКПП ФОП та громадянина) та реквізит «Призначення платежу».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2. При безготівкових розрахунках платників з бюджетами та фондом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іального страхування за відокремлені підрозділи (філії).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Юридичні особи (головні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ідприємства) у випадках, передбачених ПКУ, заповнюють усі обов’язкові реквізити платіжної інструкції, у т.ч.: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реквізит «Код платника» (податковий номер головного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ідприємства);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реквізит «Код </w:t>
      </w:r>
      <w:proofErr w:type="gramStart"/>
      <w:r w:rsidRPr="0055457C">
        <w:rPr>
          <w:rFonts w:ascii="Times New Roman" w:eastAsia="Times New Roman" w:hAnsi="Times New Roman"/>
          <w:sz w:val="20"/>
          <w:szCs w:val="20"/>
          <w:lang w:eastAsia="ru-RU"/>
        </w:rPr>
        <w:t>фактичного</w:t>
      </w:r>
      <w:proofErr w:type="gramEnd"/>
      <w:r w:rsidRPr="0055457C">
        <w:rPr>
          <w:rFonts w:ascii="Times New Roman" w:eastAsia="Times New Roman" w:hAnsi="Times New Roman"/>
          <w:sz w:val="20"/>
          <w:szCs w:val="20"/>
          <w:lang w:eastAsia="ru-RU"/>
        </w:rPr>
        <w:t xml:space="preserve"> платника» (податковий номер філії);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реквізит «Призначення платежу».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3. При готівкових розрахунках платники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сплати податків та єдиного внеску за допомогою технічного пристрою (банківський автомат, платіжний термінал) та через каси надавачів платіжних послуг заповнюють усі обов’язкові реквізити платіжної інструкції, у т.ч. реквізит «Код фактичного платника» (податковий номер платника податків) та реквізит «Призначення платежу». При цьому реквізит «Код платника» </w:t>
      </w:r>
      <w:proofErr w:type="gramStart"/>
      <w:r w:rsidRPr="0055457C">
        <w:rPr>
          <w:rFonts w:ascii="Times New Roman" w:eastAsia="Times New Roman" w:hAnsi="Times New Roman"/>
          <w:sz w:val="20"/>
          <w:szCs w:val="20"/>
          <w:lang w:eastAsia="ru-RU"/>
        </w:rPr>
        <w:t>містить</w:t>
      </w:r>
      <w:proofErr w:type="gramEnd"/>
      <w:r w:rsidRPr="0055457C">
        <w:rPr>
          <w:rFonts w:ascii="Times New Roman" w:eastAsia="Times New Roman" w:hAnsi="Times New Roman"/>
          <w:sz w:val="20"/>
          <w:szCs w:val="20"/>
          <w:lang w:eastAsia="ru-RU"/>
        </w:rPr>
        <w:t xml:space="preserve"> код надавача платіжних послуг, з використанням технічного пристрою якого або через каси якого проводиться готівковий розрахунок.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Чи нараховується пеня </w:t>
      </w:r>
      <w:proofErr w:type="gramStart"/>
      <w:r w:rsidRPr="0055457C">
        <w:rPr>
          <w:rFonts w:ascii="Times New Roman" w:eastAsia="Times New Roman" w:hAnsi="Times New Roman"/>
          <w:b/>
          <w:bCs/>
          <w:kern w:val="36"/>
          <w:sz w:val="20"/>
          <w:szCs w:val="20"/>
          <w:lang w:eastAsia="ru-RU"/>
        </w:rPr>
        <w:t>у</w:t>
      </w:r>
      <w:proofErr w:type="gramEnd"/>
      <w:r w:rsidRPr="0055457C">
        <w:rPr>
          <w:rFonts w:ascii="Times New Roman" w:eastAsia="Times New Roman" w:hAnsi="Times New Roman"/>
          <w:b/>
          <w:bCs/>
          <w:kern w:val="36"/>
          <w:sz w:val="20"/>
          <w:szCs w:val="20"/>
          <w:lang w:eastAsia="ru-RU"/>
        </w:rPr>
        <w:t xml:space="preserve"> разі несвоєчасної сплати єдиного податку ФОПами першої – третьої груп?</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інформу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Відповідно до абзаців першого та другого п. 295.1 ст. 295 Податкового кодексу України (далі – ПКУ) платники єдиного податку першої і другої груп сплачують єдиний податок шляхом здійснення авансового внеску не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ізніше 20 числа (включно) поточного місяця.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Такі платники єдиного податку можуть здійснити сплату єдиного податку авансовим внеском за весь податковий (звітний) період (квартал,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ік), але не більш як до кінця поточного звітного року.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Нарахування авансових внесків для платників єдиного податку першої і другої груп здійснюється контролюючими органами на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ідставі заяви такого платника єдиного податку щодо розміру обраної ставки єдиного податку, заяви щодо періоду щорічної відпустки та/або заяви щодо терміну тимчасової втрати працездатності (п.  295.2 ст. 295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Платники єдиного податку третьої групи (крім електронних резидентів (е-резидентів) сплачують єдиний податок протягом 10 календарних днів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граничного строку подання податкової декларації за податковий (звітний) квартал (п. 295.3 ст. 295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Платники єдиного податку несуть відповідальність відповідно до ПКУ за правильність обчислення, своєчасність та повноту сплати сум єдиного податку, а також за своєчасність подання податкових декларацій (п. 300.1 ст. 300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 порушення законів з питань оподаткування та іншого законодавства, контроль за дотриманням якого покладено на контролюючі органи, застосовується, зокрема, фінансова відповідальність (п. 111.1 ст. 111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111.2 ст. 111 ПКУ фінансова відповідальність за порушення законів з питань оподаткування та іншого законодавства встановлюється та застосовується згідно з ПКУ та іншими законами. Фінансова відповідальність, що встановлюється згідно з ПКУ, застосовується у вигляді штрафних (фінансових) санкцій (штрафів).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Фінансова відповідальність, що встановлюється згідно з іншими законами, контроль за дотриманням яких покладено на контролюючі органи, може застосовуватися у вигляді штрафних (фінансових) санкцій (штрафів) та/або пені.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ідпунктом 129.1.3 п. 129.1 ст. 129 ПКУ визначено, що нарахування пені розпочинається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ст. 50 ПКУ, – після спливу 90 календарних днів, наступних за останнім днем граничного строку сплати грошового зобов’язання.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Згідно з абзацом третім п. 129.4 ст. 129 ПКУ на суми грошового зобов’язання, визначеного п.п. 129.1.3 п. 129.1 ст. 129 ПКУ (включаючи суму штрафних санкцій за їх наявності та без урахування суми пені), нараховується пеня за кожний календарний день прострочення його сплати, починаючи з 91 календарного дня, що настає за останнім днем граничного</w:t>
      </w:r>
      <w:proofErr w:type="gramEnd"/>
      <w:r w:rsidRPr="0055457C">
        <w:rPr>
          <w:rFonts w:ascii="Times New Roman" w:eastAsia="Times New Roman" w:hAnsi="Times New Roman"/>
          <w:sz w:val="20"/>
          <w:szCs w:val="20"/>
          <w:lang w:eastAsia="ru-RU"/>
        </w:rPr>
        <w:t xml:space="preserve"> строку сплати податкового зобов’язання, включаючи день погашення, із розрахунку 100 відс.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ічних облікової ставки Національного банку України, діючої на кожний такий день.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несвоєчасної сплати єдиного податку ФОПами першої – третьої груп контролюючим органом нараховується пеня відповідно до п.п. 129.1.3 п. 129.1 ст. 129 ПКУ.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Порядок внесення розмінної монети в РРО та/або в ПРРО</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відповідно до п. 22 розд. ІІ </w:t>
      </w:r>
      <w:proofErr w:type="gramStart"/>
      <w:r w:rsidRPr="0055457C">
        <w:rPr>
          <w:rFonts w:ascii="Times New Roman" w:eastAsia="Times New Roman" w:hAnsi="Times New Roman"/>
          <w:sz w:val="20"/>
          <w:szCs w:val="20"/>
          <w:lang w:eastAsia="ru-RU"/>
        </w:rPr>
        <w:t>Положення про ведення касових операцій у національній валюті в Україні, затвердженого постановою Правління Національного банку України від 29 грудня 2017 року № 148 із змінами та доповненнями, суб’єкти господарювання зобов’язані в разі отримання від споживачів у сплату за продукцію (товари, роботи, послуги) зношених банкнот/монет не видавати</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такі банкноти/монети на здачу та надалі здати їх разом із готівковою виручкою (готівкою) до обслуговуючих банків. Суб’єкти господарювання повинні забезпечувати наявність у касі банкнот, обігової та/або розмінної монети для видачі здачі (за винятком тих номіналів монет (банкнот), карбування та випуск в обіг/додатковий випуск в обіг яких</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припинено Національним банком України (далі – НБУ)) з урахуванням бонусних програм лояльності та/або наявності пристроїв для приймання монет.</w:t>
      </w:r>
      <w:proofErr w:type="gramEnd"/>
      <w:r w:rsidRPr="0055457C">
        <w:rPr>
          <w:rFonts w:ascii="Times New Roman" w:eastAsia="Times New Roman" w:hAnsi="Times New Roman"/>
          <w:sz w:val="20"/>
          <w:szCs w:val="20"/>
          <w:lang w:eastAsia="ru-RU"/>
        </w:rPr>
        <w:t xml:space="preserve"> Суб’єкти господарювання в разі прийняття НБУ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ішення щодо припинення карбування та випуску в обіг/додаткового випуску в обіг певних номіналів монет зобов’язані здійснювати заокруглення загальної суми покупки в порядку, передбаченому нормативно-правовим актом НБУ з питань, що регулюють обіг монет дрібних номіналів.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п. 6 розд. III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 547 із змінами та доповненнями (далі – Порядок), внесення чи видача готівки з місця проведення розрахунків повинні реєструватися через реєстратор розрахункових операцій (далі – РРО) з використанням операцій «службове внесення» та «службова видача», якщо такі внесення чи видача не </w:t>
      </w:r>
      <w:proofErr w:type="gramStart"/>
      <w:r w:rsidRPr="0055457C">
        <w:rPr>
          <w:rFonts w:ascii="Times New Roman" w:eastAsia="Times New Roman" w:hAnsi="Times New Roman"/>
          <w:sz w:val="20"/>
          <w:szCs w:val="20"/>
          <w:lang w:eastAsia="ru-RU"/>
        </w:rPr>
        <w:t>пов’язан</w:t>
      </w:r>
      <w:proofErr w:type="gramEnd"/>
      <w:r w:rsidRPr="0055457C">
        <w:rPr>
          <w:rFonts w:ascii="Times New Roman" w:eastAsia="Times New Roman" w:hAnsi="Times New Roman"/>
          <w:sz w:val="20"/>
          <w:szCs w:val="20"/>
          <w:lang w:eastAsia="ru-RU"/>
        </w:rPr>
        <w:t xml:space="preserve">і з проведенням розрахункових операцій, зокрема, операція «службове внесення» використовується для реєстрації суми готівки, яка зберігається на місці проведення розрахунків на момент реєстрації першої розрахункової операції, що проводиться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виконання Z-звіту.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Не проводиться через РРО видача готівки, не пов’язана з проведенням розрахунків, якщо така видача здійснюється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ісля виконання Z-звіту до реєстрації першої розрахункової операції та (або) до виконання операції «службове внесення».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Тобто, розмінна монета, отримана з каси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ідприємства, або яка зберігається на місці проведення розрахунків РРО та/або ПРРО з попереднього дня, має проводитися через РРО та/або ПРРО за допомогою формування чеку «Службове внесення».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ідтвердженням внесення відповідної суми до РРО та/або ПРРО, як розмінної монети, – є фіскальний звітний чек (Z-звіт), у якому відображається інформація про операцію «службове внесення».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Фізична особа одночасно з доходами у вигляді пенсії з Пенсійного фонду України отримує доходи у вигляді заробітної плати: чи є право на ПСП?</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повідомля</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Платники податків, які мають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іальної пільги, та розміри податкових соціальних пільг визначені у п. 169.1 ст. 169 Податкового кодексу України (далі –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Податкова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іальна пільга (ПСП) застосовується до нарахованого платнику податку на доходи фізичних осіб (податок) місячного доходу у вигляді заробітної плати тільки за одним місцем його нарахування (виплати) (п.п. 169.2.1 п. 169.2 ст. 169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Платник податку подає роботодавцю заяву про самостійне обрання місця застосування податкової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іальної пільги (п.п. 169.2.2 п. 169.2 ст. 169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Разом з цим, згідно з п.п. 169.2.3 п. 169.2 ст. 169 ПКУ податкова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 xml:space="preserve">іальна пільга не може бути застосована до: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доходів платника податку, інших ніж заробітна плата;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lastRenderedPageBreak/>
        <w:t xml:space="preserve">заробітної плати, яку платник податку протягом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w:t>
      </w:r>
      <w:proofErr w:type="gramStart"/>
      <w:r w:rsidRPr="0055457C">
        <w:rPr>
          <w:rFonts w:ascii="Times New Roman" w:eastAsia="Times New Roman" w:hAnsi="Times New Roman"/>
          <w:sz w:val="20"/>
          <w:szCs w:val="20"/>
          <w:lang w:eastAsia="ru-RU"/>
        </w:rPr>
        <w:t>ад’юнкт</w:t>
      </w:r>
      <w:proofErr w:type="gramEnd"/>
      <w:r w:rsidRPr="0055457C">
        <w:rPr>
          <w:rFonts w:ascii="Times New Roman" w:eastAsia="Times New Roman" w:hAnsi="Times New Roman"/>
          <w:sz w:val="20"/>
          <w:szCs w:val="20"/>
          <w:lang w:eastAsia="ru-RU"/>
        </w:rPr>
        <w:t xml:space="preserve">ів, військовослужбовців, що виплачуються з бюджету;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доходу самозайнятої особи від провадження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ідприємницької діяльності, а також іншої незалежної професійної діяльності.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З</w:t>
      </w:r>
      <w:proofErr w:type="gramEnd"/>
      <w:r w:rsidRPr="0055457C">
        <w:rPr>
          <w:rFonts w:ascii="Times New Roman" w:eastAsia="Times New Roman" w:hAnsi="Times New Roman"/>
          <w:sz w:val="20"/>
          <w:szCs w:val="20"/>
          <w:lang w:eastAsia="ru-RU"/>
        </w:rPr>
        <w:t xml:space="preserve"> урахуванням зазначеного, фізична особа, яка одночасно з доходами у вигляді пенсії з Пенсійного фонду України отримує доходи у вигляді заробітної плати,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 за умови дотримання вимог п.п. 169.1 ст. 169 ПКУ та подання роботодавцю заяви про застосування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ільги. </w:t>
      </w:r>
    </w:p>
    <w:p w:rsidR="007575A9" w:rsidRDefault="007575A9" w:rsidP="007E6BDE">
      <w:pPr>
        <w:pStyle w:val="1"/>
        <w:spacing w:before="0" w:beforeAutospacing="0" w:after="0" w:afterAutospacing="0"/>
        <w:rPr>
          <w:sz w:val="20"/>
          <w:szCs w:val="20"/>
          <w:lang w:val="uk-UA"/>
        </w:rPr>
      </w:pPr>
    </w:p>
    <w:p w:rsidR="007E6BDE" w:rsidRPr="007E6BDE" w:rsidRDefault="007E6BDE" w:rsidP="007E6BDE">
      <w:pPr>
        <w:pStyle w:val="1"/>
        <w:spacing w:before="0" w:beforeAutospacing="0" w:after="0" w:afterAutospacing="0"/>
        <w:rPr>
          <w:sz w:val="20"/>
          <w:szCs w:val="20"/>
          <w:lang w:val="uk-UA"/>
        </w:rPr>
      </w:pPr>
      <w:r w:rsidRPr="0055457C">
        <w:rPr>
          <w:sz w:val="20"/>
          <w:szCs w:val="20"/>
        </w:rPr>
        <w:t>До уваги платників!</w:t>
      </w:r>
      <w:r>
        <w:rPr>
          <w:sz w:val="20"/>
          <w:szCs w:val="20"/>
          <w:lang w:val="uk-UA"/>
        </w:rPr>
        <w:t xml:space="preserve"> Сплата військового збору</w:t>
      </w:r>
    </w:p>
    <w:p w:rsidR="007E6BDE" w:rsidRPr="0055457C" w:rsidRDefault="007E6BDE" w:rsidP="007E6BDE">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нагаду</w:t>
      </w:r>
      <w:proofErr w:type="gramStart"/>
      <w:r w:rsidRPr="0055457C">
        <w:rPr>
          <w:sz w:val="20"/>
          <w:szCs w:val="20"/>
        </w:rPr>
        <w:t>є,</w:t>
      </w:r>
      <w:proofErr w:type="gramEnd"/>
      <w:r w:rsidRPr="0055457C">
        <w:rPr>
          <w:sz w:val="20"/>
          <w:szCs w:val="20"/>
        </w:rPr>
        <w:t xml:space="preserve"> що інформація про відкриті Державною казначейською службою України бюджетні рахунки та рахунки для сплати єдиного внеску на загальнообов’язкове державне соціальне страхування для платників Дніпропетровській області розміщена на субсайті «Головне управління ДПС у Дніпропетровській області» вебпорталу ДПС в розділі «Рахунки для сплати платежі</w:t>
      </w:r>
      <w:proofErr w:type="gramStart"/>
      <w:r w:rsidRPr="0055457C">
        <w:rPr>
          <w:sz w:val="20"/>
          <w:szCs w:val="20"/>
        </w:rPr>
        <w:t>в</w:t>
      </w:r>
      <w:proofErr w:type="gramEnd"/>
      <w:r w:rsidRPr="0055457C">
        <w:rPr>
          <w:sz w:val="20"/>
          <w:szCs w:val="20"/>
        </w:rPr>
        <w:t xml:space="preserve">» за посиланням:  </w:t>
      </w:r>
    </w:p>
    <w:p w:rsidR="007E6BDE" w:rsidRPr="0055457C" w:rsidRDefault="007E6BDE" w:rsidP="007E6BDE">
      <w:pPr>
        <w:pStyle w:val="a3"/>
        <w:spacing w:before="0" w:beforeAutospacing="0" w:after="0" w:afterAutospacing="0"/>
        <w:jc w:val="both"/>
        <w:rPr>
          <w:sz w:val="20"/>
          <w:szCs w:val="20"/>
        </w:rPr>
      </w:pPr>
      <w:r w:rsidRPr="0055457C">
        <w:rPr>
          <w:sz w:val="20"/>
          <w:szCs w:val="20"/>
        </w:rPr>
        <w:t>Головна / Рахунки для сплати платежів (</w:t>
      </w:r>
      <w:hyperlink r:id="rId5" w:history="1">
        <w:r w:rsidRPr="0055457C">
          <w:rPr>
            <w:rStyle w:val="a4"/>
            <w:sz w:val="20"/>
            <w:szCs w:val="20"/>
          </w:rPr>
          <w:t>https://tax.gov.ua/rahunki-dlya-splati-platejiv/</w:t>
        </w:r>
      </w:hyperlink>
      <w:r w:rsidRPr="0055457C">
        <w:rPr>
          <w:sz w:val="20"/>
          <w:szCs w:val="20"/>
        </w:rPr>
        <w:t xml:space="preserve">).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Одночасно, Електронний кабінет забезпечує можливість автоматизованого визначення рахунків для сплати податків, зборів, платежів та єдиного внеску на загальнообов’язкове державне соціальне страхування на поточну дату конкретного платника податків </w:t>
      </w:r>
      <w:proofErr w:type="gramStart"/>
      <w:r w:rsidRPr="0055457C">
        <w:rPr>
          <w:sz w:val="20"/>
          <w:szCs w:val="20"/>
        </w:rPr>
        <w:t>в</w:t>
      </w:r>
      <w:proofErr w:type="gramEnd"/>
      <w:r w:rsidRPr="0055457C">
        <w:rPr>
          <w:sz w:val="20"/>
          <w:szCs w:val="20"/>
        </w:rPr>
        <w:t xml:space="preserve">ідповідно до відкритих інтегрованих карток по даному платнику.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Також, своєчасне доведення платникам податків реквізитів рахунків для сплати податків, зборів та єдиного внеску на загальнообов’язкове державне </w:t>
      </w:r>
      <w:proofErr w:type="gramStart"/>
      <w:r w:rsidRPr="0055457C">
        <w:rPr>
          <w:sz w:val="20"/>
          <w:szCs w:val="20"/>
        </w:rPr>
        <w:t>соц</w:t>
      </w:r>
      <w:proofErr w:type="gramEnd"/>
      <w:r w:rsidRPr="0055457C">
        <w:rPr>
          <w:sz w:val="20"/>
          <w:szCs w:val="20"/>
        </w:rPr>
        <w:t xml:space="preserve">іальне страхування, відбувається шляхом їх розміщення в центрах обслуговування платників. </w:t>
      </w:r>
    </w:p>
    <w:p w:rsidR="007E6BDE" w:rsidRPr="0055457C" w:rsidRDefault="007E6BDE" w:rsidP="007E6BDE">
      <w:pPr>
        <w:pStyle w:val="a3"/>
        <w:spacing w:before="0" w:beforeAutospacing="0" w:after="0" w:afterAutospacing="0"/>
        <w:jc w:val="both"/>
        <w:rPr>
          <w:sz w:val="20"/>
          <w:szCs w:val="20"/>
        </w:rPr>
      </w:pPr>
      <w:proofErr w:type="gramStart"/>
      <w:r w:rsidRPr="0055457C">
        <w:rPr>
          <w:sz w:val="20"/>
          <w:szCs w:val="20"/>
        </w:rPr>
        <w:t>Звертаємо увагу, що відповідно до Закону України від 10 жовтня 2024 року № 4015-ІХ «Про внесення змін до Податкового кодексу та інших законів України щодо забезпечення збалансованості бюджетних надходжень у період воєнного стану» з 01 грудня 2024 року відкриті нові бюджетні рахунки для зарахування військового збору за наступними</w:t>
      </w:r>
      <w:proofErr w:type="gramEnd"/>
      <w:r w:rsidRPr="0055457C">
        <w:rPr>
          <w:sz w:val="20"/>
          <w:szCs w:val="20"/>
        </w:rPr>
        <w:t xml:space="preserve"> кодами класифікації доході</w:t>
      </w:r>
      <w:proofErr w:type="gramStart"/>
      <w:r w:rsidRPr="0055457C">
        <w:rPr>
          <w:sz w:val="20"/>
          <w:szCs w:val="20"/>
        </w:rPr>
        <w:t>в</w:t>
      </w:r>
      <w:proofErr w:type="gramEnd"/>
      <w:r w:rsidRPr="0055457C">
        <w:rPr>
          <w:sz w:val="20"/>
          <w:szCs w:val="20"/>
        </w:rPr>
        <w:t xml:space="preserve"> бюджету (далі – ККДБ): </w:t>
      </w:r>
    </w:p>
    <w:p w:rsidR="007E6BDE" w:rsidRPr="0055457C" w:rsidRDefault="007E6BDE" w:rsidP="007E6BDE">
      <w:pPr>
        <w:pStyle w:val="a3"/>
        <w:spacing w:before="0" w:beforeAutospacing="0" w:after="0" w:afterAutospacing="0"/>
        <w:jc w:val="both"/>
        <w:rPr>
          <w:sz w:val="20"/>
          <w:szCs w:val="20"/>
        </w:rPr>
      </w:pPr>
      <w:r w:rsidRPr="0055457C">
        <w:rPr>
          <w:sz w:val="20"/>
          <w:szCs w:val="20"/>
        </w:rPr>
        <w:t>- ККДБ 11011600 «Військовий збі</w:t>
      </w:r>
      <w:proofErr w:type="gramStart"/>
      <w:r w:rsidRPr="0055457C">
        <w:rPr>
          <w:sz w:val="20"/>
          <w:szCs w:val="20"/>
        </w:rPr>
        <w:t>р</w:t>
      </w:r>
      <w:proofErr w:type="gramEnd"/>
      <w:r w:rsidRPr="0055457C">
        <w:rPr>
          <w:sz w:val="20"/>
          <w:szCs w:val="20"/>
        </w:rPr>
        <w:t xml:space="preserve">, що підлягає сплаті платниками, зазначеними у підпункті 4 підпункту 1.3 пункту 161 підрозділу 10 розділу ХХ Податкового кодексу України»; </w:t>
      </w:r>
    </w:p>
    <w:p w:rsidR="007E6BDE" w:rsidRPr="0055457C" w:rsidRDefault="007E6BDE" w:rsidP="007E6BDE">
      <w:pPr>
        <w:pStyle w:val="a3"/>
        <w:spacing w:before="0" w:beforeAutospacing="0" w:after="0" w:afterAutospacing="0"/>
        <w:jc w:val="both"/>
        <w:rPr>
          <w:sz w:val="20"/>
          <w:szCs w:val="20"/>
        </w:rPr>
      </w:pPr>
      <w:r w:rsidRPr="0055457C">
        <w:rPr>
          <w:sz w:val="20"/>
          <w:szCs w:val="20"/>
        </w:rPr>
        <w:t>- ККДБ 11011700 «Військовий збі</w:t>
      </w:r>
      <w:proofErr w:type="gramStart"/>
      <w:r w:rsidRPr="0055457C">
        <w:rPr>
          <w:sz w:val="20"/>
          <w:szCs w:val="20"/>
        </w:rPr>
        <w:t>р</w:t>
      </w:r>
      <w:proofErr w:type="gramEnd"/>
      <w:r w:rsidRPr="0055457C">
        <w:rPr>
          <w:sz w:val="20"/>
          <w:szCs w:val="20"/>
        </w:rPr>
        <w:t xml:space="preserve">, що підлягає сплаті фізичними особами-підприємцями, які перебувають на спрощеній системі оподаткування»; </w:t>
      </w:r>
    </w:p>
    <w:p w:rsidR="007E6BDE" w:rsidRPr="0055457C" w:rsidRDefault="007E6BDE" w:rsidP="007E6BDE">
      <w:pPr>
        <w:pStyle w:val="a3"/>
        <w:spacing w:before="0" w:beforeAutospacing="0" w:after="0" w:afterAutospacing="0"/>
        <w:jc w:val="both"/>
        <w:rPr>
          <w:sz w:val="20"/>
          <w:szCs w:val="20"/>
        </w:rPr>
      </w:pPr>
      <w:r w:rsidRPr="0055457C">
        <w:rPr>
          <w:sz w:val="20"/>
          <w:szCs w:val="20"/>
        </w:rPr>
        <w:t>- ККДБ 11011800 «Військовий збі</w:t>
      </w:r>
      <w:proofErr w:type="gramStart"/>
      <w:r w:rsidRPr="0055457C">
        <w:rPr>
          <w:sz w:val="20"/>
          <w:szCs w:val="20"/>
        </w:rPr>
        <w:t>р</w:t>
      </w:r>
      <w:proofErr w:type="gramEnd"/>
      <w:r w:rsidRPr="0055457C">
        <w:rPr>
          <w:sz w:val="20"/>
          <w:szCs w:val="20"/>
        </w:rPr>
        <w:t xml:space="preserve">, що підлягає сплаті юридичними особами, які перебувають на спрощеній системі оподаткування (ІІІ група)».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7E6BDE" w:rsidRDefault="007E6BDE" w:rsidP="007E6BDE">
      <w:pPr>
        <w:spacing w:after="0" w:line="240" w:lineRule="auto"/>
        <w:outlineLvl w:val="0"/>
        <w:rPr>
          <w:rFonts w:ascii="Times New Roman" w:eastAsia="Times New Roman" w:hAnsi="Times New Roman"/>
          <w:b/>
          <w:bCs/>
          <w:kern w:val="36"/>
          <w:sz w:val="20"/>
          <w:szCs w:val="20"/>
          <w:lang w:val="uk-UA" w:eastAsia="ru-RU"/>
        </w:rPr>
      </w:pPr>
      <w:r w:rsidRPr="007E6BDE">
        <w:rPr>
          <w:rFonts w:ascii="Times New Roman" w:eastAsia="Times New Roman" w:hAnsi="Times New Roman"/>
          <w:b/>
          <w:bCs/>
          <w:kern w:val="36"/>
          <w:sz w:val="20"/>
          <w:szCs w:val="20"/>
          <w:lang w:val="uk-UA" w:eastAsia="ru-RU"/>
        </w:rPr>
        <w:t>Суб’єкт господарювання планує займатись вирощуванням тютюну та реалізацією тютюнової сировини іншому СГ: які ліцензії необхідно отримати?</w:t>
      </w:r>
    </w:p>
    <w:p w:rsidR="007E6BDE" w:rsidRPr="007E6BDE" w:rsidRDefault="007E6BDE" w:rsidP="007E6BDE">
      <w:pPr>
        <w:spacing w:after="0" w:line="240" w:lineRule="auto"/>
        <w:jc w:val="both"/>
        <w:rPr>
          <w:rFonts w:ascii="Times New Roman" w:eastAsia="Times New Roman" w:hAnsi="Times New Roman"/>
          <w:sz w:val="20"/>
          <w:szCs w:val="20"/>
          <w:lang w:val="uk-UA" w:eastAsia="ru-RU"/>
        </w:rPr>
      </w:pPr>
      <w:r w:rsidRPr="007E6BDE">
        <w:rPr>
          <w:rFonts w:ascii="Times New Roman" w:eastAsia="Times New Roman" w:hAnsi="Times New Roman"/>
          <w:sz w:val="20"/>
          <w:szCs w:val="20"/>
          <w:lang w:val="uk-UA" w:eastAsia="ru-RU"/>
        </w:rPr>
        <w:t xml:space="preserve">Головне управління ДПС у Дніпропетровській області повідомляє, що відповідно до частини першої ст. 20 Закону України від 18 червня 2024 року </w:t>
      </w:r>
      <w:r w:rsidRPr="0055457C">
        <w:rPr>
          <w:rFonts w:ascii="Times New Roman" w:eastAsia="Times New Roman" w:hAnsi="Times New Roman"/>
          <w:sz w:val="20"/>
          <w:szCs w:val="20"/>
          <w:lang w:eastAsia="ru-RU"/>
        </w:rPr>
        <w:t>  </w:t>
      </w:r>
      <w:r w:rsidRPr="007E6BDE">
        <w:rPr>
          <w:rFonts w:ascii="Times New Roman" w:eastAsia="Times New Roman" w:hAnsi="Times New Roman"/>
          <w:sz w:val="20"/>
          <w:szCs w:val="20"/>
          <w:lang w:val="uk-UA" w:eastAsia="ru-RU"/>
        </w:rPr>
        <w:t>№</w:t>
      </w:r>
      <w:r w:rsidRPr="0055457C">
        <w:rPr>
          <w:rFonts w:ascii="Times New Roman" w:eastAsia="Times New Roman" w:hAnsi="Times New Roman"/>
          <w:sz w:val="20"/>
          <w:szCs w:val="20"/>
          <w:lang w:eastAsia="ru-RU"/>
        </w:rPr>
        <w:t> </w:t>
      </w:r>
      <w:r w:rsidRPr="007E6BDE">
        <w:rPr>
          <w:rFonts w:ascii="Times New Roman" w:eastAsia="Times New Roman" w:hAnsi="Times New Roman"/>
          <w:sz w:val="20"/>
          <w:szCs w:val="20"/>
          <w:lang w:val="uk-UA" w:eastAsia="ru-RU"/>
        </w:rPr>
        <w:t xml:space="preserve">3817-ІХ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 (зі змінами та доповненнями) (далі – Закон № 3817) вирощування тютюну, ферментація тютюнової сировини, виробництво тютюнових виробів, рідин, що використовуються в електронних сигаретах, здійснюється суб’єктами господарювання за наявності ліцензії на право вирощування тютюну, на право ферментації тютюнової сировини, на право виробництва тютюнових виробів, на право виробництва рідин, що використовуються в електронних сигаретах, відповідно.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Оптова торгівля на території України тютюновою сировиною здійснюється за наявності у суб’єкта господарювання ліцензії </w:t>
      </w:r>
      <w:proofErr w:type="gramStart"/>
      <w:r w:rsidRPr="0055457C">
        <w:rPr>
          <w:rFonts w:ascii="Times New Roman" w:eastAsia="Times New Roman" w:hAnsi="Times New Roman"/>
          <w:sz w:val="20"/>
          <w:szCs w:val="20"/>
          <w:lang w:eastAsia="ru-RU"/>
        </w:rPr>
        <w:t>на право вирощування</w:t>
      </w:r>
      <w:proofErr w:type="gramEnd"/>
      <w:r w:rsidRPr="0055457C">
        <w:rPr>
          <w:rFonts w:ascii="Times New Roman" w:eastAsia="Times New Roman" w:hAnsi="Times New Roman"/>
          <w:sz w:val="20"/>
          <w:szCs w:val="20"/>
          <w:lang w:eastAsia="ru-RU"/>
        </w:rPr>
        <w:t xml:space="preserve"> тютюну або ліцензії на право ферментації тютюнової сировини, або ліцензії на право виробництва тютюнових виробів (частина перша ст. 22 Закону № 3817).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Згідно з частиною третьою ст. 24 Закону № 3817 операції з вивезення за межі митної території України тютюнової сировини здійснюють суб’єкти господарювання за наявності ліцензії </w:t>
      </w:r>
      <w:proofErr w:type="gramStart"/>
      <w:r w:rsidRPr="0055457C">
        <w:rPr>
          <w:rFonts w:ascii="Times New Roman" w:eastAsia="Times New Roman" w:hAnsi="Times New Roman"/>
          <w:sz w:val="20"/>
          <w:szCs w:val="20"/>
          <w:lang w:eastAsia="ru-RU"/>
        </w:rPr>
        <w:t>на право виробництва</w:t>
      </w:r>
      <w:proofErr w:type="gramEnd"/>
      <w:r w:rsidRPr="0055457C">
        <w:rPr>
          <w:rFonts w:ascii="Times New Roman" w:eastAsia="Times New Roman" w:hAnsi="Times New Roman"/>
          <w:sz w:val="20"/>
          <w:szCs w:val="20"/>
          <w:lang w:eastAsia="ru-RU"/>
        </w:rPr>
        <w:t xml:space="preserve"> тютюнових виробів або на право вирощування тютюну, або на право ферментації тютюнової сировини.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Поміщення тютюнової сировини, паперу цигаркового, що відноситься до товарної позиції 4813 згідно з УКТЗЕД (крім товарної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ідкатегорії 4813 10 00 00), фільтрів для промислового виробництва сигарет – фільтропаличок ацетатних (трубок з волокон ацетату целюлози, вкритих папером цигарковим), що відносяться до товарної підкатегорії 5601 22 90 00 згідно з УКТЗЕД (крім фільтрів як готових виробів, що призначені для реалізації кінцевим споживачам в окремій споживчій упаковці та не можуть використовуватися для промислового виробництва сигарет), тютюнових виробів та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ідин, що використовуються в електронних сигаретах, у митні режими імпорту, реімпорту, переробки на митній території здійснюється шляхом їх декларування в порядку, визначеному Митним кодексом України від 13 березня 2012 року № 4495-VI, та за наявності у суб’єкта господарювання діючої ліцензії на право виробництва тютюнових виробів або на право вирощування тютюну, або на право ферментації тютюнової </w:t>
      </w:r>
      <w:r w:rsidRPr="0055457C">
        <w:rPr>
          <w:rFonts w:ascii="Times New Roman" w:eastAsia="Times New Roman" w:hAnsi="Times New Roman"/>
          <w:sz w:val="20"/>
          <w:szCs w:val="20"/>
          <w:lang w:eastAsia="ru-RU"/>
        </w:rPr>
        <w:lastRenderedPageBreak/>
        <w:t>сировини, або на право оптової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і тютюновими виробами, або на право оптової торгівлі рідинами, що використовуються в електронних сигаретах, або на право роздрібної торгі</w:t>
      </w:r>
      <w:proofErr w:type="gramStart"/>
      <w:r w:rsidRPr="0055457C">
        <w:rPr>
          <w:rFonts w:ascii="Times New Roman" w:eastAsia="Times New Roman" w:hAnsi="Times New Roman"/>
          <w:sz w:val="20"/>
          <w:szCs w:val="20"/>
          <w:lang w:eastAsia="ru-RU"/>
        </w:rPr>
        <w:t>вл</w:t>
      </w:r>
      <w:proofErr w:type="gramEnd"/>
      <w:r w:rsidRPr="0055457C">
        <w:rPr>
          <w:rFonts w:ascii="Times New Roman" w:eastAsia="Times New Roman" w:hAnsi="Times New Roman"/>
          <w:sz w:val="20"/>
          <w:szCs w:val="20"/>
          <w:lang w:eastAsia="ru-RU"/>
        </w:rPr>
        <w:t xml:space="preserve">і тютюновими виробами, або на право роздрібної торгівлі рідинами, що використовуються в електронних сигаретах (частина сьома ст. 24 Закону № 3817). </w:t>
      </w:r>
    </w:p>
    <w:p w:rsidR="007E6BDE" w:rsidRPr="007E6BDE"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Отже, суб’єкт господарювання, який планує здійснювати діяльність з вирощування тютюну та реалізовувати тютюнову сировину іншому суб’єкту господарювання повинен отримати ліцензію </w:t>
      </w:r>
      <w:proofErr w:type="gramStart"/>
      <w:r w:rsidRPr="0055457C">
        <w:rPr>
          <w:rFonts w:ascii="Times New Roman" w:eastAsia="Times New Roman" w:hAnsi="Times New Roman"/>
          <w:sz w:val="20"/>
          <w:szCs w:val="20"/>
          <w:lang w:eastAsia="ru-RU"/>
        </w:rPr>
        <w:t>на право вирощування</w:t>
      </w:r>
      <w:proofErr w:type="gramEnd"/>
      <w:r w:rsidRPr="0055457C">
        <w:rPr>
          <w:rFonts w:ascii="Times New Roman" w:eastAsia="Times New Roman" w:hAnsi="Times New Roman"/>
          <w:sz w:val="20"/>
          <w:szCs w:val="20"/>
          <w:lang w:eastAsia="ru-RU"/>
        </w:rPr>
        <w:t xml:space="preserve"> тютюну.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Випадки, в яких довідка про взяття на </w:t>
      </w:r>
      <w:proofErr w:type="gramStart"/>
      <w:r w:rsidRPr="0055457C">
        <w:rPr>
          <w:rFonts w:ascii="Times New Roman" w:eastAsia="Times New Roman" w:hAnsi="Times New Roman"/>
          <w:b/>
          <w:bCs/>
          <w:kern w:val="36"/>
          <w:sz w:val="20"/>
          <w:szCs w:val="20"/>
          <w:lang w:eastAsia="ru-RU"/>
        </w:rPr>
        <w:t>обл</w:t>
      </w:r>
      <w:proofErr w:type="gramEnd"/>
      <w:r w:rsidRPr="0055457C">
        <w:rPr>
          <w:rFonts w:ascii="Times New Roman" w:eastAsia="Times New Roman" w:hAnsi="Times New Roman"/>
          <w:b/>
          <w:bCs/>
          <w:kern w:val="36"/>
          <w:sz w:val="20"/>
          <w:szCs w:val="20"/>
          <w:lang w:eastAsia="ru-RU"/>
        </w:rPr>
        <w:t>ік платника податків за ф. № 34-ОПП підлягає заміні</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55457C">
        <w:rPr>
          <w:rFonts w:ascii="Times New Roman" w:eastAsia="Times New Roman" w:hAnsi="Times New Roman"/>
          <w:sz w:val="20"/>
          <w:szCs w:val="20"/>
          <w:lang w:eastAsia="ru-RU"/>
        </w:rPr>
        <w:t>є,</w:t>
      </w:r>
      <w:proofErr w:type="gramEnd"/>
      <w:r w:rsidRPr="0055457C">
        <w:rPr>
          <w:rFonts w:ascii="Times New Roman" w:eastAsia="Times New Roman" w:hAnsi="Times New Roman"/>
          <w:sz w:val="20"/>
          <w:szCs w:val="20"/>
          <w:lang w:eastAsia="ru-RU"/>
        </w:rPr>
        <w:t xml:space="preserve"> що нова 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за формою № 34-ОПП (далі – довідка за ф. № 34-ОПП) видається </w:t>
      </w:r>
      <w:proofErr w:type="gramStart"/>
      <w:r w:rsidRPr="0055457C">
        <w:rPr>
          <w:rFonts w:ascii="Times New Roman" w:eastAsia="Times New Roman" w:hAnsi="Times New Roman"/>
          <w:sz w:val="20"/>
          <w:szCs w:val="20"/>
          <w:lang w:eastAsia="ru-RU"/>
        </w:rPr>
        <w:t>у</w:t>
      </w:r>
      <w:proofErr w:type="gramEnd"/>
      <w:r w:rsidRPr="0055457C">
        <w:rPr>
          <w:rFonts w:ascii="Times New Roman" w:eastAsia="Times New Roman" w:hAnsi="Times New Roman"/>
          <w:sz w:val="20"/>
          <w:szCs w:val="20"/>
          <w:lang w:eastAsia="ru-RU"/>
        </w:rPr>
        <w:t xml:space="preserve"> разі внесення змін у дані, що вказуються у ній: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найменування (</w:t>
      </w:r>
      <w:proofErr w:type="gramStart"/>
      <w:r w:rsidRPr="0055457C">
        <w:rPr>
          <w:rFonts w:ascii="Times New Roman" w:eastAsia="Times New Roman" w:hAnsi="Times New Roman"/>
          <w:sz w:val="20"/>
          <w:szCs w:val="20"/>
          <w:lang w:eastAsia="ru-RU"/>
        </w:rPr>
        <w:t>пр</w:t>
      </w:r>
      <w:proofErr w:type="gramEnd"/>
      <w:r w:rsidRPr="0055457C">
        <w:rPr>
          <w:rFonts w:ascii="Times New Roman" w:eastAsia="Times New Roman" w:hAnsi="Times New Roman"/>
          <w:sz w:val="20"/>
          <w:szCs w:val="20"/>
          <w:lang w:eastAsia="ru-RU"/>
        </w:rPr>
        <w:t xml:space="preserve">ізвище (за наявності), ім’я, по батькові (за наявності));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ісцезнаходження (місце проживання) платника податків;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керівника, контролюючого органу за основним місцем </w:t>
      </w:r>
      <w:proofErr w:type="gramStart"/>
      <w:r w:rsidRPr="0055457C">
        <w:rPr>
          <w:rFonts w:ascii="Times New Roman" w:eastAsia="Times New Roman" w:hAnsi="Times New Roman"/>
          <w:sz w:val="20"/>
          <w:szCs w:val="20"/>
          <w:lang w:eastAsia="ru-RU"/>
        </w:rPr>
        <w:t>обл</w:t>
      </w:r>
      <w:proofErr w:type="gramEnd"/>
      <w:r w:rsidRPr="0055457C">
        <w:rPr>
          <w:rFonts w:ascii="Times New Roman" w:eastAsia="Times New Roman" w:hAnsi="Times New Roman"/>
          <w:sz w:val="20"/>
          <w:szCs w:val="20"/>
          <w:lang w:eastAsia="ru-RU"/>
        </w:rPr>
        <w:t xml:space="preserve">іку платника податків тощо.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Для отримання дубліката або копії довідки за ф. № 34-ОПП платнику податків необхідно подати запит за ф. № 34-ОПН до будь-якого контролюючого органу або державної податкової інспекції в один із таких способі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особисто платником податків або представником, уповноваженою на це особою;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поштою;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 через Електронний кабінет в електронній формі. </w:t>
      </w:r>
    </w:p>
    <w:p w:rsidR="007575A9" w:rsidRDefault="007575A9" w:rsidP="007E6BDE">
      <w:pPr>
        <w:pStyle w:val="1"/>
        <w:spacing w:before="0" w:beforeAutospacing="0" w:after="0" w:afterAutospacing="0"/>
        <w:rPr>
          <w:sz w:val="20"/>
          <w:szCs w:val="20"/>
          <w:lang w:val="uk-UA"/>
        </w:rPr>
      </w:pPr>
    </w:p>
    <w:p w:rsidR="007E6BDE" w:rsidRPr="0055457C" w:rsidRDefault="007E6BDE" w:rsidP="007E6BDE">
      <w:pPr>
        <w:pStyle w:val="1"/>
        <w:spacing w:before="0" w:beforeAutospacing="0" w:after="0" w:afterAutospacing="0"/>
        <w:rPr>
          <w:sz w:val="20"/>
          <w:szCs w:val="20"/>
        </w:rPr>
      </w:pPr>
      <w:r w:rsidRPr="007E6BDE">
        <w:rPr>
          <w:sz w:val="20"/>
          <w:szCs w:val="20"/>
        </w:rPr>
        <w:t>Безбар’єрність: вебсайт Кваліфікованого надавача електронних довірчих послуг ДПС адаптовано для</w:t>
      </w:r>
      <w:r w:rsidRPr="0055457C">
        <w:rPr>
          <w:sz w:val="20"/>
          <w:szCs w:val="20"/>
        </w:rPr>
        <w:t xml:space="preserve"> користування особами з порушенням зору</w:t>
      </w:r>
    </w:p>
    <w:p w:rsidR="007E6BDE" w:rsidRPr="0055457C" w:rsidRDefault="007E6BDE" w:rsidP="007E6BDE">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інформу</w:t>
      </w:r>
      <w:proofErr w:type="gramStart"/>
      <w:r w:rsidRPr="0055457C">
        <w:rPr>
          <w:sz w:val="20"/>
          <w:szCs w:val="20"/>
        </w:rPr>
        <w:t>є.</w:t>
      </w:r>
      <w:proofErr w:type="gramEnd"/>
      <w:r w:rsidRPr="0055457C">
        <w:rPr>
          <w:sz w:val="20"/>
          <w:szCs w:val="20"/>
        </w:rPr>
        <w:t xml:space="preserve"> </w:t>
      </w:r>
    </w:p>
    <w:p w:rsidR="007E6BDE" w:rsidRPr="0055457C" w:rsidRDefault="007E6BDE" w:rsidP="007E6BDE">
      <w:pPr>
        <w:pStyle w:val="a3"/>
        <w:spacing w:before="0" w:beforeAutospacing="0" w:after="0" w:afterAutospacing="0"/>
        <w:jc w:val="both"/>
        <w:rPr>
          <w:sz w:val="20"/>
          <w:szCs w:val="20"/>
        </w:rPr>
      </w:pPr>
      <w:r w:rsidRPr="0055457C">
        <w:rPr>
          <w:sz w:val="20"/>
          <w:szCs w:val="20"/>
        </w:rPr>
        <w:t>Для полегшення користування особам з порушенням зору оновлено вебсайт Квалі</w:t>
      </w:r>
      <w:proofErr w:type="gramStart"/>
      <w:r w:rsidRPr="0055457C">
        <w:rPr>
          <w:sz w:val="20"/>
          <w:szCs w:val="20"/>
        </w:rPr>
        <w:t>ф</w:t>
      </w:r>
      <w:proofErr w:type="gramEnd"/>
      <w:r w:rsidRPr="0055457C">
        <w:rPr>
          <w:sz w:val="20"/>
          <w:szCs w:val="20"/>
        </w:rPr>
        <w:t>ікованого надавача електронних довірчих послуг ДПС (</w:t>
      </w:r>
      <w:hyperlink r:id="rId6" w:history="1">
        <w:r w:rsidRPr="0055457C">
          <w:rPr>
            <w:rStyle w:val="a4"/>
            <w:sz w:val="20"/>
            <w:szCs w:val="20"/>
          </w:rPr>
          <w:t>https://ca.tax.gov.ua</w:t>
        </w:r>
      </w:hyperlink>
      <w:r w:rsidRPr="0055457C">
        <w:rPr>
          <w:sz w:val="20"/>
          <w:szCs w:val="20"/>
        </w:rPr>
        <w:t xml:space="preserve">).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Користувачі можуть налаштовувати відображення контенту відповідно до своїх потреб, що робить взаємодію з ресурсом комфортнішою та доступнішою.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Які налаштування передбачені: </w:t>
      </w:r>
    </w:p>
    <w:p w:rsidR="007E6BDE" w:rsidRPr="0055457C" w:rsidRDefault="007E6BDE" w:rsidP="007E6BDE">
      <w:pPr>
        <w:pStyle w:val="a3"/>
        <w:spacing w:before="0" w:beforeAutospacing="0" w:after="0" w:afterAutospacing="0"/>
        <w:jc w:val="both"/>
        <w:rPr>
          <w:sz w:val="20"/>
          <w:szCs w:val="20"/>
        </w:rPr>
      </w:pPr>
      <w:r w:rsidRPr="0055457C">
        <w:rPr>
          <w:sz w:val="20"/>
          <w:szCs w:val="20"/>
        </w:rPr>
        <w:t>- вибі</w:t>
      </w:r>
      <w:proofErr w:type="gramStart"/>
      <w:r w:rsidRPr="0055457C">
        <w:rPr>
          <w:sz w:val="20"/>
          <w:szCs w:val="20"/>
        </w:rPr>
        <w:t>р</w:t>
      </w:r>
      <w:proofErr w:type="gramEnd"/>
      <w:r w:rsidRPr="0055457C">
        <w:rPr>
          <w:sz w:val="20"/>
          <w:szCs w:val="20"/>
        </w:rPr>
        <w:t xml:space="preserve"> кольору сторінки (кольорова або сіра);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зменшення/збільшення: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відступів </w:t>
      </w:r>
      <w:proofErr w:type="gramStart"/>
      <w:r w:rsidRPr="0055457C">
        <w:rPr>
          <w:sz w:val="20"/>
          <w:szCs w:val="20"/>
        </w:rPr>
        <w:t>м</w:t>
      </w:r>
      <w:proofErr w:type="gramEnd"/>
      <w:r w:rsidRPr="0055457C">
        <w:rPr>
          <w:sz w:val="20"/>
          <w:szCs w:val="20"/>
        </w:rPr>
        <w:t xml:space="preserve">іж буквами,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розміру шрифту;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можливість використання: </w:t>
      </w:r>
    </w:p>
    <w:p w:rsidR="007E6BDE" w:rsidRPr="0055457C" w:rsidRDefault="007E6BDE" w:rsidP="007E6BDE">
      <w:pPr>
        <w:pStyle w:val="a3"/>
        <w:spacing w:before="0" w:beforeAutospacing="0" w:after="0" w:afterAutospacing="0"/>
        <w:jc w:val="both"/>
        <w:rPr>
          <w:sz w:val="20"/>
          <w:szCs w:val="20"/>
        </w:rPr>
      </w:pPr>
      <w:proofErr w:type="gramStart"/>
      <w:r w:rsidRPr="0055457C">
        <w:rPr>
          <w:sz w:val="20"/>
          <w:szCs w:val="20"/>
        </w:rPr>
        <w:t>великого</w:t>
      </w:r>
      <w:proofErr w:type="gramEnd"/>
      <w:r w:rsidRPr="0055457C">
        <w:rPr>
          <w:sz w:val="20"/>
          <w:szCs w:val="20"/>
        </w:rPr>
        <w:t xml:space="preserve"> курсору, </w:t>
      </w:r>
    </w:p>
    <w:p w:rsidR="007E6BDE" w:rsidRPr="0055457C" w:rsidRDefault="007E6BDE" w:rsidP="007E6BDE">
      <w:pPr>
        <w:pStyle w:val="a3"/>
        <w:spacing w:before="0" w:beforeAutospacing="0" w:after="0" w:afterAutospacing="0"/>
        <w:jc w:val="both"/>
        <w:rPr>
          <w:sz w:val="20"/>
          <w:szCs w:val="20"/>
        </w:rPr>
      </w:pPr>
      <w:proofErr w:type="gramStart"/>
      <w:r w:rsidRPr="0055457C">
        <w:rPr>
          <w:sz w:val="20"/>
          <w:szCs w:val="20"/>
        </w:rPr>
        <w:t>л</w:t>
      </w:r>
      <w:proofErr w:type="gramEnd"/>
      <w:r w:rsidRPr="0055457C">
        <w:rPr>
          <w:sz w:val="20"/>
          <w:szCs w:val="20"/>
        </w:rPr>
        <w:t xml:space="preserve">інії для читання.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ДПС продовжує працювати над реалізацією Національної стратегії із створення безбарʼєрного простору в Україні, вдосконалювати сервіси, щоб кожен клієнт відчував зручність і </w:t>
      </w:r>
      <w:proofErr w:type="gramStart"/>
      <w:r w:rsidRPr="0055457C">
        <w:rPr>
          <w:sz w:val="20"/>
          <w:szCs w:val="20"/>
        </w:rPr>
        <w:t>п</w:t>
      </w:r>
      <w:proofErr w:type="gramEnd"/>
      <w:r w:rsidRPr="0055457C">
        <w:rPr>
          <w:sz w:val="20"/>
          <w:szCs w:val="20"/>
        </w:rPr>
        <w:t xml:space="preserve">ідтримку.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7E6BDE">
        <w:rPr>
          <w:rFonts w:ascii="Times New Roman" w:eastAsia="Times New Roman" w:hAnsi="Times New Roman"/>
          <w:b/>
          <w:bCs/>
          <w:kern w:val="36"/>
          <w:sz w:val="20"/>
          <w:szCs w:val="20"/>
          <w:lang w:val="uk-UA" w:eastAsia="ru-RU"/>
        </w:rPr>
        <w:t>П</w:t>
      </w:r>
      <w:r w:rsidRPr="007E6BDE">
        <w:rPr>
          <w:rFonts w:ascii="Times New Roman" w:eastAsia="Times New Roman" w:hAnsi="Times New Roman"/>
          <w:b/>
          <w:bCs/>
          <w:kern w:val="36"/>
          <w:sz w:val="20"/>
          <w:szCs w:val="20"/>
          <w:lang w:eastAsia="ru-RU"/>
        </w:rPr>
        <w:t>о-новому відбуватиметься нарахування ЄСВ для військовослужбовців, поліцейських та осіб</w:t>
      </w:r>
      <w:r w:rsidRPr="0055457C">
        <w:rPr>
          <w:rFonts w:ascii="Times New Roman" w:eastAsia="Times New Roman" w:hAnsi="Times New Roman"/>
          <w:b/>
          <w:bCs/>
          <w:kern w:val="36"/>
          <w:sz w:val="20"/>
          <w:szCs w:val="20"/>
          <w:lang w:eastAsia="ru-RU"/>
        </w:rPr>
        <w:t xml:space="preserve"> рядового і начальницького складу</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Змінено максимальну суму доходу, </w:t>
      </w:r>
      <w:proofErr w:type="gramStart"/>
      <w:r w:rsidRPr="0055457C">
        <w:rPr>
          <w:rFonts w:ascii="Times New Roman" w:eastAsia="Times New Roman" w:hAnsi="Times New Roman"/>
          <w:sz w:val="20"/>
          <w:szCs w:val="20"/>
          <w:lang w:eastAsia="ru-RU"/>
        </w:rPr>
        <w:t>на</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яку</w:t>
      </w:r>
      <w:proofErr w:type="gramEnd"/>
      <w:r w:rsidRPr="0055457C">
        <w:rPr>
          <w:rFonts w:ascii="Times New Roman" w:eastAsia="Times New Roman" w:hAnsi="Times New Roman"/>
          <w:sz w:val="20"/>
          <w:szCs w:val="20"/>
          <w:lang w:eastAsia="ru-RU"/>
        </w:rPr>
        <w:t xml:space="preserve"> нараховується єдиний внесок, для військовослужбовців, поліцейських та осіб рядового і начальницького складу.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Такі зміни передбачені Законом України «Про Державний бюджет України на 2025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ік» та набули чинності 01.08.2025.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У 2025 році максимальна сума доходу (грошове забезпечення, грошові винагороди та інші виплати) застрахованої особи на </w:t>
      </w:r>
      <w:proofErr w:type="gramStart"/>
      <w:r w:rsidRPr="0055457C">
        <w:rPr>
          <w:rFonts w:ascii="Times New Roman" w:eastAsia="Times New Roman" w:hAnsi="Times New Roman"/>
          <w:sz w:val="20"/>
          <w:szCs w:val="20"/>
          <w:lang w:eastAsia="ru-RU"/>
        </w:rPr>
        <w:t>м</w:t>
      </w:r>
      <w:proofErr w:type="gramEnd"/>
      <w:r w:rsidRPr="0055457C">
        <w:rPr>
          <w:rFonts w:ascii="Times New Roman" w:eastAsia="Times New Roman" w:hAnsi="Times New Roman"/>
          <w:sz w:val="20"/>
          <w:szCs w:val="20"/>
          <w:lang w:eastAsia="ru-RU"/>
        </w:rPr>
        <w:t xml:space="preserve">ісяць, з якої сплачується єдиний внесок, становить: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з 1 січня по 31 липня 2025 року</w:t>
      </w:r>
      <w:r w:rsidRPr="0055457C">
        <w:rPr>
          <w:rFonts w:ascii="Times New Roman" w:eastAsia="Times New Roman" w:hAnsi="Times New Roman"/>
          <w:sz w:val="20"/>
          <w:szCs w:val="20"/>
          <w:lang w:eastAsia="ru-RU"/>
        </w:rPr>
        <w:t> –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 </w:t>
      </w:r>
      <w:r w:rsidRPr="0055457C">
        <w:rPr>
          <w:rFonts w:ascii="Times New Roman" w:eastAsia="Times New Roman" w:hAnsi="Times New Roman"/>
          <w:b/>
          <w:bCs/>
          <w:sz w:val="20"/>
          <w:szCs w:val="20"/>
          <w:lang w:eastAsia="ru-RU"/>
        </w:rPr>
        <w:t>20 мінімальних заробітних плат</w:t>
      </w:r>
      <w:r w:rsidRPr="0055457C">
        <w:rPr>
          <w:rFonts w:ascii="Times New Roman" w:eastAsia="Times New Roman" w:hAnsi="Times New Roman"/>
          <w:sz w:val="20"/>
          <w:szCs w:val="20"/>
          <w:lang w:eastAsia="ru-RU"/>
        </w:rPr>
        <w:t xml:space="preserve">, встановлених законом;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b/>
          <w:bCs/>
          <w:sz w:val="20"/>
          <w:szCs w:val="20"/>
          <w:lang w:eastAsia="ru-RU"/>
        </w:rPr>
        <w:t>- з 1 серпня по 31 грудня 2025 року</w:t>
      </w:r>
      <w:r w:rsidRPr="0055457C">
        <w:rPr>
          <w:rFonts w:ascii="Times New Roman" w:eastAsia="Times New Roman" w:hAnsi="Times New Roman"/>
          <w:sz w:val="20"/>
          <w:szCs w:val="20"/>
          <w:lang w:eastAsia="ru-RU"/>
        </w:rPr>
        <w:t> – у розмі</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і </w:t>
      </w:r>
      <w:r w:rsidRPr="0055457C">
        <w:rPr>
          <w:rFonts w:ascii="Times New Roman" w:eastAsia="Times New Roman" w:hAnsi="Times New Roman"/>
          <w:b/>
          <w:bCs/>
          <w:sz w:val="20"/>
          <w:szCs w:val="20"/>
          <w:lang w:eastAsia="ru-RU"/>
        </w:rPr>
        <w:t>15 мінімальних заробітних плат</w:t>
      </w:r>
      <w:r w:rsidRPr="0055457C">
        <w:rPr>
          <w:rFonts w:ascii="Times New Roman" w:eastAsia="Times New Roman" w:hAnsi="Times New Roman"/>
          <w:sz w:val="20"/>
          <w:szCs w:val="20"/>
          <w:lang w:eastAsia="ru-RU"/>
        </w:rPr>
        <w:t xml:space="preserve">, встановлених законом.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Закликаємо роботодавців та бухгалтерів своєчасно враховувати нові норми при розрахунках, аби уникнути помилок та порушень </w:t>
      </w:r>
      <w:proofErr w:type="gramStart"/>
      <w:r w:rsidRPr="0055457C">
        <w:rPr>
          <w:rFonts w:ascii="Times New Roman" w:eastAsia="Times New Roman" w:hAnsi="Times New Roman"/>
          <w:sz w:val="20"/>
          <w:szCs w:val="20"/>
          <w:lang w:eastAsia="ru-RU"/>
        </w:rPr>
        <w:t>п</w:t>
      </w:r>
      <w:proofErr w:type="gramEnd"/>
      <w:r w:rsidRPr="0055457C">
        <w:rPr>
          <w:rFonts w:ascii="Times New Roman" w:eastAsia="Times New Roman" w:hAnsi="Times New Roman"/>
          <w:sz w:val="20"/>
          <w:szCs w:val="20"/>
          <w:lang w:eastAsia="ru-RU"/>
        </w:rPr>
        <w:t xml:space="preserve">ід час звітування. </w:t>
      </w:r>
    </w:p>
    <w:p w:rsidR="007575A9" w:rsidRDefault="007575A9" w:rsidP="007E6BDE">
      <w:pPr>
        <w:pStyle w:val="1"/>
        <w:spacing w:before="0" w:beforeAutospacing="0" w:after="0" w:afterAutospacing="0"/>
        <w:rPr>
          <w:sz w:val="20"/>
          <w:szCs w:val="20"/>
          <w:lang w:val="uk-UA"/>
        </w:rPr>
      </w:pPr>
    </w:p>
    <w:p w:rsidR="007E6BDE" w:rsidRPr="007E6BDE" w:rsidRDefault="007E6BDE" w:rsidP="007E6BDE">
      <w:pPr>
        <w:pStyle w:val="1"/>
        <w:spacing w:before="0" w:beforeAutospacing="0" w:after="0" w:afterAutospacing="0"/>
        <w:rPr>
          <w:sz w:val="20"/>
          <w:szCs w:val="20"/>
          <w:lang w:val="uk-UA"/>
        </w:rPr>
      </w:pPr>
      <w:r w:rsidRPr="0055457C">
        <w:rPr>
          <w:sz w:val="20"/>
          <w:szCs w:val="20"/>
        </w:rPr>
        <w:t xml:space="preserve">Комплаєнс-ризики: несвоєчасна сплата податкових зобов’язань </w:t>
      </w:r>
      <w:r>
        <w:rPr>
          <w:sz w:val="20"/>
          <w:szCs w:val="20"/>
          <w:lang w:val="uk-UA"/>
        </w:rPr>
        <w:t xml:space="preserve"> - податковий борг</w:t>
      </w:r>
    </w:p>
    <w:p w:rsidR="007E6BDE" w:rsidRPr="0055457C" w:rsidRDefault="007E6BDE" w:rsidP="007E6BDE">
      <w:pPr>
        <w:pStyle w:val="a3"/>
        <w:spacing w:before="0" w:beforeAutospacing="0" w:after="0" w:afterAutospacing="0"/>
        <w:jc w:val="both"/>
        <w:rPr>
          <w:sz w:val="20"/>
          <w:szCs w:val="20"/>
        </w:rPr>
      </w:pPr>
      <w:r w:rsidRPr="0055457C">
        <w:rPr>
          <w:sz w:val="20"/>
          <w:szCs w:val="20"/>
        </w:rPr>
        <w:t>Головне управління ДПС у Дніпропетровській області інформу</w:t>
      </w:r>
      <w:proofErr w:type="gramStart"/>
      <w:r w:rsidRPr="0055457C">
        <w:rPr>
          <w:sz w:val="20"/>
          <w:szCs w:val="20"/>
        </w:rPr>
        <w:t>є.</w:t>
      </w:r>
      <w:proofErr w:type="gramEnd"/>
      <w:r w:rsidRPr="0055457C">
        <w:rPr>
          <w:sz w:val="20"/>
          <w:szCs w:val="20"/>
        </w:rPr>
        <w:t xml:space="preserve"> </w:t>
      </w:r>
    </w:p>
    <w:p w:rsidR="007E6BDE" w:rsidRPr="0055457C" w:rsidRDefault="007E6BDE" w:rsidP="007E6BDE">
      <w:pPr>
        <w:pStyle w:val="a3"/>
        <w:spacing w:before="0" w:beforeAutospacing="0" w:after="0" w:afterAutospacing="0"/>
        <w:jc w:val="both"/>
        <w:rPr>
          <w:sz w:val="20"/>
          <w:szCs w:val="20"/>
        </w:rPr>
      </w:pPr>
      <w:proofErr w:type="gramStart"/>
      <w:r w:rsidRPr="0055457C">
        <w:rPr>
          <w:sz w:val="20"/>
          <w:szCs w:val="20"/>
        </w:rPr>
        <w:t>З</w:t>
      </w:r>
      <w:proofErr w:type="gramEnd"/>
      <w:r w:rsidRPr="0055457C">
        <w:rPr>
          <w:sz w:val="20"/>
          <w:szCs w:val="20"/>
        </w:rPr>
        <w:t xml:space="preserve"> метою підвищення рівня дотримання платниками податків своїх податкових обов’язків, у діяльність Державної податкової служби України впроваджуються міжнародні підходи до управління податковими ризиками та діє проєкт щодо системи управління комплаєнс-ризиками.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Координатором проєкту є Міністерство фінансів України. </w:t>
      </w:r>
    </w:p>
    <w:p w:rsidR="007E6BDE" w:rsidRPr="0055457C" w:rsidRDefault="007E6BDE" w:rsidP="007E6BDE">
      <w:pPr>
        <w:pStyle w:val="a3"/>
        <w:spacing w:before="0" w:beforeAutospacing="0" w:after="0" w:afterAutospacing="0"/>
        <w:jc w:val="both"/>
        <w:rPr>
          <w:sz w:val="20"/>
          <w:szCs w:val="20"/>
        </w:rPr>
      </w:pPr>
      <w:r w:rsidRPr="0055457C">
        <w:rPr>
          <w:sz w:val="20"/>
          <w:szCs w:val="20"/>
        </w:rPr>
        <w:t>Постанова Кабінету Міні</w:t>
      </w:r>
      <w:proofErr w:type="gramStart"/>
      <w:r w:rsidRPr="0055457C">
        <w:rPr>
          <w:sz w:val="20"/>
          <w:szCs w:val="20"/>
        </w:rPr>
        <w:t>стр</w:t>
      </w:r>
      <w:proofErr w:type="gramEnd"/>
      <w:r w:rsidRPr="0055457C">
        <w:rPr>
          <w:sz w:val="20"/>
          <w:szCs w:val="20"/>
        </w:rPr>
        <w:t xml:space="preserve">ів України від 25 липня 2024 року № 854 «Про реалізацію експериментального проєкту щодо функціонування системи управління податковими ризиками (комплаєнс-ризиками) в Державній податковій службі» набрала чинності 01.08.2024. </w:t>
      </w:r>
    </w:p>
    <w:p w:rsidR="007E6BDE" w:rsidRPr="0055457C" w:rsidRDefault="007E6BDE" w:rsidP="007E6BDE">
      <w:pPr>
        <w:pStyle w:val="a3"/>
        <w:spacing w:before="0" w:beforeAutospacing="0" w:after="0" w:afterAutospacing="0"/>
        <w:jc w:val="both"/>
        <w:rPr>
          <w:sz w:val="20"/>
          <w:szCs w:val="20"/>
        </w:rPr>
      </w:pPr>
      <w:r w:rsidRPr="0055457C">
        <w:rPr>
          <w:sz w:val="20"/>
          <w:szCs w:val="20"/>
        </w:rPr>
        <w:lastRenderedPageBreak/>
        <w:t xml:space="preserve">Основні новації проєкту – розподіл </w:t>
      </w:r>
      <w:proofErr w:type="gramStart"/>
      <w:r w:rsidRPr="0055457C">
        <w:rPr>
          <w:sz w:val="20"/>
          <w:szCs w:val="20"/>
        </w:rPr>
        <w:t>вс</w:t>
      </w:r>
      <w:proofErr w:type="gramEnd"/>
      <w:r w:rsidRPr="0055457C">
        <w:rPr>
          <w:sz w:val="20"/>
          <w:szCs w:val="20"/>
        </w:rPr>
        <w:t xml:space="preserve">іх податкових ризиків за основними видами: ризик реєстрації, ризик звітності, ризик сплати та ризик декларування.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Щодо комплаєнс-ризику сплати – це випадок, коли платник податків сплачує податки, збори, платежі із запізненням або не в повному обсязі, або не сплачує зовсім. Що призводить до виникнення або накопичення податкового боргу.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Нагадаємо, що саме вимоги щодо наявності податкового боргу та розрахунків за операціями з бюджетом є одним з основних критеріїв оцінки та потрапляння до Переліку платників податків з високим </w:t>
      </w:r>
      <w:proofErr w:type="gramStart"/>
      <w:r w:rsidRPr="0055457C">
        <w:rPr>
          <w:sz w:val="20"/>
          <w:szCs w:val="20"/>
        </w:rPr>
        <w:t>р</w:t>
      </w:r>
      <w:proofErr w:type="gramEnd"/>
      <w:r w:rsidRPr="0055457C">
        <w:rPr>
          <w:sz w:val="20"/>
          <w:szCs w:val="20"/>
        </w:rPr>
        <w:t xml:space="preserve">івнем добровільного дотримання податкового законодавства (далі – Перелік), зокрема таких із них як: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відсутність заборгованості (недоїмки, штрафу, пені) із сплати єдиного внеску на загальнообов’язкове державне </w:t>
      </w:r>
      <w:proofErr w:type="gramStart"/>
      <w:r w:rsidRPr="0055457C">
        <w:rPr>
          <w:sz w:val="20"/>
          <w:szCs w:val="20"/>
        </w:rPr>
        <w:t>соц</w:t>
      </w:r>
      <w:proofErr w:type="gramEnd"/>
      <w:r w:rsidRPr="0055457C">
        <w:rPr>
          <w:sz w:val="20"/>
          <w:szCs w:val="20"/>
        </w:rPr>
        <w:t xml:space="preserve">іальне страхування;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податковий борг та/або заборгованість з інших платежів, контроль за стягненням яких покладено на контролюючі органи, не має перевищувати 3000 неоподатковуваних мінімумів доходів громадян та з дня їх виникнення минуло </w:t>
      </w:r>
      <w:proofErr w:type="gramStart"/>
      <w:r w:rsidRPr="0055457C">
        <w:rPr>
          <w:sz w:val="20"/>
          <w:szCs w:val="20"/>
        </w:rPr>
        <w:t>не б</w:t>
      </w:r>
      <w:proofErr w:type="gramEnd"/>
      <w:r w:rsidRPr="0055457C">
        <w:rPr>
          <w:sz w:val="20"/>
          <w:szCs w:val="20"/>
        </w:rPr>
        <w:t xml:space="preserve">ільше 30 днів; </w:t>
      </w:r>
    </w:p>
    <w:p w:rsidR="007E6BDE" w:rsidRPr="0055457C" w:rsidRDefault="007E6BDE" w:rsidP="007E6BDE">
      <w:pPr>
        <w:pStyle w:val="a3"/>
        <w:spacing w:before="0" w:beforeAutospacing="0" w:after="0" w:afterAutospacing="0"/>
        <w:jc w:val="both"/>
        <w:rPr>
          <w:sz w:val="20"/>
          <w:szCs w:val="20"/>
        </w:rPr>
      </w:pPr>
      <w:r w:rsidRPr="0055457C">
        <w:rPr>
          <w:sz w:val="20"/>
          <w:szCs w:val="20"/>
        </w:rPr>
        <w:t>· відсутність винесених щодо платника податку податкових повідомлень-рішень про порушення граничних строків розрахунків за операціями з експорту та/або імпорту товарів протягом останніх 12 місяці</w:t>
      </w:r>
      <w:proofErr w:type="gramStart"/>
      <w:r w:rsidRPr="0055457C">
        <w:rPr>
          <w:sz w:val="20"/>
          <w:szCs w:val="20"/>
        </w:rPr>
        <w:t>в</w:t>
      </w:r>
      <w:proofErr w:type="gramEnd"/>
      <w:r w:rsidRPr="0055457C">
        <w:rPr>
          <w:sz w:val="20"/>
          <w:szCs w:val="20"/>
        </w:rPr>
        <w:t xml:space="preserve"> та інше.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Перевагами ж, якими користуються суб'єкти господарювання, що відповідають визначеним законом умовам і </w:t>
      </w:r>
      <w:proofErr w:type="gramStart"/>
      <w:r w:rsidRPr="0055457C">
        <w:rPr>
          <w:sz w:val="20"/>
          <w:szCs w:val="20"/>
        </w:rPr>
        <w:t>вв</w:t>
      </w:r>
      <w:proofErr w:type="gramEnd"/>
      <w:r w:rsidRPr="0055457C">
        <w:rPr>
          <w:sz w:val="20"/>
          <w:szCs w:val="20"/>
        </w:rPr>
        <w:t xml:space="preserve">ійшли до Переліку, є: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мораторій на документальні </w:t>
      </w:r>
      <w:proofErr w:type="gramStart"/>
      <w:r w:rsidRPr="0055457C">
        <w:rPr>
          <w:sz w:val="20"/>
          <w:szCs w:val="20"/>
        </w:rPr>
        <w:t>перев</w:t>
      </w:r>
      <w:proofErr w:type="gramEnd"/>
      <w:r w:rsidRPr="0055457C">
        <w:rPr>
          <w:sz w:val="20"/>
          <w:szCs w:val="20"/>
        </w:rPr>
        <w:t xml:space="preserve">ірки; </w:t>
      </w:r>
    </w:p>
    <w:p w:rsidR="007E6BDE" w:rsidRPr="0055457C" w:rsidRDefault="007E6BDE" w:rsidP="007E6BDE">
      <w:pPr>
        <w:pStyle w:val="a3"/>
        <w:spacing w:before="0" w:beforeAutospacing="0" w:after="0" w:afterAutospacing="0"/>
        <w:jc w:val="both"/>
        <w:rPr>
          <w:sz w:val="20"/>
          <w:szCs w:val="20"/>
        </w:rPr>
      </w:pPr>
      <w:r w:rsidRPr="0055457C">
        <w:rPr>
          <w:sz w:val="20"/>
          <w:szCs w:val="20"/>
        </w:rPr>
        <w:t>· скорочення строкі</w:t>
      </w:r>
      <w:proofErr w:type="gramStart"/>
      <w:r w:rsidRPr="0055457C">
        <w:rPr>
          <w:sz w:val="20"/>
          <w:szCs w:val="20"/>
        </w:rPr>
        <w:t>в перев</w:t>
      </w:r>
      <w:proofErr w:type="gramEnd"/>
      <w:r w:rsidRPr="0055457C">
        <w:rPr>
          <w:sz w:val="20"/>
          <w:szCs w:val="20"/>
        </w:rPr>
        <w:t xml:space="preserve">ірок;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скорочення терміну надання індивідуальних податкових консультацій;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 особистий консультант – комплаєнс-менеджер та ряд інших.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Звертаємо увагу, що платник податків має можливість </w:t>
      </w:r>
      <w:proofErr w:type="gramStart"/>
      <w:r w:rsidRPr="0055457C">
        <w:rPr>
          <w:sz w:val="20"/>
          <w:szCs w:val="20"/>
        </w:rPr>
        <w:t>перев</w:t>
      </w:r>
      <w:proofErr w:type="gramEnd"/>
      <w:r w:rsidRPr="0055457C">
        <w:rPr>
          <w:sz w:val="20"/>
          <w:szCs w:val="20"/>
        </w:rPr>
        <w:t xml:space="preserve">ірити власні показники і дізнатися про відповідність/невідповідність критеріям, визначеним законом, у Електронному кабінеті або перейшовши за посиланням </w:t>
      </w:r>
      <w:hyperlink r:id="rId7" w:history="1">
        <w:r w:rsidRPr="0055457C">
          <w:rPr>
            <w:rStyle w:val="a4"/>
            <w:sz w:val="20"/>
            <w:szCs w:val="20"/>
          </w:rPr>
          <w:t>https://tpd.tax.gov.ua</w:t>
        </w:r>
      </w:hyperlink>
      <w:r w:rsidRPr="0055457C">
        <w:rPr>
          <w:sz w:val="20"/>
          <w:szCs w:val="20"/>
        </w:rPr>
        <w:t xml:space="preserve">/. </w:t>
      </w:r>
    </w:p>
    <w:p w:rsidR="007E6BDE" w:rsidRPr="0055457C" w:rsidRDefault="007E6BDE" w:rsidP="007E6BDE">
      <w:pPr>
        <w:pStyle w:val="a3"/>
        <w:spacing w:before="0" w:beforeAutospacing="0" w:after="0" w:afterAutospacing="0"/>
        <w:jc w:val="both"/>
        <w:rPr>
          <w:sz w:val="20"/>
          <w:szCs w:val="20"/>
        </w:rPr>
      </w:pPr>
      <w:r w:rsidRPr="0055457C">
        <w:rPr>
          <w:sz w:val="20"/>
          <w:szCs w:val="20"/>
        </w:rPr>
        <w:t xml:space="preserve">Дізнатися більше про </w:t>
      </w:r>
      <w:proofErr w:type="gramStart"/>
      <w:r w:rsidRPr="0055457C">
        <w:rPr>
          <w:sz w:val="20"/>
          <w:szCs w:val="20"/>
        </w:rPr>
        <w:t>про</w:t>
      </w:r>
      <w:proofErr w:type="gramEnd"/>
      <w:r w:rsidRPr="0055457C">
        <w:rPr>
          <w:sz w:val="20"/>
          <w:szCs w:val="20"/>
        </w:rPr>
        <w:t xml:space="preserve">єкт можна на вебпорталі ДПС України, субсайті Головного управління ДПС у Дніпропетровській області та на сторінці «ДПС у Дніпропетровській області» у мережі Facebook. </w:t>
      </w:r>
    </w:p>
    <w:p w:rsidR="007E6BDE" w:rsidRPr="0055457C" w:rsidRDefault="007E6BDE" w:rsidP="007E6BDE">
      <w:pPr>
        <w:pStyle w:val="a3"/>
        <w:spacing w:before="0" w:beforeAutospacing="0" w:after="0" w:afterAutospacing="0"/>
        <w:rPr>
          <w:sz w:val="20"/>
          <w:szCs w:val="20"/>
        </w:rPr>
      </w:pPr>
      <w:r w:rsidRPr="0055457C">
        <w:rPr>
          <w:sz w:val="20"/>
          <w:szCs w:val="20"/>
        </w:rPr>
        <w:t xml:space="preserve">  </w:t>
      </w:r>
    </w:p>
    <w:p w:rsidR="007E6BDE" w:rsidRPr="0055457C" w:rsidRDefault="007E6BDE" w:rsidP="007E6BDE">
      <w:pPr>
        <w:spacing w:after="0" w:line="240" w:lineRule="auto"/>
        <w:outlineLvl w:val="0"/>
        <w:rPr>
          <w:rFonts w:ascii="Times New Roman" w:eastAsia="Times New Roman" w:hAnsi="Times New Roman"/>
          <w:b/>
          <w:bCs/>
          <w:kern w:val="36"/>
          <w:sz w:val="20"/>
          <w:szCs w:val="20"/>
          <w:lang w:eastAsia="ru-RU"/>
        </w:rPr>
      </w:pPr>
      <w:r w:rsidRPr="0055457C">
        <w:rPr>
          <w:rFonts w:ascii="Times New Roman" w:eastAsia="Times New Roman" w:hAnsi="Times New Roman"/>
          <w:b/>
          <w:bCs/>
          <w:kern w:val="36"/>
          <w:sz w:val="20"/>
          <w:szCs w:val="20"/>
          <w:lang w:eastAsia="ru-RU"/>
        </w:rPr>
        <w:t xml:space="preserve">Чи може приватний нотаріус включити до складу витрат сплачену за </w:t>
      </w:r>
      <w:proofErr w:type="gramStart"/>
      <w:r w:rsidRPr="0055457C">
        <w:rPr>
          <w:rFonts w:ascii="Times New Roman" w:eastAsia="Times New Roman" w:hAnsi="Times New Roman"/>
          <w:b/>
          <w:bCs/>
          <w:kern w:val="36"/>
          <w:sz w:val="20"/>
          <w:szCs w:val="20"/>
          <w:lang w:eastAsia="ru-RU"/>
        </w:rPr>
        <w:t>св</w:t>
      </w:r>
      <w:proofErr w:type="gramEnd"/>
      <w:r w:rsidRPr="0055457C">
        <w:rPr>
          <w:rFonts w:ascii="Times New Roman" w:eastAsia="Times New Roman" w:hAnsi="Times New Roman"/>
          <w:b/>
          <w:bCs/>
          <w:kern w:val="36"/>
          <w:sz w:val="20"/>
          <w:szCs w:val="20"/>
          <w:lang w:eastAsia="ru-RU"/>
        </w:rPr>
        <w:t>ій рахунок суму страхових внесків на користь найманих працівників за договорами недержавного пенсійного забезпечення?</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Головне управління ДПС у Дніпропетровській області звертає увагу, що оподаткування доходів, отриманих фізичною </w:t>
      </w:r>
      <w:proofErr w:type="gramStart"/>
      <w:r w:rsidRPr="0055457C">
        <w:rPr>
          <w:rFonts w:ascii="Times New Roman" w:eastAsia="Times New Roman" w:hAnsi="Times New Roman"/>
          <w:sz w:val="20"/>
          <w:szCs w:val="20"/>
          <w:lang w:eastAsia="ru-RU"/>
        </w:rPr>
        <w:t>особою</w:t>
      </w:r>
      <w:proofErr w:type="gramEnd"/>
      <w:r w:rsidRPr="0055457C">
        <w:rPr>
          <w:rFonts w:ascii="Times New Roman" w:eastAsia="Times New Roman" w:hAnsi="Times New Roman"/>
          <w:sz w:val="20"/>
          <w:szCs w:val="20"/>
          <w:lang w:eastAsia="ru-RU"/>
        </w:rPr>
        <w:t xml:space="preserve">, яка провадить незалежну професійну діяльність, регламентується ст. 178 Податкового кодексу України (далі –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Оподатковуваним доходом вважається сукупний чистий дохід, тобто </w:t>
      </w:r>
      <w:proofErr w:type="gramStart"/>
      <w:r w:rsidRPr="0055457C">
        <w:rPr>
          <w:rFonts w:ascii="Times New Roman" w:eastAsia="Times New Roman" w:hAnsi="Times New Roman"/>
          <w:sz w:val="20"/>
          <w:szCs w:val="20"/>
          <w:lang w:eastAsia="ru-RU"/>
        </w:rPr>
        <w:t>р</w:t>
      </w:r>
      <w:proofErr w:type="gramEnd"/>
      <w:r w:rsidRPr="0055457C">
        <w:rPr>
          <w:rFonts w:ascii="Times New Roman" w:eastAsia="Times New Roman" w:hAnsi="Times New Roman"/>
          <w:sz w:val="20"/>
          <w:szCs w:val="20"/>
          <w:lang w:eastAsia="ru-RU"/>
        </w:rPr>
        <w:t xml:space="preserve">ізниця між доходом і документально підтвердженими витратами, необхідними для провадження певного виду незалежної професійної діяльності. У разі неотримання довідки про взяття на облік особою, яка провадить незалежну професійну діяльність, об’єктом оподаткування є доходи, отримані від такої діяльності без урахування витрат (п. 178.3 ст. 178 ПКУ).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ПКУ не передбачено будь-якого переліку витрат для фізичних </w:t>
      </w:r>
      <w:proofErr w:type="gramStart"/>
      <w:r w:rsidRPr="0055457C">
        <w:rPr>
          <w:rFonts w:ascii="Times New Roman" w:eastAsia="Times New Roman" w:hAnsi="Times New Roman"/>
          <w:sz w:val="20"/>
          <w:szCs w:val="20"/>
          <w:lang w:eastAsia="ru-RU"/>
        </w:rPr>
        <w:t>осіб</w:t>
      </w:r>
      <w:proofErr w:type="gramEnd"/>
      <w:r w:rsidRPr="0055457C">
        <w:rPr>
          <w:rFonts w:ascii="Times New Roman" w:eastAsia="Times New Roman" w:hAnsi="Times New Roman"/>
          <w:sz w:val="20"/>
          <w:szCs w:val="20"/>
          <w:lang w:eastAsia="ru-RU"/>
        </w:rPr>
        <w:t xml:space="preserve">, які провадять незалежну діяльність. </w:t>
      </w:r>
    </w:p>
    <w:p w:rsidR="007E6BDE" w:rsidRPr="0055457C" w:rsidRDefault="007E6BDE" w:rsidP="007E6BDE">
      <w:pPr>
        <w:spacing w:after="0" w:line="240" w:lineRule="auto"/>
        <w:jc w:val="both"/>
        <w:rPr>
          <w:rFonts w:ascii="Times New Roman" w:eastAsia="Times New Roman" w:hAnsi="Times New Roman"/>
          <w:sz w:val="20"/>
          <w:szCs w:val="20"/>
          <w:lang w:eastAsia="ru-RU"/>
        </w:rPr>
      </w:pPr>
      <w:proofErr w:type="gramStart"/>
      <w:r w:rsidRPr="0055457C">
        <w:rPr>
          <w:rFonts w:ascii="Times New Roman" w:eastAsia="Times New Roman" w:hAnsi="Times New Roman"/>
          <w:sz w:val="20"/>
          <w:szCs w:val="20"/>
          <w:lang w:eastAsia="ru-RU"/>
        </w:rPr>
        <w:t>Однак, при визначенні сукупного чистого доходу приватного нотаріуса враховуються витрати наведені в Узагальнюючій податковій консультації щодо деяких питань оподаткування фізичних осіб, які провадять незалежну професійну діяльність (приватних нотаріусів, адвокатів), затвердженій наказом ДПС України від 24.12.2012 № 1185 (далі – Наказ № 1185), та в Узагальнюючій податковій консультац</w:t>
      </w:r>
      <w:proofErr w:type="gramEnd"/>
      <w:r w:rsidRPr="0055457C">
        <w:rPr>
          <w:rFonts w:ascii="Times New Roman" w:eastAsia="Times New Roman" w:hAnsi="Times New Roman"/>
          <w:sz w:val="20"/>
          <w:szCs w:val="20"/>
          <w:lang w:eastAsia="ru-RU"/>
        </w:rPr>
        <w:t xml:space="preserve">ії щодо витрат приватного нотаріуса, затвердженій наказом Міндоходів України від 30.12.2013 № 884 (далі – Наказ № 884).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 Наказом № 1185 визначено, що до витрат приватного нотаріуса можуть бути віднесені, зокрема, сплата внесків до Пенсійного фонду України, у тому числі на користь найманих працівників, та фондів загальнообов’язкового державного </w:t>
      </w:r>
      <w:proofErr w:type="gramStart"/>
      <w:r w:rsidRPr="0055457C">
        <w:rPr>
          <w:rFonts w:ascii="Times New Roman" w:eastAsia="Times New Roman" w:hAnsi="Times New Roman"/>
          <w:sz w:val="20"/>
          <w:szCs w:val="20"/>
          <w:lang w:eastAsia="ru-RU"/>
        </w:rPr>
        <w:t>соц</w:t>
      </w:r>
      <w:proofErr w:type="gramEnd"/>
      <w:r w:rsidRPr="0055457C">
        <w:rPr>
          <w:rFonts w:ascii="Times New Roman" w:eastAsia="Times New Roman" w:hAnsi="Times New Roman"/>
          <w:sz w:val="20"/>
          <w:szCs w:val="20"/>
          <w:lang w:eastAsia="ru-RU"/>
        </w:rPr>
        <w:t>іального страхування. Страхові внески, сплачені приватним нотаріусом на користь найманих працівникі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за</w:t>
      </w:r>
      <w:proofErr w:type="gramEnd"/>
      <w:r w:rsidRPr="0055457C">
        <w:rPr>
          <w:rFonts w:ascii="Times New Roman" w:eastAsia="Times New Roman" w:hAnsi="Times New Roman"/>
          <w:sz w:val="20"/>
          <w:szCs w:val="20"/>
          <w:lang w:eastAsia="ru-RU"/>
        </w:rPr>
        <w:t xml:space="preserve"> договорами недержавного пенсійного забезпечення у вказаному переліку витрат відсутні.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 xml:space="preserve">Таким чином, приватний нотаріус не має права включити до складу витрат сплату за </w:t>
      </w:r>
      <w:proofErr w:type="gramStart"/>
      <w:r w:rsidRPr="0055457C">
        <w:rPr>
          <w:rFonts w:ascii="Times New Roman" w:eastAsia="Times New Roman" w:hAnsi="Times New Roman"/>
          <w:sz w:val="20"/>
          <w:szCs w:val="20"/>
          <w:lang w:eastAsia="ru-RU"/>
        </w:rPr>
        <w:t>св</w:t>
      </w:r>
      <w:proofErr w:type="gramEnd"/>
      <w:r w:rsidRPr="0055457C">
        <w:rPr>
          <w:rFonts w:ascii="Times New Roman" w:eastAsia="Times New Roman" w:hAnsi="Times New Roman"/>
          <w:sz w:val="20"/>
          <w:szCs w:val="20"/>
          <w:lang w:eastAsia="ru-RU"/>
        </w:rPr>
        <w:t xml:space="preserve">ій рахунок страхових внесків на користь найманих працівників за договорами недержавного пенсійного забезпечення. </w:t>
      </w:r>
    </w:p>
    <w:p w:rsidR="007E6BDE" w:rsidRPr="0055457C" w:rsidRDefault="007E6BDE" w:rsidP="007E6BDE">
      <w:pPr>
        <w:spacing w:after="0" w:line="240" w:lineRule="auto"/>
        <w:jc w:val="both"/>
        <w:rPr>
          <w:rFonts w:ascii="Times New Roman" w:eastAsia="Times New Roman" w:hAnsi="Times New Roman"/>
          <w:sz w:val="20"/>
          <w:szCs w:val="20"/>
          <w:lang w:eastAsia="ru-RU"/>
        </w:rPr>
      </w:pPr>
      <w:r w:rsidRPr="0055457C">
        <w:rPr>
          <w:rFonts w:ascii="Times New Roman" w:eastAsia="Times New Roman" w:hAnsi="Times New Roman"/>
          <w:sz w:val="20"/>
          <w:szCs w:val="20"/>
          <w:lang w:eastAsia="ru-RU"/>
        </w:rPr>
        <w:t>Слід зазначити, що суми страхових внескі</w:t>
      </w:r>
      <w:proofErr w:type="gramStart"/>
      <w:r w:rsidRPr="0055457C">
        <w:rPr>
          <w:rFonts w:ascii="Times New Roman" w:eastAsia="Times New Roman" w:hAnsi="Times New Roman"/>
          <w:sz w:val="20"/>
          <w:szCs w:val="20"/>
          <w:lang w:eastAsia="ru-RU"/>
        </w:rPr>
        <w:t>в</w:t>
      </w:r>
      <w:proofErr w:type="gramEnd"/>
      <w:r w:rsidRPr="0055457C">
        <w:rPr>
          <w:rFonts w:ascii="Times New Roman" w:eastAsia="Times New Roman" w:hAnsi="Times New Roman"/>
          <w:sz w:val="20"/>
          <w:szCs w:val="20"/>
          <w:lang w:eastAsia="ru-RU"/>
        </w:rPr>
        <w:t xml:space="preserve"> </w:t>
      </w:r>
      <w:proofErr w:type="gramStart"/>
      <w:r w:rsidRPr="0055457C">
        <w:rPr>
          <w:rFonts w:ascii="Times New Roman" w:eastAsia="Times New Roman" w:hAnsi="Times New Roman"/>
          <w:sz w:val="20"/>
          <w:szCs w:val="20"/>
          <w:lang w:eastAsia="ru-RU"/>
        </w:rPr>
        <w:t>за</w:t>
      </w:r>
      <w:proofErr w:type="gramEnd"/>
      <w:r w:rsidRPr="0055457C">
        <w:rPr>
          <w:rFonts w:ascii="Times New Roman" w:eastAsia="Times New Roman" w:hAnsi="Times New Roman"/>
          <w:sz w:val="20"/>
          <w:szCs w:val="20"/>
          <w:lang w:eastAsia="ru-RU"/>
        </w:rPr>
        <w:t xml:space="preserve"> договорами недержавного пенсійного забезпечення, сплачені роботодавцем, оподатковуються відповідно до п.п. «в» п.п. 164.2.16 п. 164.2 ст. 164 ПКУ.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7E6BDE" w:rsidRDefault="007E6BDE" w:rsidP="007E6BDE">
      <w:pPr>
        <w:spacing w:after="0" w:line="240" w:lineRule="auto"/>
        <w:outlineLvl w:val="0"/>
        <w:rPr>
          <w:rFonts w:ascii="Times New Roman" w:eastAsia="Times New Roman" w:hAnsi="Times New Roman"/>
          <w:b/>
          <w:bCs/>
          <w:kern w:val="36"/>
          <w:sz w:val="20"/>
          <w:szCs w:val="20"/>
          <w:lang w:val="uk-UA" w:eastAsia="ru-RU"/>
        </w:rPr>
      </w:pPr>
      <w:r w:rsidRPr="007E6BDE">
        <w:rPr>
          <w:rFonts w:ascii="Times New Roman" w:eastAsia="Times New Roman" w:hAnsi="Times New Roman"/>
          <w:b/>
          <w:bCs/>
          <w:kern w:val="36"/>
          <w:sz w:val="20"/>
          <w:szCs w:val="20"/>
          <w:lang w:val="uk-UA" w:eastAsia="ru-RU"/>
        </w:rPr>
        <w:t>Чи є об’єктом оподаткування податком на нерухоме майно, відмінне від земельної ділянки, будівля промисловості, частка якої здається її власником в оренду, лізинг, позичку?</w:t>
      </w:r>
    </w:p>
    <w:p w:rsidR="007E6BDE" w:rsidRPr="007E6BDE" w:rsidRDefault="007E6BDE" w:rsidP="007E6BDE">
      <w:pPr>
        <w:spacing w:after="0" w:line="240" w:lineRule="auto"/>
        <w:jc w:val="both"/>
        <w:rPr>
          <w:rFonts w:ascii="Times New Roman" w:eastAsia="Times New Roman" w:hAnsi="Times New Roman"/>
          <w:sz w:val="20"/>
          <w:szCs w:val="20"/>
          <w:lang w:val="uk-UA" w:eastAsia="ru-RU"/>
        </w:rPr>
      </w:pPr>
      <w:r w:rsidRPr="007E6BDE">
        <w:rPr>
          <w:rFonts w:ascii="Times New Roman" w:eastAsia="Times New Roman" w:hAnsi="Times New Roman"/>
          <w:sz w:val="20"/>
          <w:szCs w:val="20"/>
          <w:lang w:val="uk-UA" w:eastAsia="ru-RU"/>
        </w:rPr>
        <w:t xml:space="preserve">Головне управління ДПС у Дніпропетровській області інформує, що згідно п.п. 266.2.1 п. 266.2 ст. 266 Податкового кодексу України (далі – ПКУ) об’єктом оподаткування податком на нерухоме майно, відмінне від земельної ділянки, є об’єкт житлової та нежитлової нерухомості, в тому числі його частка. </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Відповідно до п.п. 266.3.1 п. 266.3 ст. 266 ПКУ базою оподаткування є загальна площа об’єкта житлової та нежитлової нерухомості,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тому числі його часток. </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Згідно з п.п. «є» п.п. 266.2.2 п. 266.2 ст. 266 ПКУ, не є об’єктом оподаткування податком на нерухоме майно, відмінне від земельної ділянки буді</w:t>
      </w:r>
      <w:proofErr w:type="gramStart"/>
      <w:r w:rsidRPr="0004574C">
        <w:rPr>
          <w:rFonts w:ascii="Times New Roman" w:eastAsia="Times New Roman" w:hAnsi="Times New Roman"/>
          <w:sz w:val="20"/>
          <w:szCs w:val="20"/>
          <w:lang w:eastAsia="ru-RU"/>
        </w:rPr>
        <w:t>вл</w:t>
      </w:r>
      <w:proofErr w:type="gramEnd"/>
      <w:r w:rsidRPr="0004574C">
        <w:rPr>
          <w:rFonts w:ascii="Times New Roman" w:eastAsia="Times New Roman" w:hAnsi="Times New Roman"/>
          <w:sz w:val="20"/>
          <w:szCs w:val="20"/>
          <w:lang w:eastAsia="ru-RU"/>
        </w:rPr>
        <w:t xml:space="preserve">і промисловості, віднесені до класу «Промислові та складські будівлі» (код 125) Класифікатора будівель та споруд НК 018:2023 (далі – Класифікатор), що </w:t>
      </w:r>
      <w:r w:rsidRPr="0004574C">
        <w:rPr>
          <w:rFonts w:ascii="Times New Roman" w:eastAsia="Times New Roman" w:hAnsi="Times New Roman"/>
          <w:sz w:val="20"/>
          <w:szCs w:val="20"/>
          <w:lang w:eastAsia="ru-RU"/>
        </w:rPr>
        <w:lastRenderedPageBreak/>
        <w:t xml:space="preserve">використовуються за призначенням у господарській діяльності суб’єктів господарювання, основна діяльність яких класифікується у секціях B-F КВЕД ДК 009:2010, та не здаються їх власниками в оренду, лізинг, позичку. </w:t>
      </w:r>
    </w:p>
    <w:p w:rsidR="007E6BDE" w:rsidRPr="0004574C" w:rsidRDefault="007E6BDE" w:rsidP="007E6BDE">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Надання об’єкту нерухомості або його частини в оренду, лізинг, позичку позбавляє суб’єкта господарювання (власника нерухомості) права при визначенні податкового зобов’язання з податку на нерухоме майно, відмінне від земельної ділянки застосовувати положення п.п. «є» п.п. 266.2.2 п. 266.2 ст. 266 ПКУ за весь об’єкт нерухомості. </w:t>
      </w:r>
      <w:proofErr w:type="gramEnd"/>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Тобто, суб’єкт господарювання, основна діяльність якого класифікується у секціях B-F КВЕД ДК 009:2010, при здійсненні ним операцій з надання в оренду частини буді</w:t>
      </w:r>
      <w:proofErr w:type="gramStart"/>
      <w:r w:rsidRPr="0004574C">
        <w:rPr>
          <w:rFonts w:ascii="Times New Roman" w:eastAsia="Times New Roman" w:hAnsi="Times New Roman"/>
          <w:sz w:val="20"/>
          <w:szCs w:val="20"/>
          <w:lang w:eastAsia="ru-RU"/>
        </w:rPr>
        <w:t>вл</w:t>
      </w:r>
      <w:proofErr w:type="gramEnd"/>
      <w:r w:rsidRPr="0004574C">
        <w:rPr>
          <w:rFonts w:ascii="Times New Roman" w:eastAsia="Times New Roman" w:hAnsi="Times New Roman"/>
          <w:sz w:val="20"/>
          <w:szCs w:val="20"/>
          <w:lang w:eastAsia="ru-RU"/>
        </w:rPr>
        <w:t xml:space="preserve">і промисловості, яка перебуває у його власності та належить до групи «Промислові та складські будівлі» (код 125) Класифікатора, визначає податкові зобов’язання з податку на нерухоме майно, відмінне від земельної ділянки за весь об’єкт нерухомості, а не за частину, яка здається в оренду, лізинг, позичку. </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Нарахування та сплата податкових зобов’язань з податку на нерухоме майно, відмінне від земельної ділянки за такий об’єкт нерухомості здійснюється суб’єктом господарювання на загальних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ідставах. </w:t>
      </w:r>
    </w:p>
    <w:p w:rsidR="007575A9" w:rsidRDefault="007575A9" w:rsidP="007E6BDE">
      <w:pPr>
        <w:spacing w:after="0" w:line="240" w:lineRule="auto"/>
        <w:outlineLvl w:val="0"/>
        <w:rPr>
          <w:rFonts w:ascii="Times New Roman" w:eastAsia="Times New Roman" w:hAnsi="Times New Roman"/>
          <w:b/>
          <w:bCs/>
          <w:kern w:val="36"/>
          <w:sz w:val="20"/>
          <w:szCs w:val="20"/>
          <w:lang w:val="uk-UA" w:eastAsia="ru-RU"/>
        </w:rPr>
      </w:pPr>
    </w:p>
    <w:p w:rsidR="007E6BDE" w:rsidRPr="0004574C" w:rsidRDefault="007E6BDE" w:rsidP="007E6BDE">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До уваги платників податку на прибуток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ідприємств!</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абзацом восьмим п.п. 134.1.1 п. 134.1 ст. 134 Податкового кодексу України (далі – ПКУ) визначено, що 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млн. грн., об’єкт оподаткування може визначатися без коригування фінансового результату до оподаткування на </w:t>
      </w:r>
      <w:proofErr w:type="gramStart"/>
      <w:r w:rsidRPr="0004574C">
        <w:rPr>
          <w:rFonts w:ascii="Times New Roman" w:eastAsia="Times New Roman" w:hAnsi="Times New Roman"/>
          <w:sz w:val="20"/>
          <w:szCs w:val="20"/>
          <w:lang w:eastAsia="ru-RU"/>
        </w:rPr>
        <w:t>вс</w:t>
      </w:r>
      <w:proofErr w:type="gramEnd"/>
      <w:r w:rsidRPr="0004574C">
        <w:rPr>
          <w:rFonts w:ascii="Times New Roman" w:eastAsia="Times New Roman" w:hAnsi="Times New Roman"/>
          <w:sz w:val="20"/>
          <w:szCs w:val="20"/>
          <w:lang w:eastAsia="ru-RU"/>
        </w:rPr>
        <w:t xml:space="preserve">і різниці (крім від’ємного значення об’єкта оподаткування минулих податкових (звітних) років та коригувань, визначених п.п. 140.4.8 п. 140.4, п.п. 140.5.16 п. 140.5, п. 140.6 ст. 140 ПКУ), визначені відповідно до положень розд. ІІІ ПКУ. Платник податку, у якого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ічний дохід (за вирахуванням непрямих податків), визначений за правилами бухгалтерського обліку, за останній річний звітний період не перевищує 40 млн. грн., має право прийняти рішення про незастосування коригування фінансового результату до оподаткування на всі різниці (крім від’ємного значення об’єкта оподаткування </w:t>
      </w:r>
      <w:proofErr w:type="gramStart"/>
      <w:r w:rsidRPr="0004574C">
        <w:rPr>
          <w:rFonts w:ascii="Times New Roman" w:eastAsia="Times New Roman" w:hAnsi="Times New Roman"/>
          <w:sz w:val="20"/>
          <w:szCs w:val="20"/>
          <w:lang w:eastAsia="ru-RU"/>
        </w:rPr>
        <w:t>минулих податкових (звітних) років та коригувань, визначених п.п. 140.4.8 п. 140.4, п.п. 140.5.16 п. 140.5, п. 140.6 ст. 140 ПКУ), визначені відповідно до положень розд.</w:t>
      </w:r>
      <w:proofErr w:type="gramEnd"/>
      <w:r w:rsidRPr="0004574C">
        <w:rPr>
          <w:rFonts w:ascii="Times New Roman" w:eastAsia="Times New Roman" w:hAnsi="Times New Roman"/>
          <w:sz w:val="20"/>
          <w:szCs w:val="20"/>
          <w:lang w:eastAsia="ru-RU"/>
        </w:rPr>
        <w:t xml:space="preserve"> ІІІ ПКУ, не більше одного разу протягом безперервної сукупності рокі</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 у кожному з яких виконується зазначений критерій щодо розміру доходу. Про прийняте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ішення платник податку зазначає у податковій звітності з цього податку, що подається за перший рік такої безперервної сукупності років. У подальші роки такої сукупності років коригування фінансового результату також не застосовуються, крім від’ємного значення об’єкта оподаткування минулих податкових (звітних) років та коригувань, визначених п.п. 140.4.8 п. 140.4, п.п. 140.5.16 п. 140.5, п. 140.6 ст. 140 ПКУ. </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Внесення змі</w:t>
      </w:r>
      <w:proofErr w:type="gramStart"/>
      <w:r w:rsidRPr="0004574C">
        <w:rPr>
          <w:rFonts w:ascii="Times New Roman" w:eastAsia="Times New Roman" w:hAnsi="Times New Roman"/>
          <w:sz w:val="20"/>
          <w:szCs w:val="20"/>
          <w:lang w:eastAsia="ru-RU"/>
        </w:rPr>
        <w:t>н</w:t>
      </w:r>
      <w:proofErr w:type="gramEnd"/>
      <w:r w:rsidRPr="0004574C">
        <w:rPr>
          <w:rFonts w:ascii="Times New Roman" w:eastAsia="Times New Roman" w:hAnsi="Times New Roman"/>
          <w:sz w:val="20"/>
          <w:szCs w:val="20"/>
          <w:lang w:eastAsia="ru-RU"/>
        </w:rPr>
        <w:t xml:space="preserve"> до податкової звітності у разі самостійного виправлення помилок, що містяться у раніше поданій платником податку податковій звітності, здійснюється відповідно до норм ст. 50 ПКУ. </w:t>
      </w:r>
    </w:p>
    <w:p w:rsidR="007E6BDE" w:rsidRPr="0004574C" w:rsidRDefault="007E6BDE" w:rsidP="007E6BDE">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Відповідно до абзацу першого п. 50.1 ст. 50 ПКУ у разі якщо у майбутніх податкових періодах (з урахуванням строків давності, визначених ст. 102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w:t>
      </w:r>
      <w:proofErr w:type="gramEnd"/>
      <w:r w:rsidRPr="0004574C">
        <w:rPr>
          <w:rFonts w:ascii="Times New Roman" w:eastAsia="Times New Roman" w:hAnsi="Times New Roman"/>
          <w:sz w:val="20"/>
          <w:szCs w:val="20"/>
          <w:lang w:eastAsia="ru-RU"/>
        </w:rPr>
        <w:t xml:space="preserve"> ст. 50 ПКУ), він зобов’язаний надіслати уточнюючий розрахунок до такої податкової декларації за формою </w:t>
      </w:r>
      <w:proofErr w:type="gramStart"/>
      <w:r w:rsidRPr="0004574C">
        <w:rPr>
          <w:rFonts w:ascii="Times New Roman" w:eastAsia="Times New Roman" w:hAnsi="Times New Roman"/>
          <w:sz w:val="20"/>
          <w:szCs w:val="20"/>
          <w:lang w:eastAsia="ru-RU"/>
        </w:rPr>
        <w:t>чинного</w:t>
      </w:r>
      <w:proofErr w:type="gramEnd"/>
      <w:r w:rsidRPr="0004574C">
        <w:rPr>
          <w:rFonts w:ascii="Times New Roman" w:eastAsia="Times New Roman" w:hAnsi="Times New Roman"/>
          <w:sz w:val="20"/>
          <w:szCs w:val="20"/>
          <w:lang w:eastAsia="ru-RU"/>
        </w:rPr>
        <w:t xml:space="preserve"> на час подання уточнюючого розрахунку. </w:t>
      </w:r>
    </w:p>
    <w:p w:rsidR="007E6BDE" w:rsidRPr="0004574C" w:rsidRDefault="007E6BDE" w:rsidP="007E6BDE">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Отже, платник податку, у якого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млн. грн., не прийняв рішення про незастосування коригувань фінансового результату до оподаткування на усі різниці (крім від’ємного значення об’єкта оподаткування минулих податкових (звітних) років та коригувань, визначених п.п. 140.4.8 п. 140.4, п.п. 140.5.16 п. 140.5, п. 140.6 ст. 140 ПКУ), визначені відповідно до положень розділу ІІІ ПКУ, та відповідно не зазначив у Податковій декларації з податку на прибуток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 (далі – Декларація) за такий звітний (податковий) </w:t>
      </w:r>
      <w:proofErr w:type="gramStart"/>
      <w:r w:rsidRPr="0004574C">
        <w:rPr>
          <w:rFonts w:ascii="Times New Roman" w:eastAsia="Times New Roman" w:hAnsi="Times New Roman"/>
          <w:sz w:val="20"/>
          <w:szCs w:val="20"/>
          <w:lang w:eastAsia="ru-RU"/>
        </w:rPr>
        <w:t>р</w:t>
      </w:r>
      <w:proofErr w:type="gramEnd"/>
      <w:r w:rsidRPr="0004574C">
        <w:rPr>
          <w:rFonts w:ascii="Times New Roman" w:eastAsia="Times New Roman" w:hAnsi="Times New Roman"/>
          <w:sz w:val="20"/>
          <w:szCs w:val="20"/>
          <w:lang w:eastAsia="ru-RU"/>
        </w:rPr>
        <w:t xml:space="preserve">ік інформацію про наявність такого рішення, може скористатися правом про незастосування коригувань фінансового результату до оподаткування на різниці, визначені розділом ІІІ ПКУ, подавши уточнюючу Декларацію та зазначивши в ній про прийняте рішення про незастосування коригувань фінансового результату до оподаткування. </w:t>
      </w:r>
    </w:p>
    <w:p w:rsidR="007575A9" w:rsidRDefault="007575A9" w:rsidP="00E02F06">
      <w:pPr>
        <w:spacing w:after="0" w:line="240" w:lineRule="auto"/>
        <w:outlineLvl w:val="0"/>
        <w:rPr>
          <w:rFonts w:ascii="Times New Roman" w:eastAsia="Times New Roman" w:hAnsi="Times New Roman"/>
          <w:b/>
          <w:bCs/>
          <w:kern w:val="36"/>
          <w:sz w:val="20"/>
          <w:szCs w:val="20"/>
          <w:lang w:val="uk-UA" w:eastAsia="ru-RU"/>
        </w:rPr>
      </w:pPr>
    </w:p>
    <w:p w:rsidR="00E02F06" w:rsidRPr="0004574C" w:rsidRDefault="00E02F06" w:rsidP="00E02F06">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Умови отримання </w:t>
      </w:r>
      <w:proofErr w:type="gramStart"/>
      <w:r w:rsidRPr="0004574C">
        <w:rPr>
          <w:rFonts w:ascii="Times New Roman" w:eastAsia="Times New Roman" w:hAnsi="Times New Roman"/>
          <w:b/>
          <w:bCs/>
          <w:kern w:val="36"/>
          <w:sz w:val="20"/>
          <w:szCs w:val="20"/>
          <w:lang w:eastAsia="ru-RU"/>
        </w:rPr>
        <w:t>п</w:t>
      </w:r>
      <w:proofErr w:type="gramEnd"/>
      <w:r w:rsidRPr="0004574C">
        <w:rPr>
          <w:rFonts w:ascii="Times New Roman" w:eastAsia="Times New Roman" w:hAnsi="Times New Roman"/>
          <w:b/>
          <w:bCs/>
          <w:kern w:val="36"/>
          <w:sz w:val="20"/>
          <w:szCs w:val="20"/>
          <w:lang w:eastAsia="ru-RU"/>
        </w:rPr>
        <w:t>ільг з податку на прибуток для підприємств та організацій, заснованих громадськими об’єднаннями осіб з інвалідністю</w:t>
      </w:r>
    </w:p>
    <w:p w:rsidR="00E02F06" w:rsidRPr="0004574C" w:rsidRDefault="00E02F06" w:rsidP="00E02F06">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ідприємства та організації, які засновані громадськими об'єднаннями осіб з інвалідністю і є їх повною власністю, мають право на застосування пільг з податку на прибуток.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Відповідно до п. 142.1 ст. 142 Податкового кодексу України </w:t>
      </w:r>
      <w:r w:rsidRPr="0004574C">
        <w:rPr>
          <w:rFonts w:ascii="Times New Roman" w:eastAsia="Times New Roman" w:hAnsi="Times New Roman"/>
          <w:b/>
          <w:bCs/>
          <w:sz w:val="20"/>
          <w:szCs w:val="20"/>
          <w:lang w:eastAsia="ru-RU"/>
        </w:rPr>
        <w:t>звільняється від оподаткування прибуток</w:t>
      </w:r>
      <w:r w:rsidRPr="0004574C">
        <w:rPr>
          <w:rFonts w:ascii="Times New Roman" w:eastAsia="Times New Roman" w:hAnsi="Times New Roman"/>
          <w:sz w:val="20"/>
          <w:szCs w:val="20"/>
          <w:lang w:eastAsia="ru-RU"/>
        </w:rPr>
        <w:t>, отриманий від продажу (постачання) товарів, виконання робіт і надання послуг, </w:t>
      </w:r>
      <w:r w:rsidRPr="0004574C">
        <w:rPr>
          <w:rFonts w:ascii="Times New Roman" w:eastAsia="Times New Roman" w:hAnsi="Times New Roman"/>
          <w:b/>
          <w:bCs/>
          <w:sz w:val="20"/>
          <w:szCs w:val="20"/>
          <w:lang w:eastAsia="ru-RU"/>
        </w:rPr>
        <w:t>крім: </w:t>
      </w:r>
      <w:r w:rsidRPr="0004574C">
        <w:rPr>
          <w:rFonts w:ascii="Times New Roman" w:eastAsia="Times New Roman" w:hAnsi="Times New Roman"/>
          <w:sz w:val="20"/>
          <w:szCs w:val="20"/>
          <w:lang w:eastAsia="ru-RU"/>
        </w:rPr>
        <w:t xml:space="preserve"> </w:t>
      </w:r>
    </w:p>
    <w:p w:rsidR="00E02F06" w:rsidRPr="0004574C" w:rsidRDefault="00E02F06" w:rsidP="00E02F06">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ідакцизних товарів,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послуг із постачання підакцизних товарів, отриманих у межах договорів комісії, консигнації, поруки, доручення, довірчого управління та інших цивільно-правових договорів, які передбачають постачання товарів </w:t>
      </w:r>
      <w:proofErr w:type="gramStart"/>
      <w:r w:rsidRPr="0004574C">
        <w:rPr>
          <w:rFonts w:ascii="Times New Roman" w:eastAsia="Times New Roman" w:hAnsi="Times New Roman"/>
          <w:sz w:val="20"/>
          <w:szCs w:val="20"/>
          <w:lang w:eastAsia="ru-RU"/>
        </w:rPr>
        <w:t>в</w:t>
      </w:r>
      <w:proofErr w:type="gramEnd"/>
      <w:r w:rsidRPr="0004574C">
        <w:rPr>
          <w:rFonts w:ascii="Times New Roman" w:eastAsia="Times New Roman" w:hAnsi="Times New Roman"/>
          <w:sz w:val="20"/>
          <w:szCs w:val="20"/>
          <w:lang w:eastAsia="ru-RU"/>
        </w:rPr>
        <w:t xml:space="preserve">ід імені іншої особи без передачі права власності.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Для отримання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ільги підприємство має відповідати таким умовам: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lastRenderedPageBreak/>
        <w:t xml:space="preserve">у попередньому звітному (податковому) періоді кількість працівників з інвалідністю, які мають основне місце роботи на такому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ідприємстві, становить не менше </w:t>
      </w:r>
      <w:r w:rsidRPr="0004574C">
        <w:rPr>
          <w:rFonts w:ascii="Times New Roman" w:eastAsia="Times New Roman" w:hAnsi="Times New Roman"/>
          <w:b/>
          <w:bCs/>
          <w:sz w:val="20"/>
          <w:szCs w:val="20"/>
          <w:lang w:eastAsia="ru-RU"/>
        </w:rPr>
        <w:t>50 %</w:t>
      </w:r>
      <w:r w:rsidRPr="0004574C">
        <w:rPr>
          <w:rFonts w:ascii="Times New Roman" w:eastAsia="Times New Roman" w:hAnsi="Times New Roman"/>
          <w:sz w:val="20"/>
          <w:szCs w:val="20"/>
          <w:lang w:eastAsia="ru-RU"/>
        </w:rPr>
        <w:t xml:space="preserve"> середньооблікової чисельності штатних працівників;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фонд оплати праці </w:t>
      </w:r>
      <w:proofErr w:type="gramStart"/>
      <w:r w:rsidRPr="0004574C">
        <w:rPr>
          <w:rFonts w:ascii="Times New Roman" w:eastAsia="Times New Roman" w:hAnsi="Times New Roman"/>
          <w:sz w:val="20"/>
          <w:szCs w:val="20"/>
          <w:lang w:eastAsia="ru-RU"/>
        </w:rPr>
        <w:t>таких</w:t>
      </w:r>
      <w:proofErr w:type="gramEnd"/>
      <w:r w:rsidRPr="0004574C">
        <w:rPr>
          <w:rFonts w:ascii="Times New Roman" w:eastAsia="Times New Roman" w:hAnsi="Times New Roman"/>
          <w:sz w:val="20"/>
          <w:szCs w:val="20"/>
          <w:lang w:eastAsia="ru-RU"/>
        </w:rPr>
        <w:t xml:space="preserve"> працівників з інвалідністю становить не менше </w:t>
      </w:r>
      <w:r w:rsidRPr="0004574C">
        <w:rPr>
          <w:rFonts w:ascii="Times New Roman" w:eastAsia="Times New Roman" w:hAnsi="Times New Roman"/>
          <w:b/>
          <w:bCs/>
          <w:sz w:val="20"/>
          <w:szCs w:val="20"/>
          <w:lang w:eastAsia="ru-RU"/>
        </w:rPr>
        <w:t>25 %</w:t>
      </w:r>
      <w:r w:rsidRPr="0004574C">
        <w:rPr>
          <w:rFonts w:ascii="Times New Roman" w:eastAsia="Times New Roman" w:hAnsi="Times New Roman"/>
          <w:sz w:val="20"/>
          <w:szCs w:val="20"/>
          <w:lang w:eastAsia="ru-RU"/>
        </w:rPr>
        <w:t xml:space="preserve"> суми загальних витрат на оплату праці.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Застосування цієї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ільги можливе </w:t>
      </w:r>
      <w:r w:rsidRPr="0004574C">
        <w:rPr>
          <w:rFonts w:ascii="Times New Roman" w:eastAsia="Times New Roman" w:hAnsi="Times New Roman"/>
          <w:b/>
          <w:bCs/>
          <w:sz w:val="20"/>
          <w:szCs w:val="20"/>
          <w:lang w:eastAsia="ru-RU"/>
        </w:rPr>
        <w:t>лише за наявності дозволу</w:t>
      </w:r>
      <w:r w:rsidRPr="0004574C">
        <w:rPr>
          <w:rFonts w:ascii="Times New Roman" w:eastAsia="Times New Roman" w:hAnsi="Times New Roman"/>
          <w:sz w:val="20"/>
          <w:szCs w:val="20"/>
          <w:lang w:eastAsia="ru-RU"/>
        </w:rPr>
        <w:t xml:space="preserve"> на право користування нею. Дозвіл видається уповноваженим органом відповідно до Закону України від 21 березня 1991 року № 875-XII «Про основи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іальної захищеності осіб з інвалідністю в Україні».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Такі дозволи видають: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Національна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іальна сервісна служба України,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Орган виконавчої влади Автономної Республіки Крим з питань </w:t>
      </w:r>
      <w:proofErr w:type="gramStart"/>
      <w:r w:rsidRPr="0004574C">
        <w:rPr>
          <w:rFonts w:ascii="Times New Roman" w:eastAsia="Times New Roman" w:hAnsi="Times New Roman"/>
          <w:sz w:val="20"/>
          <w:szCs w:val="20"/>
          <w:lang w:eastAsia="ru-RU"/>
        </w:rPr>
        <w:t>соц</w:t>
      </w:r>
      <w:proofErr w:type="gramEnd"/>
      <w:r w:rsidRPr="0004574C">
        <w:rPr>
          <w:rFonts w:ascii="Times New Roman" w:eastAsia="Times New Roman" w:hAnsi="Times New Roman"/>
          <w:sz w:val="20"/>
          <w:szCs w:val="20"/>
          <w:lang w:eastAsia="ru-RU"/>
        </w:rPr>
        <w:t xml:space="preserve">іального захисту населення,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Обласні, Київська та Севастопольська міська державна адміністрація. </w:t>
      </w:r>
    </w:p>
    <w:p w:rsidR="007575A9" w:rsidRDefault="007575A9" w:rsidP="00E02F06">
      <w:pPr>
        <w:spacing w:after="0" w:line="240" w:lineRule="auto"/>
        <w:outlineLvl w:val="0"/>
        <w:rPr>
          <w:rFonts w:ascii="Times New Roman" w:eastAsia="Times New Roman" w:hAnsi="Times New Roman"/>
          <w:b/>
          <w:bCs/>
          <w:kern w:val="36"/>
          <w:sz w:val="20"/>
          <w:szCs w:val="20"/>
          <w:lang w:val="uk-UA" w:eastAsia="ru-RU"/>
        </w:rPr>
      </w:pPr>
    </w:p>
    <w:p w:rsidR="00E02F06" w:rsidRPr="0004574C" w:rsidRDefault="00E02F06" w:rsidP="00E02F06">
      <w:pPr>
        <w:spacing w:after="0" w:line="240" w:lineRule="auto"/>
        <w:outlineLvl w:val="0"/>
        <w:rPr>
          <w:rFonts w:ascii="Times New Roman" w:eastAsia="Times New Roman" w:hAnsi="Times New Roman"/>
          <w:b/>
          <w:bCs/>
          <w:kern w:val="36"/>
          <w:sz w:val="20"/>
          <w:szCs w:val="20"/>
          <w:lang w:eastAsia="ru-RU"/>
        </w:rPr>
      </w:pPr>
      <w:r w:rsidRPr="0004574C">
        <w:rPr>
          <w:rFonts w:ascii="Times New Roman" w:eastAsia="Times New Roman" w:hAnsi="Times New Roman"/>
          <w:b/>
          <w:bCs/>
          <w:kern w:val="36"/>
          <w:sz w:val="20"/>
          <w:szCs w:val="20"/>
          <w:lang w:eastAsia="ru-RU"/>
        </w:rPr>
        <w:t xml:space="preserve">Платникам ПДВ про відображення у податковій декларації з ПДВ залишку від’ємного значення за результатами </w:t>
      </w:r>
      <w:proofErr w:type="gramStart"/>
      <w:r w:rsidRPr="0004574C">
        <w:rPr>
          <w:rFonts w:ascii="Times New Roman" w:eastAsia="Times New Roman" w:hAnsi="Times New Roman"/>
          <w:b/>
          <w:bCs/>
          <w:kern w:val="36"/>
          <w:sz w:val="20"/>
          <w:szCs w:val="20"/>
          <w:lang w:eastAsia="ru-RU"/>
        </w:rPr>
        <w:t>перев</w:t>
      </w:r>
      <w:proofErr w:type="gramEnd"/>
      <w:r w:rsidRPr="0004574C">
        <w:rPr>
          <w:rFonts w:ascii="Times New Roman" w:eastAsia="Times New Roman" w:hAnsi="Times New Roman"/>
          <w:b/>
          <w:bCs/>
          <w:kern w:val="36"/>
          <w:sz w:val="20"/>
          <w:szCs w:val="20"/>
          <w:lang w:eastAsia="ru-RU"/>
        </w:rPr>
        <w:t>ірки контролюючого органу</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Головне управління ДПС у Дніпропетровській області нагаду</w:t>
      </w:r>
      <w:proofErr w:type="gramStart"/>
      <w:r w:rsidRPr="0004574C">
        <w:rPr>
          <w:rFonts w:ascii="Times New Roman" w:eastAsia="Times New Roman" w:hAnsi="Times New Roman"/>
          <w:sz w:val="20"/>
          <w:szCs w:val="20"/>
          <w:lang w:eastAsia="ru-RU"/>
        </w:rPr>
        <w:t>є,</w:t>
      </w:r>
      <w:proofErr w:type="gramEnd"/>
      <w:r w:rsidRPr="0004574C">
        <w:rPr>
          <w:rFonts w:ascii="Times New Roman" w:eastAsia="Times New Roman" w:hAnsi="Times New Roman"/>
          <w:sz w:val="20"/>
          <w:szCs w:val="20"/>
          <w:lang w:eastAsia="ru-RU"/>
        </w:rPr>
        <w:t xml:space="preserve"> що відповідно до п.п. 5 п. 4 розд. </w:t>
      </w:r>
      <w:proofErr w:type="gramStart"/>
      <w:r w:rsidRPr="0004574C">
        <w:rPr>
          <w:rFonts w:ascii="Times New Roman" w:eastAsia="Times New Roman" w:hAnsi="Times New Roman"/>
          <w:sz w:val="20"/>
          <w:szCs w:val="20"/>
          <w:lang w:eastAsia="ru-RU"/>
        </w:rPr>
        <w:t>V Порядку заповнення і подання податкової звітності з податку на додану вартість, затвердженого наказом Міністерства фінансів України від 28.01.2016 № 21, зареєстрованим у Міністерстві юстиції України 29.01.2016 за № 159/28289 (зі змінами) у рядку 16 податкової декларації з ПДВ (далі – декларація) відображається від’ємне значення</w:t>
      </w:r>
      <w:proofErr w:type="gramEnd"/>
      <w:r w:rsidRPr="0004574C">
        <w:rPr>
          <w:rFonts w:ascii="Times New Roman" w:eastAsia="Times New Roman" w:hAnsi="Times New Roman"/>
          <w:sz w:val="20"/>
          <w:szCs w:val="20"/>
          <w:lang w:eastAsia="ru-RU"/>
        </w:rPr>
        <w:t xml:space="preserve">, що </w:t>
      </w:r>
      <w:proofErr w:type="gramStart"/>
      <w:r w:rsidRPr="0004574C">
        <w:rPr>
          <w:rFonts w:ascii="Times New Roman" w:eastAsia="Times New Roman" w:hAnsi="Times New Roman"/>
          <w:sz w:val="20"/>
          <w:szCs w:val="20"/>
          <w:lang w:eastAsia="ru-RU"/>
        </w:rPr>
        <w:t>включається</w:t>
      </w:r>
      <w:proofErr w:type="gramEnd"/>
      <w:r w:rsidRPr="0004574C">
        <w:rPr>
          <w:rFonts w:ascii="Times New Roman" w:eastAsia="Times New Roman" w:hAnsi="Times New Roman"/>
          <w:sz w:val="20"/>
          <w:szCs w:val="20"/>
          <w:lang w:eastAsia="ru-RU"/>
        </w:rPr>
        <w:t xml:space="preserve"> до складу податкового кредиту поточного звітного (податкового) періоду. </w:t>
      </w:r>
    </w:p>
    <w:p w:rsidR="00E02F06" w:rsidRPr="0004574C" w:rsidRDefault="00E02F06" w:rsidP="00E02F06">
      <w:pPr>
        <w:spacing w:after="0" w:line="240" w:lineRule="auto"/>
        <w:jc w:val="both"/>
        <w:rPr>
          <w:rFonts w:ascii="Times New Roman" w:eastAsia="Times New Roman" w:hAnsi="Times New Roman"/>
          <w:sz w:val="20"/>
          <w:szCs w:val="20"/>
          <w:lang w:eastAsia="ru-RU"/>
        </w:rPr>
      </w:pPr>
      <w:proofErr w:type="gramStart"/>
      <w:r w:rsidRPr="0004574C">
        <w:rPr>
          <w:rFonts w:ascii="Times New Roman" w:eastAsia="Times New Roman" w:hAnsi="Times New Roman"/>
          <w:sz w:val="20"/>
          <w:szCs w:val="20"/>
          <w:lang w:eastAsia="ru-RU"/>
        </w:rPr>
        <w:t xml:space="preserve">У рядку 16.3 декларації вказується сума збільшення / зменшення від’ємного значення, узгоджена за результатами перевірки контролюючого органу, у звітному (податковому) періоді, на який припадає день узгодження податкового повідомлення-рішення, враховуючи процедури адміністративного оскарження відповідно до ст. 56 Податкового кодексу України (далі – ПКУ). </w:t>
      </w:r>
      <w:proofErr w:type="gramEnd"/>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У рядку 16.3 декларації також вказується узгоджена за результатами документальної перевірки контролюючого органу сума від’ємного значення реорганізованого платника податку, що переноситься до податкового кредиту правонаступника (за умови подання таким правонаступником заяви (таблиця 3 (Д</w:t>
      </w:r>
      <w:proofErr w:type="gramStart"/>
      <w:r w:rsidRPr="0004574C">
        <w:rPr>
          <w:rFonts w:ascii="Times New Roman" w:eastAsia="Times New Roman" w:hAnsi="Times New Roman"/>
          <w:sz w:val="20"/>
          <w:szCs w:val="20"/>
          <w:lang w:eastAsia="ru-RU"/>
        </w:rPr>
        <w:t>2</w:t>
      </w:r>
      <w:proofErr w:type="gramEnd"/>
      <w:r w:rsidRPr="0004574C">
        <w:rPr>
          <w:rFonts w:ascii="Times New Roman" w:eastAsia="Times New Roman" w:hAnsi="Times New Roman"/>
          <w:sz w:val="20"/>
          <w:szCs w:val="20"/>
          <w:lang w:eastAsia="ru-RU"/>
        </w:rPr>
        <w:t xml:space="preserve">) (додаток 2)) у складі податкової декларації за звітний (податковий) період), на який припадає день узгодження, враховуючи процедури адміністративного оскарження відповідно до ст. 56 ПКУ.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У разі заповнення, зокрема рядка 16.3 декларації обов’язковим є заповнення таблиці «Збільшено/зменшено залишок від’ємного значення за результатами перевірки контролюючого органу на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ідставі податкового повідомлення-рішення та/або уточнюючих розрахунків» (далі – таблиця).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Інформацію про зміну (збільшення / зменшення) залишку від’ємного значення за результатами перевірки контролюючого органу на </w:t>
      </w:r>
      <w:proofErr w:type="gramStart"/>
      <w:r w:rsidRPr="0004574C">
        <w:rPr>
          <w:rFonts w:ascii="Times New Roman" w:eastAsia="Times New Roman" w:hAnsi="Times New Roman"/>
          <w:sz w:val="20"/>
          <w:szCs w:val="20"/>
          <w:lang w:eastAsia="ru-RU"/>
        </w:rPr>
        <w:t>п</w:t>
      </w:r>
      <w:proofErr w:type="gramEnd"/>
      <w:r w:rsidRPr="0004574C">
        <w:rPr>
          <w:rFonts w:ascii="Times New Roman" w:eastAsia="Times New Roman" w:hAnsi="Times New Roman"/>
          <w:sz w:val="20"/>
          <w:szCs w:val="20"/>
          <w:lang w:eastAsia="ru-RU"/>
        </w:rPr>
        <w:t xml:space="preserve">ідставі податкового повідомлення-рішення (рядок 16.3 декларації) розшифровується у таблиці в окремому блоці «Дані податкового повідомлення-рішення».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В блоці про </w:t>
      </w:r>
      <w:proofErr w:type="gramStart"/>
      <w:r w:rsidRPr="0004574C">
        <w:rPr>
          <w:rFonts w:ascii="Times New Roman" w:eastAsia="Times New Roman" w:hAnsi="Times New Roman"/>
          <w:sz w:val="20"/>
          <w:szCs w:val="20"/>
          <w:lang w:eastAsia="ru-RU"/>
        </w:rPr>
        <w:t>дан</w:t>
      </w:r>
      <w:proofErr w:type="gramEnd"/>
      <w:r w:rsidRPr="0004574C">
        <w:rPr>
          <w:rFonts w:ascii="Times New Roman" w:eastAsia="Times New Roman" w:hAnsi="Times New Roman"/>
          <w:sz w:val="20"/>
          <w:szCs w:val="20"/>
          <w:lang w:eastAsia="ru-RU"/>
        </w:rPr>
        <w:t xml:space="preserve">і податкового повідомлення-рішення суму залишку від’ємного значення передбачено зазначати в розрізі постачальників за якими відбулась зміна залишку такої суми. </w:t>
      </w:r>
    </w:p>
    <w:p w:rsidR="00E02F06" w:rsidRPr="0004574C" w:rsidRDefault="00E02F06" w:rsidP="00E02F06">
      <w:pPr>
        <w:spacing w:after="0" w:line="240" w:lineRule="auto"/>
        <w:jc w:val="both"/>
        <w:rPr>
          <w:rFonts w:ascii="Times New Roman" w:eastAsia="Times New Roman" w:hAnsi="Times New Roman"/>
          <w:sz w:val="20"/>
          <w:szCs w:val="20"/>
          <w:lang w:eastAsia="ru-RU"/>
        </w:rPr>
      </w:pPr>
      <w:r w:rsidRPr="0004574C">
        <w:rPr>
          <w:rFonts w:ascii="Times New Roman" w:eastAsia="Times New Roman" w:hAnsi="Times New Roman"/>
          <w:sz w:val="20"/>
          <w:szCs w:val="20"/>
          <w:lang w:eastAsia="ru-RU"/>
        </w:rPr>
        <w:t xml:space="preserve">При цьому за потреби платник може добавляти необхідну кількість рядків щодо інформації про </w:t>
      </w:r>
      <w:proofErr w:type="gramStart"/>
      <w:r w:rsidRPr="0004574C">
        <w:rPr>
          <w:rFonts w:ascii="Times New Roman" w:eastAsia="Times New Roman" w:hAnsi="Times New Roman"/>
          <w:sz w:val="20"/>
          <w:szCs w:val="20"/>
          <w:lang w:eastAsia="ru-RU"/>
        </w:rPr>
        <w:t>таких</w:t>
      </w:r>
      <w:proofErr w:type="gramEnd"/>
      <w:r w:rsidRPr="0004574C">
        <w:rPr>
          <w:rFonts w:ascii="Times New Roman" w:eastAsia="Times New Roman" w:hAnsi="Times New Roman"/>
          <w:sz w:val="20"/>
          <w:szCs w:val="20"/>
          <w:lang w:eastAsia="ru-RU"/>
        </w:rPr>
        <w:t xml:space="preserve"> постачальників. </w:t>
      </w:r>
    </w:p>
    <w:p w:rsidR="00E02F06" w:rsidRPr="0004574C" w:rsidRDefault="00E02F06" w:rsidP="00E02F06">
      <w:pPr>
        <w:spacing w:after="0" w:line="240" w:lineRule="auto"/>
        <w:jc w:val="both"/>
        <w:rPr>
          <w:rFonts w:ascii="Times New Roman" w:eastAsia="Times New Roman" w:hAnsi="Times New Roman"/>
          <w:sz w:val="20"/>
          <w:szCs w:val="20"/>
          <w:lang w:eastAsia="ru-RU"/>
        </w:rPr>
      </w:pPr>
    </w:p>
    <w:p w:rsidR="00E02F06" w:rsidRPr="00E02F06" w:rsidRDefault="00E02F06"/>
    <w:sectPr w:rsidR="00E02F06" w:rsidRPr="00E02F06" w:rsidSect="008E15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132F86"/>
    <w:multiLevelType w:val="multilevel"/>
    <w:tmpl w:val="C7CA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proofState w:grammar="clean"/>
  <w:defaultTabStop w:val="708"/>
  <w:characterSpacingControl w:val="doNotCompress"/>
  <w:compat/>
  <w:rsids>
    <w:rsidRoot w:val="00E053BB"/>
    <w:rsid w:val="007575A9"/>
    <w:rsid w:val="007E6BDE"/>
    <w:rsid w:val="008E1519"/>
    <w:rsid w:val="009136EF"/>
    <w:rsid w:val="00E02F06"/>
    <w:rsid w:val="00E053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53BB"/>
    <w:rPr>
      <w:rFonts w:ascii="Calibri" w:eastAsia="Calibri" w:hAnsi="Calibri" w:cs="Times New Roman"/>
    </w:rPr>
  </w:style>
  <w:style w:type="paragraph" w:styleId="1">
    <w:name w:val="heading 1"/>
    <w:basedOn w:val="a"/>
    <w:link w:val="10"/>
    <w:uiPriority w:val="9"/>
    <w:qFormat/>
    <w:rsid w:val="007E6BDE"/>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6BDE"/>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7E6BDE"/>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Hyperlink"/>
    <w:uiPriority w:val="99"/>
    <w:unhideWhenUsed/>
    <w:rsid w:val="007E6BD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pd.tax.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tax.gov.ua" TargetMode="External"/><Relationship Id="rId5" Type="http://schemas.openxmlformats.org/officeDocument/2006/relationships/hyperlink" Target="https://tax.gov.ua/rahunki-dlya-splati-plateji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15</Pages>
  <Words>10961</Words>
  <Characters>62478</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3</cp:revision>
  <dcterms:created xsi:type="dcterms:W3CDTF">2025-09-16T07:21:00Z</dcterms:created>
  <dcterms:modified xsi:type="dcterms:W3CDTF">2025-09-16T07:56:00Z</dcterms:modified>
</cp:coreProperties>
</file>