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BE9" w:rsidRPr="004670D3" w:rsidRDefault="00C42BE9" w:rsidP="00C42BE9">
      <w:pPr>
        <w:pStyle w:val="1"/>
        <w:spacing w:before="0" w:beforeAutospacing="0" w:after="0" w:afterAutospacing="0"/>
        <w:jc w:val="both"/>
        <w:rPr>
          <w:sz w:val="20"/>
          <w:szCs w:val="20"/>
          <w:lang w:val="uk-UA"/>
        </w:rPr>
      </w:pPr>
      <w:r w:rsidRPr="004670D3">
        <w:rPr>
          <w:sz w:val="20"/>
          <w:szCs w:val="20"/>
          <w:lang w:val="uk-UA"/>
        </w:rPr>
        <w:t>Головне управління ДПС у Дніпропетровській області (Криворізький регіон) інформує щодо податкового законодавства</w:t>
      </w:r>
    </w:p>
    <w:p w:rsidR="00287FE1" w:rsidRDefault="00287FE1" w:rsidP="00287FE1">
      <w:pPr>
        <w:spacing w:after="0" w:line="240" w:lineRule="auto"/>
        <w:outlineLvl w:val="0"/>
        <w:rPr>
          <w:rFonts w:ascii="Times New Roman" w:eastAsia="Times New Roman" w:hAnsi="Times New Roman"/>
          <w:b/>
          <w:bCs/>
          <w:kern w:val="36"/>
          <w:sz w:val="20"/>
          <w:szCs w:val="20"/>
          <w:lang w:val="uk-UA" w:eastAsia="ru-RU"/>
        </w:rPr>
      </w:pPr>
    </w:p>
    <w:p w:rsidR="00287FE1" w:rsidRPr="00287FE1" w:rsidRDefault="00287FE1" w:rsidP="00287FE1">
      <w:pPr>
        <w:spacing w:after="0" w:line="240" w:lineRule="auto"/>
        <w:outlineLvl w:val="0"/>
        <w:rPr>
          <w:rFonts w:ascii="Times New Roman" w:eastAsia="Times New Roman" w:hAnsi="Times New Roman"/>
          <w:b/>
          <w:bCs/>
          <w:kern w:val="36"/>
          <w:sz w:val="20"/>
          <w:szCs w:val="20"/>
          <w:lang w:val="uk-UA" w:eastAsia="ru-RU"/>
        </w:rPr>
      </w:pPr>
      <w:r w:rsidRPr="00287FE1">
        <w:rPr>
          <w:rFonts w:ascii="Times New Roman" w:eastAsia="Times New Roman" w:hAnsi="Times New Roman"/>
          <w:b/>
          <w:bCs/>
          <w:kern w:val="36"/>
          <w:sz w:val="20"/>
          <w:szCs w:val="20"/>
          <w:lang w:val="uk-UA" w:eastAsia="ru-RU"/>
        </w:rPr>
        <w:t>Офіційно оформлені трудові відносини – важлива складова стабільної роботи економіки</w:t>
      </w:r>
    </w:p>
    <w:p w:rsidR="00287FE1" w:rsidRPr="00287FE1" w:rsidRDefault="00287FE1" w:rsidP="00287FE1">
      <w:pPr>
        <w:spacing w:after="0" w:line="240" w:lineRule="auto"/>
        <w:jc w:val="both"/>
        <w:rPr>
          <w:rFonts w:ascii="Times New Roman" w:eastAsia="Times New Roman" w:hAnsi="Times New Roman"/>
          <w:sz w:val="20"/>
          <w:szCs w:val="20"/>
          <w:lang w:val="uk-UA" w:eastAsia="ru-RU"/>
        </w:rPr>
      </w:pPr>
      <w:r w:rsidRPr="00287FE1">
        <w:rPr>
          <w:rFonts w:ascii="Times New Roman" w:eastAsia="Times New Roman" w:hAnsi="Times New Roman"/>
          <w:sz w:val="20"/>
          <w:szCs w:val="20"/>
          <w:lang w:val="uk-UA" w:eastAsia="ru-RU"/>
        </w:rPr>
        <w:t xml:space="preserve">Головне управління ДПС у Дніпропетровській області нагадує, що одним із напрямів діяльності податкових органів є запобігання використанню незадекларованої праці. </w:t>
      </w:r>
    </w:p>
    <w:p w:rsidR="00287FE1" w:rsidRPr="003A2C48" w:rsidRDefault="00287FE1" w:rsidP="00287FE1">
      <w:pPr>
        <w:spacing w:after="0" w:line="240" w:lineRule="auto"/>
        <w:jc w:val="both"/>
        <w:rPr>
          <w:rFonts w:ascii="Times New Roman" w:eastAsia="Times New Roman" w:hAnsi="Times New Roman"/>
          <w:sz w:val="20"/>
          <w:szCs w:val="20"/>
          <w:lang w:eastAsia="ru-RU"/>
        </w:rPr>
      </w:pPr>
      <w:r w:rsidRPr="003A2C48">
        <w:rPr>
          <w:rFonts w:ascii="Times New Roman" w:eastAsia="Times New Roman" w:hAnsi="Times New Roman"/>
          <w:sz w:val="20"/>
          <w:szCs w:val="20"/>
          <w:lang w:eastAsia="ru-RU"/>
        </w:rPr>
        <w:t xml:space="preserve">Незадекларована праця не тільки є ризиком недонадходжень коштів до бюджетів, що обмежує можливості держави проводити сучасну </w:t>
      </w:r>
      <w:proofErr w:type="gramStart"/>
      <w:r w:rsidRPr="003A2C48">
        <w:rPr>
          <w:rFonts w:ascii="Times New Roman" w:eastAsia="Times New Roman" w:hAnsi="Times New Roman"/>
          <w:sz w:val="20"/>
          <w:szCs w:val="20"/>
          <w:lang w:eastAsia="ru-RU"/>
        </w:rPr>
        <w:t>соц</w:t>
      </w:r>
      <w:proofErr w:type="gramEnd"/>
      <w:r w:rsidRPr="003A2C48">
        <w:rPr>
          <w:rFonts w:ascii="Times New Roman" w:eastAsia="Times New Roman" w:hAnsi="Times New Roman"/>
          <w:sz w:val="20"/>
          <w:szCs w:val="20"/>
          <w:lang w:eastAsia="ru-RU"/>
        </w:rPr>
        <w:t xml:space="preserve">іальну політику у сферах освіти, охорони здоров’я, розвитку професійних навичок, зайнятості, соціального захисту та пенсійного забезпечення, а й створює недобросовісну конкуренцію щодо тих суб’єктів господарювання, які повністю забезпечують виконання зобов’язань щодо сплати податків, охорони праці і </w:t>
      </w:r>
      <w:proofErr w:type="gramStart"/>
      <w:r w:rsidRPr="003A2C48">
        <w:rPr>
          <w:rFonts w:ascii="Times New Roman" w:eastAsia="Times New Roman" w:hAnsi="Times New Roman"/>
          <w:sz w:val="20"/>
          <w:szCs w:val="20"/>
          <w:lang w:eastAsia="ru-RU"/>
        </w:rPr>
        <w:t>соц</w:t>
      </w:r>
      <w:proofErr w:type="gramEnd"/>
      <w:r w:rsidRPr="003A2C48">
        <w:rPr>
          <w:rFonts w:ascii="Times New Roman" w:eastAsia="Times New Roman" w:hAnsi="Times New Roman"/>
          <w:sz w:val="20"/>
          <w:szCs w:val="20"/>
          <w:lang w:eastAsia="ru-RU"/>
        </w:rPr>
        <w:t xml:space="preserve">іального забезпечення працівників. </w:t>
      </w:r>
    </w:p>
    <w:p w:rsidR="00287FE1" w:rsidRPr="003A2C48" w:rsidRDefault="00287FE1" w:rsidP="00287FE1">
      <w:pPr>
        <w:spacing w:after="0" w:line="240" w:lineRule="auto"/>
        <w:jc w:val="both"/>
        <w:rPr>
          <w:rFonts w:ascii="Times New Roman" w:eastAsia="Times New Roman" w:hAnsi="Times New Roman"/>
          <w:sz w:val="20"/>
          <w:szCs w:val="20"/>
          <w:lang w:eastAsia="ru-RU"/>
        </w:rPr>
      </w:pPr>
      <w:r w:rsidRPr="003A2C48">
        <w:rPr>
          <w:rFonts w:ascii="Times New Roman" w:eastAsia="Times New Roman" w:hAnsi="Times New Roman"/>
          <w:sz w:val="20"/>
          <w:szCs w:val="20"/>
          <w:lang w:eastAsia="ru-RU"/>
        </w:rPr>
        <w:t xml:space="preserve">До того ж, фінансові ризики і наслідки використання незадекларованої праці значно перевищують витрати, які виникають </w:t>
      </w:r>
      <w:proofErr w:type="gramStart"/>
      <w:r w:rsidRPr="003A2C48">
        <w:rPr>
          <w:rFonts w:ascii="Times New Roman" w:eastAsia="Times New Roman" w:hAnsi="Times New Roman"/>
          <w:sz w:val="20"/>
          <w:szCs w:val="20"/>
          <w:lang w:eastAsia="ru-RU"/>
        </w:rPr>
        <w:t>у</w:t>
      </w:r>
      <w:proofErr w:type="gramEnd"/>
      <w:r w:rsidRPr="003A2C48">
        <w:rPr>
          <w:rFonts w:ascii="Times New Roman" w:eastAsia="Times New Roman" w:hAnsi="Times New Roman"/>
          <w:sz w:val="20"/>
          <w:szCs w:val="20"/>
          <w:lang w:eastAsia="ru-RU"/>
        </w:rPr>
        <w:t xml:space="preserve"> разі оформлення трудових відносин із працівниками відповідно до законодавства. </w:t>
      </w:r>
    </w:p>
    <w:p w:rsidR="00287FE1" w:rsidRPr="003A2C48" w:rsidRDefault="00287FE1" w:rsidP="00287FE1">
      <w:pPr>
        <w:spacing w:after="0" w:line="240" w:lineRule="auto"/>
        <w:jc w:val="both"/>
        <w:rPr>
          <w:rFonts w:ascii="Times New Roman" w:eastAsia="Times New Roman" w:hAnsi="Times New Roman"/>
          <w:sz w:val="20"/>
          <w:szCs w:val="20"/>
          <w:lang w:eastAsia="ru-RU"/>
        </w:rPr>
      </w:pPr>
      <w:r w:rsidRPr="003A2C48">
        <w:rPr>
          <w:rFonts w:ascii="Times New Roman" w:eastAsia="Times New Roman" w:hAnsi="Times New Roman"/>
          <w:sz w:val="20"/>
          <w:szCs w:val="20"/>
          <w:lang w:eastAsia="ru-RU"/>
        </w:rPr>
        <w:t xml:space="preserve">За порушення законодавства про працю можуть бути застосовані </w:t>
      </w:r>
      <w:proofErr w:type="gramStart"/>
      <w:r w:rsidRPr="003A2C48">
        <w:rPr>
          <w:rFonts w:ascii="Times New Roman" w:eastAsia="Times New Roman" w:hAnsi="Times New Roman"/>
          <w:sz w:val="20"/>
          <w:szCs w:val="20"/>
          <w:lang w:eastAsia="ru-RU"/>
        </w:rPr>
        <w:t>р</w:t>
      </w:r>
      <w:proofErr w:type="gramEnd"/>
      <w:r w:rsidRPr="003A2C48">
        <w:rPr>
          <w:rFonts w:ascii="Times New Roman" w:eastAsia="Times New Roman" w:hAnsi="Times New Roman"/>
          <w:sz w:val="20"/>
          <w:szCs w:val="20"/>
          <w:lang w:eastAsia="ru-RU"/>
        </w:rPr>
        <w:t xml:space="preserve">ізні види санкцій, залежно від характеру і наслідків порушення, а також від суб’єкта господарювання, який його скоїв. </w:t>
      </w:r>
    </w:p>
    <w:p w:rsidR="00287FE1" w:rsidRPr="003A2C48" w:rsidRDefault="00287FE1" w:rsidP="00287FE1">
      <w:pPr>
        <w:spacing w:after="0" w:line="240" w:lineRule="auto"/>
        <w:jc w:val="both"/>
        <w:rPr>
          <w:rFonts w:ascii="Times New Roman" w:eastAsia="Times New Roman" w:hAnsi="Times New Roman"/>
          <w:sz w:val="20"/>
          <w:szCs w:val="20"/>
          <w:lang w:eastAsia="ru-RU"/>
        </w:rPr>
      </w:pPr>
      <w:r w:rsidRPr="003A2C48">
        <w:rPr>
          <w:rFonts w:ascii="Times New Roman" w:eastAsia="Times New Roman" w:hAnsi="Times New Roman"/>
          <w:sz w:val="20"/>
          <w:szCs w:val="20"/>
          <w:lang w:eastAsia="ru-RU"/>
        </w:rPr>
        <w:t xml:space="preserve">Своєчасне оформлення трудових відносин – це запорука фінансової стабільності бізнесу.  </w:t>
      </w:r>
    </w:p>
    <w:p w:rsidR="00287FE1" w:rsidRPr="003A2C48" w:rsidRDefault="00287FE1" w:rsidP="00287FE1">
      <w:pPr>
        <w:spacing w:after="0" w:line="240" w:lineRule="auto"/>
        <w:jc w:val="both"/>
        <w:rPr>
          <w:rFonts w:ascii="Times New Roman" w:eastAsia="Times New Roman" w:hAnsi="Times New Roman"/>
          <w:sz w:val="20"/>
          <w:szCs w:val="20"/>
          <w:lang w:eastAsia="ru-RU"/>
        </w:rPr>
      </w:pPr>
      <w:r w:rsidRPr="003A2C48">
        <w:rPr>
          <w:rFonts w:ascii="Times New Roman" w:eastAsia="Times New Roman" w:hAnsi="Times New Roman"/>
          <w:sz w:val="20"/>
          <w:szCs w:val="20"/>
          <w:lang w:eastAsia="ru-RU"/>
        </w:rPr>
        <w:t>Нагадуємо, що трудовий догові</w:t>
      </w:r>
      <w:proofErr w:type="gramStart"/>
      <w:r w:rsidRPr="003A2C48">
        <w:rPr>
          <w:rFonts w:ascii="Times New Roman" w:eastAsia="Times New Roman" w:hAnsi="Times New Roman"/>
          <w:sz w:val="20"/>
          <w:szCs w:val="20"/>
          <w:lang w:eastAsia="ru-RU"/>
        </w:rPr>
        <w:t>р</w:t>
      </w:r>
      <w:proofErr w:type="gramEnd"/>
      <w:r w:rsidRPr="003A2C48">
        <w:rPr>
          <w:rFonts w:ascii="Times New Roman" w:eastAsia="Times New Roman" w:hAnsi="Times New Roman"/>
          <w:sz w:val="20"/>
          <w:szCs w:val="20"/>
          <w:lang w:eastAsia="ru-RU"/>
        </w:rPr>
        <w:t xml:space="preserve">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 </w:t>
      </w:r>
    </w:p>
    <w:p w:rsidR="00287FE1" w:rsidRPr="003A2C48" w:rsidRDefault="00287FE1" w:rsidP="00287FE1">
      <w:pPr>
        <w:spacing w:after="0" w:line="240" w:lineRule="auto"/>
        <w:jc w:val="both"/>
        <w:rPr>
          <w:rFonts w:ascii="Times New Roman" w:eastAsia="Times New Roman" w:hAnsi="Times New Roman"/>
          <w:sz w:val="20"/>
          <w:szCs w:val="20"/>
          <w:lang w:eastAsia="ru-RU"/>
        </w:rPr>
      </w:pPr>
      <w:r w:rsidRPr="003A2C48">
        <w:rPr>
          <w:rFonts w:ascii="Times New Roman" w:eastAsia="Times New Roman" w:hAnsi="Times New Roman"/>
          <w:sz w:val="20"/>
          <w:szCs w:val="20"/>
          <w:lang w:eastAsia="ru-RU"/>
        </w:rPr>
        <w:t>Трудовий догові</w:t>
      </w:r>
      <w:proofErr w:type="gramStart"/>
      <w:r w:rsidRPr="003A2C48">
        <w:rPr>
          <w:rFonts w:ascii="Times New Roman" w:eastAsia="Times New Roman" w:hAnsi="Times New Roman"/>
          <w:sz w:val="20"/>
          <w:szCs w:val="20"/>
          <w:lang w:eastAsia="ru-RU"/>
        </w:rPr>
        <w:t>р</w:t>
      </w:r>
      <w:proofErr w:type="gramEnd"/>
      <w:r w:rsidRPr="003A2C48">
        <w:rPr>
          <w:rFonts w:ascii="Times New Roman" w:eastAsia="Times New Roman" w:hAnsi="Times New Roman"/>
          <w:sz w:val="20"/>
          <w:szCs w:val="20"/>
          <w:lang w:eastAsia="ru-RU"/>
        </w:rPr>
        <w:t xml:space="preserve">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w:t>
      </w:r>
      <w:proofErr w:type="gramStart"/>
      <w:r w:rsidRPr="003A2C48">
        <w:rPr>
          <w:rFonts w:ascii="Times New Roman" w:eastAsia="Times New Roman" w:hAnsi="Times New Roman"/>
          <w:sz w:val="20"/>
          <w:szCs w:val="20"/>
          <w:lang w:eastAsia="ru-RU"/>
        </w:rPr>
        <w:t>р</w:t>
      </w:r>
      <w:proofErr w:type="gramEnd"/>
      <w:r w:rsidRPr="003A2C48">
        <w:rPr>
          <w:rFonts w:ascii="Times New Roman" w:eastAsia="Times New Roman" w:hAnsi="Times New Roman"/>
          <w:sz w:val="20"/>
          <w:szCs w:val="20"/>
          <w:lang w:eastAsia="ru-RU"/>
        </w:rPr>
        <w:t xml:space="preserve"> може бути строковим або безстроковим, з повним або неповним робочим часом, основним або за сумісництвом залежно від характеру роботи і бажання сторін. </w:t>
      </w:r>
    </w:p>
    <w:p w:rsidR="00287FE1" w:rsidRPr="003A2C48" w:rsidRDefault="00287FE1" w:rsidP="00287FE1">
      <w:pPr>
        <w:spacing w:after="0" w:line="240" w:lineRule="auto"/>
        <w:jc w:val="both"/>
        <w:rPr>
          <w:rFonts w:ascii="Times New Roman" w:eastAsia="Times New Roman" w:hAnsi="Times New Roman"/>
          <w:sz w:val="20"/>
          <w:szCs w:val="20"/>
          <w:lang w:eastAsia="ru-RU"/>
        </w:rPr>
      </w:pPr>
      <w:proofErr w:type="gramStart"/>
      <w:r w:rsidRPr="003A2C48">
        <w:rPr>
          <w:rFonts w:ascii="Times New Roman" w:eastAsia="Times New Roman" w:hAnsi="Times New Roman"/>
          <w:sz w:val="20"/>
          <w:szCs w:val="20"/>
          <w:lang w:eastAsia="ru-RU"/>
        </w:rPr>
        <w:t>З</w:t>
      </w:r>
      <w:proofErr w:type="gramEnd"/>
      <w:r w:rsidRPr="003A2C48">
        <w:rPr>
          <w:rFonts w:ascii="Times New Roman" w:eastAsia="Times New Roman" w:hAnsi="Times New Roman"/>
          <w:sz w:val="20"/>
          <w:szCs w:val="20"/>
          <w:lang w:eastAsia="ru-RU"/>
        </w:rPr>
        <w:t xml:space="preserve"> моменту підписання трудового договору найманий працівник – це працівник, який має трудові права й соціальні гарантії </w:t>
      </w:r>
    </w:p>
    <w:p w:rsidR="00287FE1" w:rsidRPr="003A2C48" w:rsidRDefault="00287FE1" w:rsidP="00287FE1">
      <w:pPr>
        <w:spacing w:after="0" w:line="240" w:lineRule="auto"/>
        <w:jc w:val="both"/>
        <w:rPr>
          <w:rFonts w:ascii="Times New Roman" w:eastAsia="Times New Roman" w:hAnsi="Times New Roman"/>
          <w:sz w:val="20"/>
          <w:szCs w:val="20"/>
          <w:lang w:eastAsia="ru-RU"/>
        </w:rPr>
      </w:pPr>
      <w:r w:rsidRPr="003A2C48">
        <w:rPr>
          <w:rFonts w:ascii="Times New Roman" w:eastAsia="Times New Roman" w:hAnsi="Times New Roman"/>
          <w:sz w:val="20"/>
          <w:szCs w:val="20"/>
          <w:lang w:eastAsia="ru-RU"/>
        </w:rPr>
        <w:t xml:space="preserve">Акцентуємо увагу, що задекларована праця – це відповідна репутація і імідж компанії, яка, сумлінно сплачуючи кошти </w:t>
      </w:r>
      <w:proofErr w:type="gramStart"/>
      <w:r w:rsidRPr="003A2C48">
        <w:rPr>
          <w:rFonts w:ascii="Times New Roman" w:eastAsia="Times New Roman" w:hAnsi="Times New Roman"/>
          <w:sz w:val="20"/>
          <w:szCs w:val="20"/>
          <w:lang w:eastAsia="ru-RU"/>
        </w:rPr>
        <w:t>до</w:t>
      </w:r>
      <w:proofErr w:type="gramEnd"/>
      <w:r w:rsidRPr="003A2C48">
        <w:rPr>
          <w:rFonts w:ascii="Times New Roman" w:eastAsia="Times New Roman" w:hAnsi="Times New Roman"/>
          <w:sz w:val="20"/>
          <w:szCs w:val="20"/>
          <w:lang w:eastAsia="ru-RU"/>
        </w:rPr>
        <w:t xml:space="preserve"> бюджетів, вносить особистий вклад в економіку країни та її обороноздатність. </w:t>
      </w:r>
    </w:p>
    <w:p w:rsidR="00F12D26" w:rsidRDefault="00F12D26" w:rsidP="00287FE1">
      <w:pPr>
        <w:spacing w:after="0" w:line="240" w:lineRule="auto"/>
        <w:outlineLvl w:val="0"/>
        <w:rPr>
          <w:rFonts w:ascii="Times New Roman" w:eastAsia="Times New Roman" w:hAnsi="Times New Roman"/>
          <w:b/>
          <w:bCs/>
          <w:kern w:val="36"/>
          <w:sz w:val="20"/>
          <w:szCs w:val="20"/>
          <w:lang w:val="uk-UA" w:eastAsia="ru-RU"/>
        </w:rPr>
      </w:pPr>
    </w:p>
    <w:p w:rsidR="00287FE1" w:rsidRPr="00FB19BF" w:rsidRDefault="00287FE1" w:rsidP="00287FE1">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Наповнення бюджетів усіх </w:t>
      </w:r>
      <w:proofErr w:type="gramStart"/>
      <w:r w:rsidRPr="00FB19BF">
        <w:rPr>
          <w:rFonts w:ascii="Times New Roman" w:eastAsia="Times New Roman" w:hAnsi="Times New Roman"/>
          <w:b/>
          <w:bCs/>
          <w:kern w:val="36"/>
          <w:sz w:val="20"/>
          <w:szCs w:val="20"/>
          <w:lang w:eastAsia="ru-RU"/>
        </w:rPr>
        <w:t>р</w:t>
      </w:r>
      <w:proofErr w:type="gramEnd"/>
      <w:r w:rsidRPr="00FB19BF">
        <w:rPr>
          <w:rFonts w:ascii="Times New Roman" w:eastAsia="Times New Roman" w:hAnsi="Times New Roman"/>
          <w:b/>
          <w:bCs/>
          <w:kern w:val="36"/>
          <w:sz w:val="20"/>
          <w:szCs w:val="20"/>
          <w:lang w:eastAsia="ru-RU"/>
        </w:rPr>
        <w:t>івнів у розрізі галузей економіки за січень – жовтень 2024 року</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За січень – жовтень 2024 року найбільшу частку в сплаті податків, зборів та платежів (збір) до Зведеного бюджету України складає сплата суб’єктами господарювання по </w:t>
      </w:r>
      <w:proofErr w:type="gramStart"/>
      <w:r w:rsidRPr="00FB19BF">
        <w:rPr>
          <w:rFonts w:ascii="Times New Roman" w:eastAsia="Times New Roman" w:hAnsi="Times New Roman"/>
          <w:sz w:val="20"/>
          <w:szCs w:val="20"/>
          <w:lang w:eastAsia="ru-RU"/>
        </w:rPr>
        <w:t>таких</w:t>
      </w:r>
      <w:proofErr w:type="gramEnd"/>
      <w:r w:rsidRPr="00FB19BF">
        <w:rPr>
          <w:rFonts w:ascii="Times New Roman" w:eastAsia="Times New Roman" w:hAnsi="Times New Roman"/>
          <w:sz w:val="20"/>
          <w:szCs w:val="20"/>
          <w:lang w:eastAsia="ru-RU"/>
        </w:rPr>
        <w:t xml:space="preserve"> галузях: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«Переробна промисловість» – 16,9 % від загального збору до Зведеного бюджету України;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«Оптова та роздрібна торгівля; ремонт автотранспортних засобів i мотоциклів» – 16,1 %;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«Державне управління й оборона; обов'язкове </w:t>
      </w:r>
      <w:proofErr w:type="gramStart"/>
      <w:r w:rsidRPr="00FB19BF">
        <w:rPr>
          <w:rFonts w:ascii="Times New Roman" w:eastAsia="Times New Roman" w:hAnsi="Times New Roman"/>
          <w:sz w:val="20"/>
          <w:szCs w:val="20"/>
          <w:lang w:eastAsia="ru-RU"/>
        </w:rPr>
        <w:t>соц</w:t>
      </w:r>
      <w:proofErr w:type="gramEnd"/>
      <w:r w:rsidRPr="00FB19BF">
        <w:rPr>
          <w:rFonts w:ascii="Times New Roman" w:eastAsia="Times New Roman" w:hAnsi="Times New Roman"/>
          <w:sz w:val="20"/>
          <w:szCs w:val="20"/>
          <w:lang w:eastAsia="ru-RU"/>
        </w:rPr>
        <w:t xml:space="preserve">іальне страхування» – 11,6 %;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«Фінансова та страхова діяльність» – 10,1 %.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Найбільше зростання сплати за січень – жовтень 2024 року відносно січня – жовтня 2023 року відбулось у </w:t>
      </w:r>
      <w:proofErr w:type="gramStart"/>
      <w:r w:rsidRPr="00FB19BF">
        <w:rPr>
          <w:rFonts w:ascii="Times New Roman" w:eastAsia="Times New Roman" w:hAnsi="Times New Roman"/>
          <w:sz w:val="20"/>
          <w:szCs w:val="20"/>
          <w:lang w:eastAsia="ru-RU"/>
        </w:rPr>
        <w:t>таких</w:t>
      </w:r>
      <w:proofErr w:type="gramEnd"/>
      <w:r w:rsidRPr="00FB19BF">
        <w:rPr>
          <w:rFonts w:ascii="Times New Roman" w:eastAsia="Times New Roman" w:hAnsi="Times New Roman"/>
          <w:sz w:val="20"/>
          <w:szCs w:val="20"/>
          <w:lang w:eastAsia="ru-RU"/>
        </w:rPr>
        <w:t xml:space="preserve"> галузях: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«Фінансова та страхова діяльність» – зростання у 2,6 раза, або +85,8 </w:t>
      </w:r>
      <w:proofErr w:type="gramStart"/>
      <w:r w:rsidRPr="00FB19BF">
        <w:rPr>
          <w:rFonts w:ascii="Times New Roman" w:eastAsia="Times New Roman" w:hAnsi="Times New Roman"/>
          <w:sz w:val="20"/>
          <w:szCs w:val="20"/>
          <w:lang w:eastAsia="ru-RU"/>
        </w:rPr>
        <w:t>млрд</w:t>
      </w:r>
      <w:proofErr w:type="gramEnd"/>
      <w:r w:rsidRPr="00FB19BF">
        <w:rPr>
          <w:rFonts w:ascii="Times New Roman" w:eastAsia="Times New Roman" w:hAnsi="Times New Roman"/>
          <w:sz w:val="20"/>
          <w:szCs w:val="20"/>
          <w:lang w:eastAsia="ru-RU"/>
        </w:rPr>
        <w:t xml:space="preserve"> гривень;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«Оптова та роздрібна торгівля; ремонт автотранспортних засобів i мотоциклів»  – зростання на 23,5 %, або +42,5 </w:t>
      </w:r>
      <w:proofErr w:type="gramStart"/>
      <w:r w:rsidRPr="00FB19BF">
        <w:rPr>
          <w:rFonts w:ascii="Times New Roman" w:eastAsia="Times New Roman" w:hAnsi="Times New Roman"/>
          <w:sz w:val="20"/>
          <w:szCs w:val="20"/>
          <w:lang w:eastAsia="ru-RU"/>
        </w:rPr>
        <w:t>млрд</w:t>
      </w:r>
      <w:proofErr w:type="gramEnd"/>
      <w:r w:rsidRPr="00FB19BF">
        <w:rPr>
          <w:rFonts w:ascii="Times New Roman" w:eastAsia="Times New Roman" w:hAnsi="Times New Roman"/>
          <w:sz w:val="20"/>
          <w:szCs w:val="20"/>
          <w:lang w:eastAsia="ru-RU"/>
        </w:rPr>
        <w:t xml:space="preserve"> гривень;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«Переробна промисловість» – зростання на 20,8 %, або +40,6 </w:t>
      </w:r>
      <w:proofErr w:type="gramStart"/>
      <w:r w:rsidRPr="00FB19BF">
        <w:rPr>
          <w:rFonts w:ascii="Times New Roman" w:eastAsia="Times New Roman" w:hAnsi="Times New Roman"/>
          <w:sz w:val="20"/>
          <w:szCs w:val="20"/>
          <w:lang w:eastAsia="ru-RU"/>
        </w:rPr>
        <w:t>млрд</w:t>
      </w:r>
      <w:proofErr w:type="gramEnd"/>
      <w:r w:rsidRPr="00FB19BF">
        <w:rPr>
          <w:rFonts w:ascii="Times New Roman" w:eastAsia="Times New Roman" w:hAnsi="Times New Roman"/>
          <w:sz w:val="20"/>
          <w:szCs w:val="20"/>
          <w:lang w:eastAsia="ru-RU"/>
        </w:rPr>
        <w:t xml:space="preserve"> грн;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«Транспорт, складське господарство, поштова та кур'єрська діяльність» – зростання на 37,4 %, або +22,8 </w:t>
      </w:r>
      <w:proofErr w:type="gramStart"/>
      <w:r w:rsidRPr="00FB19BF">
        <w:rPr>
          <w:rFonts w:ascii="Times New Roman" w:eastAsia="Times New Roman" w:hAnsi="Times New Roman"/>
          <w:sz w:val="20"/>
          <w:szCs w:val="20"/>
          <w:lang w:eastAsia="ru-RU"/>
        </w:rPr>
        <w:t>млрд</w:t>
      </w:r>
      <w:proofErr w:type="gramEnd"/>
      <w:r w:rsidRPr="00FB19BF">
        <w:rPr>
          <w:rFonts w:ascii="Times New Roman" w:eastAsia="Times New Roman" w:hAnsi="Times New Roman"/>
          <w:sz w:val="20"/>
          <w:szCs w:val="20"/>
          <w:lang w:eastAsia="ru-RU"/>
        </w:rPr>
        <w:t xml:space="preserve"> гривень. </w:t>
      </w:r>
    </w:p>
    <w:p w:rsidR="00F12D26" w:rsidRDefault="00F12D26" w:rsidP="00287FE1">
      <w:pPr>
        <w:spacing w:after="0" w:line="240" w:lineRule="auto"/>
        <w:outlineLvl w:val="0"/>
        <w:rPr>
          <w:rFonts w:ascii="Times New Roman" w:eastAsia="Times New Roman" w:hAnsi="Times New Roman"/>
          <w:b/>
          <w:bCs/>
          <w:kern w:val="36"/>
          <w:sz w:val="20"/>
          <w:szCs w:val="20"/>
          <w:lang w:val="uk-UA" w:eastAsia="ru-RU"/>
        </w:rPr>
      </w:pPr>
    </w:p>
    <w:p w:rsidR="00287FE1" w:rsidRPr="00FB19BF" w:rsidRDefault="00287FE1" w:rsidP="00287FE1">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Граничні строки реєстрації </w:t>
      </w:r>
      <w:proofErr w:type="gramStart"/>
      <w:r w:rsidRPr="00FB19BF">
        <w:rPr>
          <w:rFonts w:ascii="Times New Roman" w:eastAsia="Times New Roman" w:hAnsi="Times New Roman"/>
          <w:b/>
          <w:bCs/>
          <w:kern w:val="36"/>
          <w:sz w:val="20"/>
          <w:szCs w:val="20"/>
          <w:lang w:eastAsia="ru-RU"/>
        </w:rPr>
        <w:t>ПН</w:t>
      </w:r>
      <w:proofErr w:type="gramEnd"/>
      <w:r w:rsidRPr="00FB19BF">
        <w:rPr>
          <w:rFonts w:ascii="Times New Roman" w:eastAsia="Times New Roman" w:hAnsi="Times New Roman"/>
          <w:b/>
          <w:bCs/>
          <w:kern w:val="36"/>
          <w:sz w:val="20"/>
          <w:szCs w:val="20"/>
          <w:lang w:eastAsia="ru-RU"/>
        </w:rPr>
        <w:t>/РК в ЄРПН протягом дії воєнного стану в Україні</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що 08.02.2023 набрав чинності Закон України від 12 січня 2023 року № 2876-ІХ «Про внесення змін до розділу XX «Перехідні положення» Податкового кодексу України щодо відновлення обмеження перебування грального бізнесу на спрощеній системі оподаткування», відповідно до якого, зокрема, внесено зміни до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 2 розд. XX «Перехідні положення» Податкового кодексу України (далі – ПКУ). Так,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 2 розд. XX ПКУ доповнено п. 89, згідно з яким тимчасово, протягом дії воєнного стану в Україні та шести місяців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ісля місяця, в якому воєнний стан буде припинено або скасовано, реєстрація податкових накладних та/або розрахунків коригування до податкових накладних у Єдиному реєстрі податкових накладних здійснюється з урахуванням таких граничних строкі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для податкових накладних/розрахунків коригування до податкових накладних, складених з 1 по 15 календарний день (включно) календарного місяця, – до 5 календарного дня (включно) календарного місяця, наступного </w:t>
      </w:r>
      <w:proofErr w:type="gramStart"/>
      <w:r w:rsidRPr="00FB19BF">
        <w:rPr>
          <w:rFonts w:ascii="Times New Roman" w:eastAsia="Times New Roman" w:hAnsi="Times New Roman"/>
          <w:sz w:val="20"/>
          <w:szCs w:val="20"/>
          <w:lang w:eastAsia="ru-RU"/>
        </w:rPr>
        <w:t>за</w:t>
      </w:r>
      <w:proofErr w:type="gramEnd"/>
      <w:r w:rsidRPr="00FB19BF">
        <w:rPr>
          <w:rFonts w:ascii="Times New Roman" w:eastAsia="Times New Roman" w:hAnsi="Times New Roman"/>
          <w:sz w:val="20"/>
          <w:szCs w:val="20"/>
          <w:lang w:eastAsia="ru-RU"/>
        </w:rPr>
        <w:t xml:space="preserve"> місяцем, в якому вони складені;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для податкових накладних/розрахунків коригування до податкових накладних, складених з 16 по останній календарний день (включно) календарного місяця, – до 18 календарного дня (включно) календарного місяця, наступного </w:t>
      </w:r>
      <w:proofErr w:type="gramStart"/>
      <w:r w:rsidRPr="00FB19BF">
        <w:rPr>
          <w:rFonts w:ascii="Times New Roman" w:eastAsia="Times New Roman" w:hAnsi="Times New Roman"/>
          <w:sz w:val="20"/>
          <w:szCs w:val="20"/>
          <w:lang w:eastAsia="ru-RU"/>
        </w:rPr>
        <w:t>за</w:t>
      </w:r>
      <w:proofErr w:type="gramEnd"/>
      <w:r w:rsidRPr="00FB19BF">
        <w:rPr>
          <w:rFonts w:ascii="Times New Roman" w:eastAsia="Times New Roman" w:hAnsi="Times New Roman"/>
          <w:sz w:val="20"/>
          <w:szCs w:val="20"/>
          <w:lang w:eastAsia="ru-RU"/>
        </w:rPr>
        <w:t xml:space="preserve"> місяцем, в якому вони складені;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для розрахунків коригування, складених постачальником товарів/послуг до податкової накладної, що складена на отримувача – платника податку, в яких передбачається зменшення суми компенсації вартості </w:t>
      </w:r>
      <w:r w:rsidRPr="00FB19BF">
        <w:rPr>
          <w:rFonts w:ascii="Times New Roman" w:eastAsia="Times New Roman" w:hAnsi="Times New Roman"/>
          <w:sz w:val="20"/>
          <w:szCs w:val="20"/>
          <w:lang w:eastAsia="ru-RU"/>
        </w:rPr>
        <w:lastRenderedPageBreak/>
        <w:t xml:space="preserve">товарів/послуг їх постачальнику, – протягом 18 календарних днів з дня отримання такого розрахунку коригування </w:t>
      </w:r>
      <w:proofErr w:type="gramStart"/>
      <w:r w:rsidRPr="00FB19BF">
        <w:rPr>
          <w:rFonts w:ascii="Times New Roman" w:eastAsia="Times New Roman" w:hAnsi="Times New Roman"/>
          <w:sz w:val="20"/>
          <w:szCs w:val="20"/>
          <w:lang w:eastAsia="ru-RU"/>
        </w:rPr>
        <w:t>до</w:t>
      </w:r>
      <w:proofErr w:type="gramEnd"/>
      <w:r w:rsidRPr="00FB19BF">
        <w:rPr>
          <w:rFonts w:ascii="Times New Roman" w:eastAsia="Times New Roman" w:hAnsi="Times New Roman"/>
          <w:sz w:val="20"/>
          <w:szCs w:val="20"/>
          <w:lang w:eastAsia="ru-RU"/>
        </w:rPr>
        <w:t xml:space="preserve"> податкової накладної отримувачем (покупцем). </w:t>
      </w:r>
    </w:p>
    <w:p w:rsidR="00287FE1" w:rsidRPr="00FB19BF" w:rsidRDefault="00287FE1" w:rsidP="00287FE1">
      <w:pPr>
        <w:pStyle w:val="a3"/>
        <w:spacing w:before="0" w:beforeAutospacing="0" w:after="0" w:afterAutospacing="0"/>
        <w:rPr>
          <w:sz w:val="20"/>
          <w:szCs w:val="20"/>
        </w:rPr>
      </w:pPr>
    </w:p>
    <w:p w:rsidR="00287FE1" w:rsidRPr="00FB19BF" w:rsidRDefault="00287FE1" w:rsidP="00287FE1">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ФОП – платник єдиного податку другої групи йде в декретну відпустку: </w:t>
      </w:r>
      <w:proofErr w:type="gramStart"/>
      <w:r w:rsidRPr="00FB19BF">
        <w:rPr>
          <w:rFonts w:ascii="Times New Roman" w:eastAsia="Times New Roman" w:hAnsi="Times New Roman"/>
          <w:b/>
          <w:bCs/>
          <w:kern w:val="36"/>
          <w:sz w:val="20"/>
          <w:szCs w:val="20"/>
          <w:lang w:eastAsia="ru-RU"/>
        </w:rPr>
        <w:t>за</w:t>
      </w:r>
      <w:proofErr w:type="gramEnd"/>
      <w:r w:rsidRPr="00FB19BF">
        <w:rPr>
          <w:rFonts w:ascii="Times New Roman" w:eastAsia="Times New Roman" w:hAnsi="Times New Roman"/>
          <w:b/>
          <w:bCs/>
          <w:kern w:val="36"/>
          <w:sz w:val="20"/>
          <w:szCs w:val="20"/>
          <w:lang w:eastAsia="ru-RU"/>
        </w:rPr>
        <w:t xml:space="preserve"> </w:t>
      </w:r>
      <w:proofErr w:type="gramStart"/>
      <w:r w:rsidRPr="00FB19BF">
        <w:rPr>
          <w:rFonts w:ascii="Times New Roman" w:eastAsia="Times New Roman" w:hAnsi="Times New Roman"/>
          <w:b/>
          <w:bCs/>
          <w:kern w:val="36"/>
          <w:sz w:val="20"/>
          <w:szCs w:val="20"/>
          <w:lang w:eastAsia="ru-RU"/>
        </w:rPr>
        <w:t>як</w:t>
      </w:r>
      <w:proofErr w:type="gramEnd"/>
      <w:r w:rsidRPr="00FB19BF">
        <w:rPr>
          <w:rFonts w:ascii="Times New Roman" w:eastAsia="Times New Roman" w:hAnsi="Times New Roman"/>
          <w:b/>
          <w:bCs/>
          <w:kern w:val="36"/>
          <w:sz w:val="20"/>
          <w:szCs w:val="20"/>
          <w:lang w:eastAsia="ru-RU"/>
        </w:rPr>
        <w:t xml:space="preserve">і місяці такого платника буде звільнено від сплати єдиного податку?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абзацу першого п. 295.1 ст. 295 Податкового кодексу України (далі – ПКУ) платники єдиного податку першої і другої груп сплачують єдиний податок шляхом здійснення авансового внеску не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ізніше 20 числа (включно) поточного місяця.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Такі платники єдиного податку можуть здійснити сплату єдиного податку авансовим внеском за весь податковий (звітний) період (квартал,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ік), але не більш як до кінця поточного звітного року (абзац другий п. 295.1 ст. 295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Згідно із п. 295.6 ст. 295 ПКУ суми єдиного податку, сплачені відповідно до абзацу другого п. 295.1 і п. 295.5 ст. 295 ПКУ,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ідлягають зарахуванню в рахунок майбутніх платежів з цього податку за заявою платника єдиного податку.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Помилково та/або надміру сплачені суми єдиного податку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ідлягають поверненню платнику в порядку, встановленому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Нарахування авансових внесків для платників єдиного податку першої і другої груп здійснюється контролюючими органами на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ідставі заяви такого платника єдиного податку щодо розміру обраної ставки єдиного податку, заяви щодо періоду щорічної відпустки та/або заяви щодо терміну тимчасової втрати працездатності (п. 295.2 ст. 295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Платники єдиного податку першої і другої груп, які не використовують працю найманих осіб, звільняються від сплати єдиного податку протягом одного календарного місяця на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ік на час відпустки, а також за період хвороби, підтвердженої витягом з Електронного реєстру листків непрацездатності, якщо вона триває 30 і більше календарних днів (п. 295.5 ст. </w:t>
      </w:r>
      <w:proofErr w:type="gramStart"/>
      <w:r w:rsidRPr="00FB19BF">
        <w:rPr>
          <w:rFonts w:ascii="Times New Roman" w:eastAsia="Times New Roman" w:hAnsi="Times New Roman"/>
          <w:sz w:val="20"/>
          <w:szCs w:val="20"/>
          <w:lang w:eastAsia="ru-RU"/>
        </w:rPr>
        <w:t xml:space="preserve">295 ПКУ). </w:t>
      </w:r>
      <w:proofErr w:type="gramEnd"/>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Інформація про період щорічної відпустки і терміни тимчасової втрати працездатності </w:t>
      </w:r>
      <w:proofErr w:type="gramStart"/>
      <w:r w:rsidRPr="00FB19BF">
        <w:rPr>
          <w:rFonts w:ascii="Times New Roman" w:eastAsia="Times New Roman" w:hAnsi="Times New Roman"/>
          <w:sz w:val="20"/>
          <w:szCs w:val="20"/>
          <w:lang w:eastAsia="ru-RU"/>
        </w:rPr>
        <w:t>з обов</w:t>
      </w:r>
      <w:proofErr w:type="gramEnd"/>
      <w:r w:rsidRPr="00FB19BF">
        <w:rPr>
          <w:rFonts w:ascii="Times New Roman" w:eastAsia="Times New Roman" w:hAnsi="Times New Roman"/>
          <w:sz w:val="20"/>
          <w:szCs w:val="20"/>
          <w:lang w:eastAsia="ru-RU"/>
        </w:rPr>
        <w:t xml:space="preserve">’язковим доданням витягу з Електронного реєстру листків непрацездатності подається за заявою у довільній формі (п.п. 298.3.2 п. 298.3 ст. 298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Відповідно до Закону України від 15 листопада 1996 року № 504/96-ВР «Про відпустки» (далі – Закон № 504) до </w:t>
      </w:r>
      <w:proofErr w:type="gramStart"/>
      <w:r w:rsidRPr="00FB19BF">
        <w:rPr>
          <w:rFonts w:ascii="Times New Roman" w:eastAsia="Times New Roman" w:hAnsi="Times New Roman"/>
          <w:sz w:val="20"/>
          <w:szCs w:val="20"/>
          <w:lang w:eastAsia="ru-RU"/>
        </w:rPr>
        <w:t>соц</w:t>
      </w:r>
      <w:proofErr w:type="gramEnd"/>
      <w:r w:rsidRPr="00FB19BF">
        <w:rPr>
          <w:rFonts w:ascii="Times New Roman" w:eastAsia="Times New Roman" w:hAnsi="Times New Roman"/>
          <w:sz w:val="20"/>
          <w:szCs w:val="20"/>
          <w:lang w:eastAsia="ru-RU"/>
        </w:rPr>
        <w:t xml:space="preserve">іальних відпусток віднесені, зокрема: відпустка у зв’язку з вагітністю та пологами; відпустка для догляду за дитиною до досягнення нею трирічного віку; відпустка при народженні дитини.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Згідно зі ст. 17 Закону № 504 оплачувана відпустка у зв’язку з вагітністю та пологами надається жінкам на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ідставі медичного висновку. Тривалість </w:t>
      </w:r>
      <w:proofErr w:type="gramStart"/>
      <w:r w:rsidRPr="00FB19BF">
        <w:rPr>
          <w:rFonts w:ascii="Times New Roman" w:eastAsia="Times New Roman" w:hAnsi="Times New Roman"/>
          <w:sz w:val="20"/>
          <w:szCs w:val="20"/>
          <w:lang w:eastAsia="ru-RU"/>
        </w:rPr>
        <w:t>такої в</w:t>
      </w:r>
      <w:proofErr w:type="gramEnd"/>
      <w:r w:rsidRPr="00FB19BF">
        <w:rPr>
          <w:rFonts w:ascii="Times New Roman" w:eastAsia="Times New Roman" w:hAnsi="Times New Roman"/>
          <w:sz w:val="20"/>
          <w:szCs w:val="20"/>
          <w:lang w:eastAsia="ru-RU"/>
        </w:rPr>
        <w:t xml:space="preserve">ідпустки визначається ст. 17 Закону № 504. </w:t>
      </w:r>
    </w:p>
    <w:p w:rsidR="00287FE1" w:rsidRPr="00FB19BF" w:rsidRDefault="00287FE1" w:rsidP="00287FE1">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ісля закінчення відпустки у зв’язку з вагітністю та пологами за бажанням матері або батька дитини одному з них надається відпустка для догляду за дитиною до досягнення нею трирічного віку (абзац перший ст. 18 Закону № 504).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Питання відпустки при народженні дитини врегульоване у ст. 19 прим. 1 Закону № 504, згідно з якою така відпустка надається власником або уповноваженим ним органом особам, зазначеним у пп. 1 – 3 частини першої ст. 19 прим. 1 Закону № 504, на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ідставі письмової заяви відповідної особи.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ПКУ не відокремлює (не конкретизує) вид відпустки, який є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ідставою для звільнення платника єдиного податку від сплати єдиного податку відповідно до п. 295.5 ст. 295 ПКУ, а лише визначає, що звільнення від сплати єдиного податку на час відпустки можливе лише протягом одного календарного місяця на рік.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Одночасно, відпустка у зв’язку з вагітністю та пологами згідно з Законом № 504 надається жінкам на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ідставі медичного висновку, а отже у разі підтвердження інформації про непрацездатність відповідним витягом з Електронного реєстру листків непрацездатності платник єдиного податку першої/другої групи, який не використовує працю найманих осіб, звільняється від сплати єдиного податку на цей період, якщо він триває 30 і більше календарних дні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Якщо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ідтверджений відповідним витягом період непрацездатності розпочався до 20 числа місяця та закінчився у наступному(их) місяці(ях), то такий платник звільняється від сплати єдиного податку за календарний місяць, в якому почався період непрацездатності, та за всі повні календарні місяці, які припадають на цей період непрацездатності (</w:t>
      </w:r>
      <w:proofErr w:type="gramStart"/>
      <w:r w:rsidRPr="00FB19BF">
        <w:rPr>
          <w:rFonts w:ascii="Times New Roman" w:eastAsia="Times New Roman" w:hAnsi="Times New Roman"/>
          <w:sz w:val="20"/>
          <w:szCs w:val="20"/>
          <w:lang w:eastAsia="ru-RU"/>
        </w:rPr>
        <w:t xml:space="preserve">у разі їх наявності), а за календарний місяць, в якому відповідно до даних, зазначених у витязі з Електронного реєстру листків непрацездатності, період непрацездатності закінчився, єдиний податок сплачується відповідно до норм ПКУ. </w:t>
      </w:r>
      <w:proofErr w:type="gramEnd"/>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Крім того, довідково повідомляємо, що на сьогодні п. 11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ідрозд. 8 розд. ХХ «Перехідні положення» ПКУ установлено, що з 01 серпня 2023 року фізичні особи – підприємці – платники єдиного податку першої та другої групи, податкова адреса яких знаходиться на територіях бойових дій або на тимчасово окупованих</w:t>
      </w:r>
      <w:proofErr w:type="gramStart"/>
      <w:r w:rsidRPr="00FB19BF">
        <w:rPr>
          <w:rFonts w:ascii="Times New Roman" w:eastAsia="Times New Roman" w:hAnsi="Times New Roman"/>
          <w:sz w:val="20"/>
          <w:szCs w:val="20"/>
          <w:lang w:eastAsia="ru-RU"/>
        </w:rPr>
        <w:t xml:space="preserve"> Р</w:t>
      </w:r>
      <w:proofErr w:type="gramEnd"/>
      <w:r w:rsidRPr="00FB19BF">
        <w:rPr>
          <w:rFonts w:ascii="Times New Roman" w:eastAsia="Times New Roman" w:hAnsi="Times New Roman"/>
          <w:sz w:val="20"/>
          <w:szCs w:val="20"/>
          <w:lang w:eastAsia="ru-RU"/>
        </w:rPr>
        <w:t xml:space="preserve">осійською Федерацією територіях України станом на дату початку бойових дій або тимчасової окупації, мають право не </w:t>
      </w:r>
      <w:proofErr w:type="gramStart"/>
      <w:r w:rsidRPr="00FB19BF">
        <w:rPr>
          <w:rFonts w:ascii="Times New Roman" w:eastAsia="Times New Roman" w:hAnsi="Times New Roman"/>
          <w:sz w:val="20"/>
          <w:szCs w:val="20"/>
          <w:lang w:eastAsia="ru-RU"/>
        </w:rPr>
        <w:t xml:space="preserve">сплачувати єдиний податок за період з першого числа місяця, в якому почалися бойові дії на відповідній території, виникла можливість бойових дій або почалася тимчасова окупація такої території, до останнього числа місяця, в якому було завершено такі активні бойові дії, припинено можливість бойових дій або завершено тимчасову окупацію. </w:t>
      </w:r>
      <w:proofErr w:type="gramEnd"/>
    </w:p>
    <w:p w:rsidR="00287FE1" w:rsidRDefault="00287FE1">
      <w:pPr>
        <w:rPr>
          <w:lang w:val="uk-UA"/>
        </w:rPr>
      </w:pPr>
    </w:p>
    <w:p w:rsidR="00287FE1" w:rsidRPr="00FB19BF" w:rsidRDefault="00287FE1" w:rsidP="00287FE1">
      <w:pPr>
        <w:pStyle w:val="1"/>
        <w:spacing w:before="0" w:beforeAutospacing="0" w:after="0" w:afterAutospacing="0"/>
        <w:rPr>
          <w:sz w:val="20"/>
          <w:szCs w:val="20"/>
        </w:rPr>
      </w:pPr>
      <w:r w:rsidRPr="00FB19BF">
        <w:rPr>
          <w:sz w:val="20"/>
          <w:szCs w:val="20"/>
        </w:rPr>
        <w:lastRenderedPageBreak/>
        <w:t>До уваги платників ПДВ!</w:t>
      </w:r>
    </w:p>
    <w:p w:rsidR="00287FE1" w:rsidRPr="00FB19BF" w:rsidRDefault="00287FE1" w:rsidP="00287FE1">
      <w:pPr>
        <w:pStyle w:val="a3"/>
        <w:spacing w:before="0" w:beforeAutospacing="0" w:after="0" w:afterAutospacing="0"/>
        <w:jc w:val="both"/>
        <w:rPr>
          <w:sz w:val="20"/>
          <w:szCs w:val="20"/>
        </w:rPr>
      </w:pPr>
      <w:r w:rsidRPr="00FB19BF">
        <w:rPr>
          <w:sz w:val="20"/>
          <w:szCs w:val="20"/>
        </w:rPr>
        <w:t>Головне управління ДПС у Дніпропетровській області нагадує про прийняття постанови Кабінету Міні</w:t>
      </w:r>
      <w:proofErr w:type="gramStart"/>
      <w:r w:rsidRPr="00FB19BF">
        <w:rPr>
          <w:sz w:val="20"/>
          <w:szCs w:val="20"/>
        </w:rPr>
        <w:t>стр</w:t>
      </w:r>
      <w:proofErr w:type="gramEnd"/>
      <w:r w:rsidRPr="00FB19BF">
        <w:rPr>
          <w:sz w:val="20"/>
          <w:szCs w:val="20"/>
        </w:rPr>
        <w:t xml:space="preserve">ів України від 18 жовтня 2024 року № 1187 «Про внесення змін до Порядку зупинення реєстрації податкової накладної/розрахунку коригування в Єдиному реєстрі податкових накладних» (далі – Постанова № 1187), розробленої на виконання вимог пункту 8 розділу ІІ «Прикінцеві </w:t>
      </w:r>
      <w:proofErr w:type="gramStart"/>
      <w:r w:rsidRPr="00FB19BF">
        <w:rPr>
          <w:sz w:val="20"/>
          <w:szCs w:val="20"/>
        </w:rPr>
        <w:t>та перехідні положення» Закону України від 09 травня 2024 року № 3706-ІХ «Про внесення змін до Податкового кодексу України та інших законів України щодо особливостей експорту окремих видів товарів у період дії воєнного стану» (далі – Закон № 3706) з метою приведення у відповідність положень Порядку зупинення ре</w:t>
      </w:r>
      <w:proofErr w:type="gramEnd"/>
      <w:r w:rsidRPr="00FB19BF">
        <w:rPr>
          <w:sz w:val="20"/>
          <w:szCs w:val="20"/>
        </w:rPr>
        <w:t>єстрації податкової накладної/розрахунку коригування в Єдиному реє</w:t>
      </w:r>
      <w:proofErr w:type="gramStart"/>
      <w:r w:rsidRPr="00FB19BF">
        <w:rPr>
          <w:sz w:val="20"/>
          <w:szCs w:val="20"/>
        </w:rPr>
        <w:t>стр</w:t>
      </w:r>
      <w:proofErr w:type="gramEnd"/>
      <w:r w:rsidRPr="00FB19BF">
        <w:rPr>
          <w:sz w:val="20"/>
          <w:szCs w:val="20"/>
        </w:rPr>
        <w:t>і податкових накладних, затвердженого постановою Кабінету Міністрів України від 11 грудня 2019 року № 1165 (далі – Порядок зупинення), до вимог Закону № 3706 для забезпечення комплексного підходу до механізму застосування режиму експортного забезпечення до операцій з вивезення за межі митної території України в митному режимі експорту окремих видів товарі</w:t>
      </w:r>
      <w:proofErr w:type="gramStart"/>
      <w:r w:rsidRPr="00FB19BF">
        <w:rPr>
          <w:sz w:val="20"/>
          <w:szCs w:val="20"/>
        </w:rPr>
        <w:t>в</w:t>
      </w:r>
      <w:proofErr w:type="gramEnd"/>
      <w:r w:rsidRPr="00FB19BF">
        <w:rPr>
          <w:sz w:val="20"/>
          <w:szCs w:val="20"/>
        </w:rPr>
        <w:t xml:space="preserve">. </w:t>
      </w:r>
    </w:p>
    <w:p w:rsidR="00287FE1" w:rsidRPr="00FB19BF" w:rsidRDefault="00287FE1" w:rsidP="00287FE1">
      <w:pPr>
        <w:pStyle w:val="a3"/>
        <w:spacing w:before="0" w:beforeAutospacing="0" w:after="0" w:afterAutospacing="0"/>
        <w:jc w:val="both"/>
        <w:rPr>
          <w:sz w:val="20"/>
          <w:szCs w:val="20"/>
        </w:rPr>
      </w:pPr>
      <w:proofErr w:type="gramStart"/>
      <w:r w:rsidRPr="00FB19BF">
        <w:rPr>
          <w:sz w:val="20"/>
          <w:szCs w:val="20"/>
        </w:rPr>
        <w:t>Постановою № 1187 запропоновано внести зміни до окремих положень Порядку зупинення, зокрема, доповнити новими нормами, що визначають ознаки безумовної реєстрації податкових накладних/розрахунків коригування, в яких відображено операції з вивезення за межі митної території України в митному режимі експорту товарів, до яких застосовано режим експортного забезпечення, та уточнено механізм проведення автоматизованого моніторингу для</w:t>
      </w:r>
      <w:proofErr w:type="gramEnd"/>
      <w:r w:rsidRPr="00FB19BF">
        <w:rPr>
          <w:sz w:val="20"/>
          <w:szCs w:val="20"/>
        </w:rPr>
        <w:t xml:space="preserve"> таких операцій. </w:t>
      </w:r>
    </w:p>
    <w:p w:rsidR="00287FE1" w:rsidRPr="00FB19BF" w:rsidRDefault="00287FE1" w:rsidP="00287FE1">
      <w:pPr>
        <w:pStyle w:val="a3"/>
        <w:spacing w:before="0" w:beforeAutospacing="0" w:after="0" w:afterAutospacing="0"/>
        <w:jc w:val="both"/>
        <w:rPr>
          <w:sz w:val="20"/>
          <w:szCs w:val="20"/>
        </w:rPr>
      </w:pPr>
      <w:r w:rsidRPr="00FB19BF">
        <w:rPr>
          <w:sz w:val="20"/>
          <w:szCs w:val="20"/>
        </w:rPr>
        <w:t>З повним текстом</w:t>
      </w:r>
      <w:proofErr w:type="gramStart"/>
      <w:r w:rsidRPr="00FB19BF">
        <w:rPr>
          <w:sz w:val="20"/>
          <w:szCs w:val="20"/>
        </w:rPr>
        <w:t xml:space="preserve"> П</w:t>
      </w:r>
      <w:proofErr w:type="gramEnd"/>
      <w:r w:rsidRPr="00FB19BF">
        <w:rPr>
          <w:sz w:val="20"/>
          <w:szCs w:val="20"/>
        </w:rPr>
        <w:t xml:space="preserve">останови № 1187 можна ознайомитися за посиланням </w:t>
      </w:r>
    </w:p>
    <w:p w:rsidR="00287FE1" w:rsidRPr="00FB19BF" w:rsidRDefault="00287FE1" w:rsidP="00287FE1">
      <w:pPr>
        <w:pStyle w:val="a3"/>
        <w:spacing w:before="0" w:beforeAutospacing="0" w:after="0" w:afterAutospacing="0"/>
        <w:jc w:val="both"/>
        <w:rPr>
          <w:sz w:val="20"/>
          <w:szCs w:val="20"/>
        </w:rPr>
      </w:pPr>
      <w:hyperlink r:id="rId4" w:history="1">
        <w:r w:rsidRPr="00FB19BF">
          <w:rPr>
            <w:rStyle w:val="a4"/>
            <w:sz w:val="20"/>
            <w:szCs w:val="20"/>
          </w:rPr>
          <w:t>https://www.kmu.gov.ua/npas/pro-vnesennia-zmin-do-poriadku-zupynennia-reiestratsii-podatkovoi-nakladnoirozrakhunku-s1187181024</w:t>
        </w:r>
      </w:hyperlink>
      <w:r w:rsidRPr="00FB19BF">
        <w:rPr>
          <w:sz w:val="20"/>
          <w:szCs w:val="20"/>
        </w:rPr>
        <w:t xml:space="preserve"> </w:t>
      </w:r>
    </w:p>
    <w:p w:rsidR="00287FE1" w:rsidRPr="00FB19BF" w:rsidRDefault="00287FE1" w:rsidP="00287FE1">
      <w:pPr>
        <w:pStyle w:val="a3"/>
        <w:spacing w:before="0" w:beforeAutospacing="0" w:after="0" w:afterAutospacing="0"/>
        <w:jc w:val="both"/>
        <w:rPr>
          <w:sz w:val="20"/>
          <w:szCs w:val="20"/>
        </w:rPr>
      </w:pPr>
      <w:r w:rsidRPr="00FB19BF">
        <w:rPr>
          <w:sz w:val="20"/>
          <w:szCs w:val="20"/>
        </w:rPr>
        <w:t>Інформаційні матеріали розміщено на вебпорталі ДПС у розділі: Головна/Прес-центр/Презентаційні матеріали/Автоматизований моніторинг відповідності критеріям оцінки ступеня ризиків операцій з товарами, до яких застосовується режим експортного забезпечення (</w:t>
      </w:r>
      <w:hyperlink r:id="rId5" w:history="1">
        <w:r w:rsidRPr="00FB19BF">
          <w:rPr>
            <w:rStyle w:val="a4"/>
            <w:sz w:val="20"/>
            <w:szCs w:val="20"/>
          </w:rPr>
          <w:t>https://tax.gov.ua/media-tsentr/prezentatsiyni-materiali/834866.html</w:t>
        </w:r>
      </w:hyperlink>
      <w:r w:rsidRPr="00FB19BF">
        <w:rPr>
          <w:sz w:val="20"/>
          <w:szCs w:val="20"/>
        </w:rPr>
        <w:t xml:space="preserve">). </w:t>
      </w:r>
    </w:p>
    <w:p w:rsidR="00287FE1" w:rsidRPr="00FB19BF" w:rsidRDefault="00287FE1" w:rsidP="00287FE1">
      <w:pPr>
        <w:pStyle w:val="a3"/>
        <w:spacing w:before="0" w:beforeAutospacing="0" w:after="0" w:afterAutospacing="0"/>
        <w:rPr>
          <w:sz w:val="20"/>
          <w:szCs w:val="20"/>
        </w:rPr>
      </w:pPr>
      <w:r w:rsidRPr="00FB19BF">
        <w:rPr>
          <w:sz w:val="20"/>
          <w:szCs w:val="20"/>
        </w:rPr>
        <w:t xml:space="preserve">  </w:t>
      </w:r>
    </w:p>
    <w:p w:rsidR="00287FE1" w:rsidRPr="00FB19BF" w:rsidRDefault="00287FE1" w:rsidP="00287FE1">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Затверджено Зміни до Національного положення (стандарту) бухгалтерського </w:t>
      </w:r>
      <w:proofErr w:type="gramStart"/>
      <w:r w:rsidRPr="00FB19BF">
        <w:rPr>
          <w:rFonts w:ascii="Times New Roman" w:eastAsia="Times New Roman" w:hAnsi="Times New Roman"/>
          <w:b/>
          <w:bCs/>
          <w:kern w:val="36"/>
          <w:sz w:val="20"/>
          <w:szCs w:val="20"/>
          <w:lang w:eastAsia="ru-RU"/>
        </w:rPr>
        <w:t>обл</w:t>
      </w:r>
      <w:proofErr w:type="gramEnd"/>
      <w:r w:rsidRPr="00FB19BF">
        <w:rPr>
          <w:rFonts w:ascii="Times New Roman" w:eastAsia="Times New Roman" w:hAnsi="Times New Roman"/>
          <w:b/>
          <w:bCs/>
          <w:kern w:val="36"/>
          <w:sz w:val="20"/>
          <w:szCs w:val="20"/>
          <w:lang w:eastAsia="ru-RU"/>
        </w:rPr>
        <w:t>іку 27 «Необоротні активи, утримувані для продажу, та припинена діяльність»</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що Міністерством фінансів України наказом від 30.09.2024 № 478 (зареєстрований у Міністерстві юстиції 15.10.2024 за №1552/42897) (далі – Наказ № 478) затверджено зміни до Національного положення (стандарту) бухгалтерського обліку 27 «Необоротні активи, утримувані для продажу, та припинена діяльність», затвердженого наказом Міністерства фінансів України від 07.11.2003 № 617, зареєстрованого в Міністерстві юстиції України 17.11.2003 за № 1054/8375 (у редакції наказу Міністерства фінансі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України від 03.11.2007 № 1100)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Наказ № 478 опубліковано в бюлетені «Офіційний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існик України» від 13.11.2024 № 94.  </w:t>
      </w:r>
    </w:p>
    <w:p w:rsidR="00F12D26" w:rsidRDefault="00F12D26" w:rsidP="00287FE1">
      <w:pPr>
        <w:spacing w:after="0" w:line="240" w:lineRule="auto"/>
        <w:outlineLvl w:val="0"/>
        <w:rPr>
          <w:rFonts w:ascii="Times New Roman" w:eastAsia="Times New Roman" w:hAnsi="Times New Roman"/>
          <w:b/>
          <w:bCs/>
          <w:kern w:val="36"/>
          <w:sz w:val="20"/>
          <w:szCs w:val="20"/>
          <w:lang w:val="uk-UA" w:eastAsia="ru-RU"/>
        </w:rPr>
      </w:pPr>
    </w:p>
    <w:p w:rsidR="00287FE1" w:rsidRPr="00FB19BF" w:rsidRDefault="00287FE1" w:rsidP="00287FE1">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w:t>
      </w:r>
      <w:proofErr w:type="gramStart"/>
      <w:r w:rsidRPr="00FB19BF">
        <w:rPr>
          <w:rFonts w:ascii="Times New Roman" w:eastAsia="Times New Roman" w:hAnsi="Times New Roman"/>
          <w:b/>
          <w:bCs/>
          <w:kern w:val="36"/>
          <w:sz w:val="20"/>
          <w:szCs w:val="20"/>
          <w:lang w:eastAsia="ru-RU"/>
        </w:rPr>
        <w:t>Моя</w:t>
      </w:r>
      <w:proofErr w:type="gramEnd"/>
      <w:r w:rsidRPr="00FB19BF">
        <w:rPr>
          <w:rFonts w:ascii="Times New Roman" w:eastAsia="Times New Roman" w:hAnsi="Times New Roman"/>
          <w:b/>
          <w:bCs/>
          <w:kern w:val="36"/>
          <w:sz w:val="20"/>
          <w:szCs w:val="20"/>
          <w:lang w:eastAsia="ru-RU"/>
        </w:rPr>
        <w:t xml:space="preserve"> податкова»: для отримання податкової знижки подайте податкову декларацію про майновий стан і доходи у зручний спосіб</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що мобільний застосунок ДПС України «Моя податкова» у розділі «Послуги» надає можливість подати декларацію про майновий стан і доходи (далі – Декларація) для отримання податкової знижки.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Для цього: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оберіть «Подати декларацію про майновий стан і доходи»;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вкажіть суму витрат відповідного виду;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зазначте реквізити банківського рахунку (інша інформація про банківський рахунок заповниться автоматично);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прикрі</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іть документи в електронному вигляді (додатки можуть бути додані у pdf-форматі або фото);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ідпишіть та надішліть.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Завантажити застосунок «Моя податкова» можливо в AppStore або GooglePlay. Ідентифікуйтеся онлайн за допомогою </w:t>
      </w:r>
      <w:proofErr w:type="gramStart"/>
      <w:r w:rsidRPr="00FB19BF">
        <w:rPr>
          <w:rFonts w:ascii="Times New Roman" w:eastAsia="Times New Roman" w:hAnsi="Times New Roman"/>
          <w:sz w:val="20"/>
          <w:szCs w:val="20"/>
          <w:lang w:eastAsia="ru-RU"/>
        </w:rPr>
        <w:t>файлового</w:t>
      </w:r>
      <w:proofErr w:type="gramEnd"/>
      <w:r w:rsidRPr="00FB19BF">
        <w:rPr>
          <w:rFonts w:ascii="Times New Roman" w:eastAsia="Times New Roman" w:hAnsi="Times New Roman"/>
          <w:sz w:val="20"/>
          <w:szCs w:val="20"/>
          <w:lang w:eastAsia="ru-RU"/>
        </w:rPr>
        <w:t xml:space="preserve"> або хмарного КЕП будь-якого надавача електронних довірчих послуг та використовуйте більше сервісів.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Долучайтесь та використовуйте зручні податкові сервіси!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Нагадуємо, що за витратами, понесеними у 2023 році, громадяни мають право на податкову знижку </w:t>
      </w:r>
      <w:proofErr w:type="gramStart"/>
      <w:r w:rsidRPr="00FB19BF">
        <w:rPr>
          <w:rFonts w:ascii="Times New Roman" w:eastAsia="Times New Roman" w:hAnsi="Times New Roman"/>
          <w:sz w:val="20"/>
          <w:szCs w:val="20"/>
          <w:lang w:eastAsia="ru-RU"/>
        </w:rPr>
        <w:t>до</w:t>
      </w:r>
      <w:proofErr w:type="gramEnd"/>
      <w:r w:rsidRPr="00FB19BF">
        <w:rPr>
          <w:rFonts w:ascii="Times New Roman" w:eastAsia="Times New Roman" w:hAnsi="Times New Roman"/>
          <w:sz w:val="20"/>
          <w:szCs w:val="20"/>
          <w:lang w:eastAsia="ru-RU"/>
        </w:rPr>
        <w:t xml:space="preserve"> кінця поточного року. Декларація </w:t>
      </w:r>
      <w:proofErr w:type="gramStart"/>
      <w:r w:rsidRPr="00FB19BF">
        <w:rPr>
          <w:rFonts w:ascii="Times New Roman" w:eastAsia="Times New Roman" w:hAnsi="Times New Roman"/>
          <w:sz w:val="20"/>
          <w:szCs w:val="20"/>
          <w:lang w:eastAsia="ru-RU"/>
        </w:rPr>
        <w:t>подається</w:t>
      </w:r>
      <w:proofErr w:type="gramEnd"/>
      <w:r w:rsidRPr="00FB19BF">
        <w:rPr>
          <w:rFonts w:ascii="Times New Roman" w:eastAsia="Times New Roman" w:hAnsi="Times New Roman"/>
          <w:sz w:val="20"/>
          <w:szCs w:val="20"/>
          <w:lang w:eastAsia="ru-RU"/>
        </w:rPr>
        <w:t xml:space="preserve"> по 31 грудня 2024 року (включно).  </w:t>
      </w:r>
    </w:p>
    <w:p w:rsidR="00F12D26" w:rsidRDefault="00F12D26" w:rsidP="00287FE1">
      <w:pPr>
        <w:spacing w:after="0" w:line="240" w:lineRule="auto"/>
        <w:outlineLvl w:val="0"/>
        <w:rPr>
          <w:rFonts w:ascii="Times New Roman" w:eastAsia="Times New Roman" w:hAnsi="Times New Roman"/>
          <w:b/>
          <w:bCs/>
          <w:kern w:val="36"/>
          <w:sz w:val="20"/>
          <w:szCs w:val="20"/>
          <w:lang w:val="uk-UA" w:eastAsia="ru-RU"/>
        </w:rPr>
      </w:pPr>
    </w:p>
    <w:p w:rsidR="00287FE1" w:rsidRPr="00FB19BF" w:rsidRDefault="00287FE1" w:rsidP="00287FE1">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Особливості листування через Електронний кабінет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що згідно з частиною першою ст. 1 Закону України від 02 жовтня 1996 року № 393/96-ВР «Про звернення громадян» із змінами та доповненнями (далі – Закон № 393) громадяни України мають право звернутися до органів державної влади, місцевого самоврядування, об’єднань громадян, підприємств, установ, організацій незалежно від форм власності, медіа, посадових осіб відповідно до їх функціональних обов’язків із зауваженнями, скаргами та пропозиціями, що стосуються їх статутної діяльності, заявою або клопотанням щодо реалізації своїх </w:t>
      </w:r>
      <w:proofErr w:type="gramStart"/>
      <w:r w:rsidRPr="00FB19BF">
        <w:rPr>
          <w:rFonts w:ascii="Times New Roman" w:eastAsia="Times New Roman" w:hAnsi="Times New Roman"/>
          <w:sz w:val="20"/>
          <w:szCs w:val="20"/>
          <w:lang w:eastAsia="ru-RU"/>
        </w:rPr>
        <w:t>соц</w:t>
      </w:r>
      <w:proofErr w:type="gramEnd"/>
      <w:r w:rsidRPr="00FB19BF">
        <w:rPr>
          <w:rFonts w:ascii="Times New Roman" w:eastAsia="Times New Roman" w:hAnsi="Times New Roman"/>
          <w:sz w:val="20"/>
          <w:szCs w:val="20"/>
          <w:lang w:eastAsia="ru-RU"/>
        </w:rPr>
        <w:t xml:space="preserve">іально-економічних, політичних та особистих прав і законних інтересів та скаргою про їх порушення.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lastRenderedPageBreak/>
        <w:t xml:space="preserve">При цьому звернення розглядаються і вирішуються у термін не більше одного місяця від дня їх надходження, а ті, які не потребують додаткового вивчення, – невідкладно, але не пізніше п’ятнадцяти днів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ід дня їх отримання. Якщо в місячний термін вирішити порушені у зверненні питання неможливо, керівник відповідного органу,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ідприємства, установи, організації або його заступник встановлюють необхідний термін для його розгляду, про що повідомляється особі, яка подала звернення. При цьому загальний термін вирішення питань, порушених у зверненні, не може перевищувати сорока </w:t>
      </w:r>
      <w:proofErr w:type="gramStart"/>
      <w:r w:rsidRPr="00FB19BF">
        <w:rPr>
          <w:rFonts w:ascii="Times New Roman" w:eastAsia="Times New Roman" w:hAnsi="Times New Roman"/>
          <w:sz w:val="20"/>
          <w:szCs w:val="20"/>
          <w:lang w:eastAsia="ru-RU"/>
        </w:rPr>
        <w:t>п’яти</w:t>
      </w:r>
      <w:proofErr w:type="gramEnd"/>
      <w:r w:rsidRPr="00FB19BF">
        <w:rPr>
          <w:rFonts w:ascii="Times New Roman" w:eastAsia="Times New Roman" w:hAnsi="Times New Roman"/>
          <w:sz w:val="20"/>
          <w:szCs w:val="20"/>
          <w:lang w:eastAsia="ru-RU"/>
        </w:rPr>
        <w:t xml:space="preserve"> днів (абзац перший ст. 20 Закону № 393).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Вимоги до оформлення звернення платників податкі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на отримання індивідуальної податкової консультації в письмовій або електронній формі визначені п. 52.1 ст. 52 Податкового кодексу України (далі –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На звернення платника податків, що не відповідає вимогам, зазначеним у п. 52.1 ст. 52 ПКУ, індивідуальна податкова консультація не надається, а надсилається відповідь за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ідписом керівника (заступника керівника або уповноваженої особи) у паперовій або електронній формі у порядку та строки, передбачені Законом № 393. </w:t>
      </w:r>
    </w:p>
    <w:p w:rsidR="00287FE1" w:rsidRPr="00FB19BF" w:rsidRDefault="00287FE1" w:rsidP="00287FE1">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За зверненням платників податків у паперовій або електронній формі контролюючий орган, визначений п.п. 41.1.1 п. 41.1 ст. 41 ПКУ, надає їм безоплатно індивідуальні податкові консультації з питань практичного застосування окремих норм податкового та іншого законодавства, контроль за дотриманням якого покладено на такий контролюючий орган, протягом 25 календарних днів, що настають за днем отримання</w:t>
      </w:r>
      <w:proofErr w:type="gramEnd"/>
      <w:r w:rsidRPr="00FB19BF">
        <w:rPr>
          <w:rFonts w:ascii="Times New Roman" w:eastAsia="Times New Roman" w:hAnsi="Times New Roman"/>
          <w:sz w:val="20"/>
          <w:szCs w:val="20"/>
          <w:lang w:eastAsia="ru-RU"/>
        </w:rPr>
        <w:t xml:space="preserve"> такого звернення даним контролюючим органом (абзац перший п. 52.1 ст. 52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Згідно з п.п. 41.1.1 п. 41.1 ст. 41 ПКУ контролюючими органами</w:t>
      </w:r>
      <w:proofErr w:type="gramStart"/>
      <w:r w:rsidRPr="00FB19BF">
        <w:rPr>
          <w:rFonts w:ascii="Times New Roman" w:eastAsia="Times New Roman" w:hAnsi="Times New Roman"/>
          <w:sz w:val="20"/>
          <w:szCs w:val="20"/>
          <w:lang w:eastAsia="ru-RU"/>
        </w:rPr>
        <w:t xml:space="preserve"> є,</w:t>
      </w:r>
      <w:proofErr w:type="gramEnd"/>
      <w:r w:rsidRPr="00FB19BF">
        <w:rPr>
          <w:rFonts w:ascii="Times New Roman" w:eastAsia="Times New Roman" w:hAnsi="Times New Roman"/>
          <w:sz w:val="20"/>
          <w:szCs w:val="20"/>
          <w:lang w:eastAsia="ru-RU"/>
        </w:rPr>
        <w:t xml:space="preserve"> зокрема, податкові органи (центральний орган виконавчої влади, що реалізує державну податкову політику, його територіальні органи) – щодо дотримання законодавства з питань оподаткування (крім випадків, визначених п.п. 41.1.2 п. 41.1 ст. 41 ПКУ), законодавства з питань сплати єдиного внеску, а також щодо дотримання іншого законодавства, контроль за виконанням якого покладено на центральний орган виконавчої влади, що реалізує державну податкову політику, чи його територіальні органи.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Уповноважена особа центрального органу виконавчої влади, що реалізує державну податкову політику, може прийняти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ішення про продовження строку розгляду звернення на отримання індивідуальної податкової консультації понад    25-денний строк, але не більше 15 календарних днів, та письмово повідомити про це платнику податків у паперовій або електронній формі до закінчення строку, визначеного абзацом </w:t>
      </w:r>
      <w:proofErr w:type="gramStart"/>
      <w:r w:rsidRPr="00FB19BF">
        <w:rPr>
          <w:rFonts w:ascii="Times New Roman" w:eastAsia="Times New Roman" w:hAnsi="Times New Roman"/>
          <w:sz w:val="20"/>
          <w:szCs w:val="20"/>
          <w:lang w:eastAsia="ru-RU"/>
        </w:rPr>
        <w:t>першим</w:t>
      </w:r>
      <w:proofErr w:type="gramEnd"/>
      <w:r w:rsidRPr="00FB19BF">
        <w:rPr>
          <w:rFonts w:ascii="Times New Roman" w:eastAsia="Times New Roman" w:hAnsi="Times New Roman"/>
          <w:sz w:val="20"/>
          <w:szCs w:val="20"/>
          <w:lang w:eastAsia="ru-RU"/>
        </w:rPr>
        <w:t xml:space="preserve"> п. 52.1 ст. 52 ПКУ (абзац дев’ятий п. 52.1 ст. 52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Порядок організації роботи та взаємодії між структурними підрозділами органів</w:t>
      </w:r>
      <w:proofErr w:type="gramStart"/>
      <w:r w:rsidRPr="00FB19BF">
        <w:rPr>
          <w:rFonts w:ascii="Times New Roman" w:eastAsia="Times New Roman" w:hAnsi="Times New Roman"/>
          <w:sz w:val="20"/>
          <w:szCs w:val="20"/>
          <w:lang w:eastAsia="ru-RU"/>
        </w:rPr>
        <w:t xml:space="preserve"> Д</w:t>
      </w:r>
      <w:proofErr w:type="gramEnd"/>
      <w:r w:rsidRPr="00FB19BF">
        <w:rPr>
          <w:rFonts w:ascii="Times New Roman" w:eastAsia="Times New Roman" w:hAnsi="Times New Roman"/>
          <w:sz w:val="20"/>
          <w:szCs w:val="20"/>
          <w:lang w:eastAsia="ru-RU"/>
        </w:rPr>
        <w:t xml:space="preserve">ержавної податкової служби при складанні, поданні та опрацюванні запитів на отримання публічної інформації, затверджено наказом Міністерства фінансів України від 09.07.2020 № 405 (далі – Порядок № 405).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Пунктом 3 розд. ІІІ Порядку № 405 передбачено, що у разі наявності у запиті на інформацію вимог надати публічну інформацію, а також розглянути звернення (пропозиції, зауваження, заяви, клопотання, скарги), надати індивідуальну податкову консультацію, консультацію з питань практичного застосування окремих норм законодавства України з питань сплати єдиного внеску на загальнообов’язкове державне </w:t>
      </w:r>
      <w:proofErr w:type="gramStart"/>
      <w:r w:rsidRPr="00FB19BF">
        <w:rPr>
          <w:rFonts w:ascii="Times New Roman" w:eastAsia="Times New Roman" w:hAnsi="Times New Roman"/>
          <w:sz w:val="20"/>
          <w:szCs w:val="20"/>
          <w:lang w:eastAsia="ru-RU"/>
        </w:rPr>
        <w:t>соц</w:t>
      </w:r>
      <w:proofErr w:type="gramEnd"/>
      <w:r w:rsidRPr="00FB19BF">
        <w:rPr>
          <w:rFonts w:ascii="Times New Roman" w:eastAsia="Times New Roman" w:hAnsi="Times New Roman"/>
          <w:sz w:val="20"/>
          <w:szCs w:val="20"/>
          <w:lang w:eastAsia="ru-RU"/>
        </w:rPr>
        <w:t xml:space="preserve">іальне страхування та іншого законодавства, контроль за дотриманням якого покладено на органи ДПС, відповідь надається </w:t>
      </w:r>
      <w:proofErr w:type="gramStart"/>
      <w:r w:rsidRPr="00FB19BF">
        <w:rPr>
          <w:rFonts w:ascii="Times New Roman" w:eastAsia="Times New Roman" w:hAnsi="Times New Roman"/>
          <w:sz w:val="20"/>
          <w:szCs w:val="20"/>
          <w:lang w:eastAsia="ru-RU"/>
        </w:rPr>
        <w:t>у</w:t>
      </w:r>
      <w:proofErr w:type="gramEnd"/>
      <w:r w:rsidRPr="00FB19BF">
        <w:rPr>
          <w:rFonts w:ascii="Times New Roman" w:eastAsia="Times New Roman" w:hAnsi="Times New Roman"/>
          <w:sz w:val="20"/>
          <w:szCs w:val="20"/>
          <w:lang w:eastAsia="ru-RU"/>
        </w:rPr>
        <w:t xml:space="preserve"> два етапи: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публічна інформація надається у строки, визначені ст. 20 Закону України від 13 січня 2011 року № 2939-VI «Про доступ до публічної інформації» із змінами і доповненнями (далі – Закон № 2939);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відповідь щодо розгляду звернення (пропозиції, зауваження, заяви, клопотання, скарги), надання індивідуальної податкової консультації, консультації з питань практичного застосування окремих норм законодавства України з питань сплати єдиного внеску на загальнообов’язкове державне </w:t>
      </w:r>
      <w:proofErr w:type="gramStart"/>
      <w:r w:rsidRPr="00FB19BF">
        <w:rPr>
          <w:rFonts w:ascii="Times New Roman" w:eastAsia="Times New Roman" w:hAnsi="Times New Roman"/>
          <w:sz w:val="20"/>
          <w:szCs w:val="20"/>
          <w:lang w:eastAsia="ru-RU"/>
        </w:rPr>
        <w:t>соц</w:t>
      </w:r>
      <w:proofErr w:type="gramEnd"/>
      <w:r w:rsidRPr="00FB19BF">
        <w:rPr>
          <w:rFonts w:ascii="Times New Roman" w:eastAsia="Times New Roman" w:hAnsi="Times New Roman"/>
          <w:sz w:val="20"/>
          <w:szCs w:val="20"/>
          <w:lang w:eastAsia="ru-RU"/>
        </w:rPr>
        <w:t xml:space="preserve">іальне страхування та іншого законодавства, контроль за дотриманням якого покладено на органи ДПС, надається у строки, визначені законодавством України.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Розпорядник інформації має надати відповідь на запит на інформацію не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ізніше п’яти робочих днів з дня отримання запиту (частина перша ст. 20 Закону № 2939).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Згідно з п. 42 прим. 1.2 ст. 42 прим. 1 ПКУ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ідставі та на виконання ПКУ та інших законів, контроль за дотриманням яких покладено на контролюючі органи,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тому числі, шляхом, зокрема, подання звернень.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Меню «Листування з ДПС» приватної частини Електронного кабiнету дозволяє надіслати лист (запит тощо) </w:t>
      </w:r>
      <w:proofErr w:type="gramStart"/>
      <w:r w:rsidRPr="00FB19BF">
        <w:rPr>
          <w:rFonts w:ascii="Times New Roman" w:eastAsia="Times New Roman" w:hAnsi="Times New Roman"/>
          <w:sz w:val="20"/>
          <w:szCs w:val="20"/>
          <w:lang w:eastAsia="ru-RU"/>
        </w:rPr>
        <w:t>до</w:t>
      </w:r>
      <w:proofErr w:type="gramEnd"/>
      <w:r w:rsidRPr="00FB19BF">
        <w:rPr>
          <w:rFonts w:ascii="Times New Roman" w:eastAsia="Times New Roman" w:hAnsi="Times New Roman"/>
          <w:sz w:val="20"/>
          <w:szCs w:val="20"/>
          <w:lang w:eastAsia="ru-RU"/>
        </w:rPr>
        <w:t xml:space="preserve"> відповідного органу ДПС.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Вхід до Електронного кабі</w:t>
      </w:r>
      <w:proofErr w:type="gramStart"/>
      <w:r w:rsidRPr="00FB19BF">
        <w:rPr>
          <w:rFonts w:ascii="Times New Roman" w:eastAsia="Times New Roman" w:hAnsi="Times New Roman"/>
          <w:sz w:val="20"/>
          <w:szCs w:val="20"/>
          <w:lang w:eastAsia="ru-RU"/>
        </w:rPr>
        <w:t>нету</w:t>
      </w:r>
      <w:proofErr w:type="gramEnd"/>
      <w:r w:rsidRPr="00FB19BF">
        <w:rPr>
          <w:rFonts w:ascii="Times New Roman" w:eastAsia="Times New Roman" w:hAnsi="Times New Roman"/>
          <w:sz w:val="20"/>
          <w:szCs w:val="20"/>
          <w:lang w:eastAsia="ru-RU"/>
        </w:rPr>
        <w:t xml:space="preserve"> здійснюється за адресою: http://cabinet.tax.gov.ua, а також через офіційний вебпортал ДПС.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Робота у приватній частині Електронного кабінету здійснюється з використанням кваліфікованого електронного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ідпису, отриманого у будь-якого Кваліфікованого надавача електронних довірчих послуг.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Протягом одного робочого дня після надсилання листа до органу ДПС автора електронного листа буде повідомлено про вхідний реєстраційний номер та дату реєстрації запиту в органі ДПС, до якого даний запит направлено. Інформацію щодо отримання та реєстрації листів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органі ДПС користувач може переглянути в вкладці «Вхідні» меню «Вхідні/вихідні документи» приватної частини Електронного кабі</w:t>
      </w:r>
      <w:proofErr w:type="gramStart"/>
      <w:r w:rsidRPr="00FB19BF">
        <w:rPr>
          <w:rFonts w:ascii="Times New Roman" w:eastAsia="Times New Roman" w:hAnsi="Times New Roman"/>
          <w:sz w:val="20"/>
          <w:szCs w:val="20"/>
          <w:lang w:eastAsia="ru-RU"/>
        </w:rPr>
        <w:t>нету</w:t>
      </w:r>
      <w:proofErr w:type="gramEnd"/>
      <w:r w:rsidRPr="00FB19BF">
        <w:rPr>
          <w:rFonts w:ascii="Times New Roman" w:eastAsia="Times New Roman" w:hAnsi="Times New Roman"/>
          <w:sz w:val="20"/>
          <w:szCs w:val="20"/>
          <w:lang w:eastAsia="ru-RU"/>
        </w:rPr>
        <w:t xml:space="preserve">, відправлені листи – у вкладці «Вихідні документи» меню «Вхідні/вихідні документи».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lastRenderedPageBreak/>
        <w:t xml:space="preserve">При цьому відповідь на лист (запит тощо) надається контролюючим органом поштою або на електронну адресу, зазначену у зверненні у строки, визначені законодавчими та нормативно-правовими актами, зокрема ст. 20 Закону № 393 – для надання відповіді на звернення, ст. 20 Закону № 2939 – для надання відповіді на </w:t>
      </w:r>
      <w:proofErr w:type="gramStart"/>
      <w:r w:rsidRPr="00FB19BF">
        <w:rPr>
          <w:rFonts w:ascii="Times New Roman" w:eastAsia="Times New Roman" w:hAnsi="Times New Roman"/>
          <w:sz w:val="20"/>
          <w:szCs w:val="20"/>
          <w:lang w:eastAsia="ru-RU"/>
        </w:rPr>
        <w:t>запит</w:t>
      </w:r>
      <w:proofErr w:type="gramEnd"/>
      <w:r w:rsidRPr="00FB19BF">
        <w:rPr>
          <w:rFonts w:ascii="Times New Roman" w:eastAsia="Times New Roman" w:hAnsi="Times New Roman"/>
          <w:sz w:val="20"/>
          <w:szCs w:val="20"/>
          <w:lang w:eastAsia="ru-RU"/>
        </w:rPr>
        <w:t xml:space="preserve"> на отримання публічної інформації та ст. 52 ПКУ – для надання індивідуальної податкової консультації. </w:t>
      </w:r>
    </w:p>
    <w:p w:rsidR="00F12D26" w:rsidRDefault="00F12D26" w:rsidP="00287FE1">
      <w:pPr>
        <w:spacing w:after="0" w:line="240" w:lineRule="auto"/>
        <w:outlineLvl w:val="0"/>
        <w:rPr>
          <w:rFonts w:ascii="Times New Roman" w:eastAsia="Times New Roman" w:hAnsi="Times New Roman"/>
          <w:b/>
          <w:bCs/>
          <w:kern w:val="36"/>
          <w:sz w:val="20"/>
          <w:szCs w:val="20"/>
          <w:lang w:val="uk-UA" w:eastAsia="ru-RU"/>
        </w:rPr>
      </w:pPr>
    </w:p>
    <w:p w:rsidR="00287FE1" w:rsidRPr="00FB19BF" w:rsidRDefault="00287FE1" w:rsidP="00287FE1">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Як складається та реєструється в ЄРПН РК з типом причини 20 до помилкової (зайвої) </w:t>
      </w:r>
      <w:proofErr w:type="gramStart"/>
      <w:r w:rsidRPr="00FB19BF">
        <w:rPr>
          <w:rFonts w:ascii="Times New Roman" w:eastAsia="Times New Roman" w:hAnsi="Times New Roman"/>
          <w:b/>
          <w:bCs/>
          <w:kern w:val="36"/>
          <w:sz w:val="20"/>
          <w:szCs w:val="20"/>
          <w:lang w:eastAsia="ru-RU"/>
        </w:rPr>
        <w:t>ПН</w:t>
      </w:r>
      <w:proofErr w:type="gramEnd"/>
      <w:r w:rsidRPr="00FB19BF">
        <w:rPr>
          <w:rFonts w:ascii="Times New Roman" w:eastAsia="Times New Roman" w:hAnsi="Times New Roman"/>
          <w:b/>
          <w:bCs/>
          <w:kern w:val="36"/>
          <w:sz w:val="20"/>
          <w:szCs w:val="20"/>
          <w:lang w:eastAsia="ru-RU"/>
        </w:rPr>
        <w:t>, що не підлягала наданню отримувачу (покупцю) – платнику ПДВ?</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Згідно з п. 25 Порядку заповнення податкової накладної, затвердженого наказом Міністерства фінансів України від 31.12.2015 № 1307 (із змінами) (далі – Порядок № 1307), у разі реєстрації в Єдиному реє</w:t>
      </w:r>
      <w:proofErr w:type="gramStart"/>
      <w:r w:rsidRPr="00FB19BF">
        <w:rPr>
          <w:rFonts w:ascii="Times New Roman" w:eastAsia="Times New Roman" w:hAnsi="Times New Roman"/>
          <w:sz w:val="20"/>
          <w:szCs w:val="20"/>
          <w:lang w:eastAsia="ru-RU"/>
        </w:rPr>
        <w:t>стр</w:t>
      </w:r>
      <w:proofErr w:type="gramEnd"/>
      <w:r w:rsidRPr="00FB19BF">
        <w:rPr>
          <w:rFonts w:ascii="Times New Roman" w:eastAsia="Times New Roman" w:hAnsi="Times New Roman"/>
          <w:sz w:val="20"/>
          <w:szCs w:val="20"/>
          <w:lang w:eastAsia="ru-RU"/>
        </w:rPr>
        <w:t>і податкових накладних (далі – ЄРПН) двох і більше податкових накладних (ПН), складених на одну операцію з постачання товарів/послуг, постачальник (продавець) складає розрахуно</w:t>
      </w:r>
      <w:proofErr w:type="gramStart"/>
      <w:r w:rsidRPr="00FB19BF">
        <w:rPr>
          <w:rFonts w:ascii="Times New Roman" w:eastAsia="Times New Roman" w:hAnsi="Times New Roman"/>
          <w:sz w:val="20"/>
          <w:szCs w:val="20"/>
          <w:lang w:eastAsia="ru-RU"/>
        </w:rPr>
        <w:t>к(</w:t>
      </w:r>
      <w:proofErr w:type="gramEnd"/>
      <w:r w:rsidRPr="00FB19BF">
        <w:rPr>
          <w:rFonts w:ascii="Times New Roman" w:eastAsia="Times New Roman" w:hAnsi="Times New Roman"/>
          <w:sz w:val="20"/>
          <w:szCs w:val="20"/>
          <w:lang w:eastAsia="ru-RU"/>
        </w:rPr>
        <w:t xml:space="preserve">ки) коригування до податкової(их) накладної(их), зайво складеної(их) на операцію, за якою в ЄРПН вже зареєстрована податкова накладна, у такому порядку: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у верхній лівій частині розрахунку коригування у графі «Не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ідлягає наданню отримувачу (покупцю) з причин» зазначається тип причини 20, при цьому позначка «Х» не проставляється;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у заголовній частині розрахунку коригування (РК) у полі «до податкової накладної» зазначаються дата і номер податкової накладної, зайво складеної на операцію, за якою в ЄРПН вже зареєстрована податкова накладна;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в інформаційному полі «Інформаційні дані щодо складеної та зареєстрованої в ЄРПН податкової накладної» розрахунку коригування зазначаються дані щодо податкової накладної, правильно складеної та зареєстрованої в ЄРПН; </w:t>
      </w:r>
    </w:p>
    <w:p w:rsidR="00287FE1" w:rsidRPr="00FB19BF" w:rsidRDefault="00287FE1" w:rsidP="00287FE1">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 в інформаційному полі «Інформаційні дані щодо складеного та зареєстрованого в ЄРПН розрахунку коригування до податкової накладної, зайво складеної на операцію, за якою в ЄРПН вже зареєстрована податкова накладна» розрахунку коригування зазначаються дані щодо розрахунку коригування, складеного до зайво складеної податкової накладної, яка зареєстрована в ЄРПН.</w:t>
      </w:r>
      <w:proofErr w:type="gramEnd"/>
      <w:r w:rsidRPr="00FB19BF">
        <w:rPr>
          <w:rFonts w:ascii="Times New Roman" w:eastAsia="Times New Roman" w:hAnsi="Times New Roman"/>
          <w:sz w:val="20"/>
          <w:szCs w:val="20"/>
          <w:lang w:eastAsia="ru-RU"/>
        </w:rPr>
        <w:t xml:space="preserve"> Зазначене поле не заповнюється, якщо такий розрахунок коригування не складався.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Розрахунок коригування, особливості складання якого визначені у п. 25 Порядку № 1307, складається окремо до кожної податкової накладної, зайво складеної на операцію, за якою в ЄРПН вже зареєстрована податкова </w:t>
      </w:r>
      <w:proofErr w:type="gramStart"/>
      <w:r w:rsidRPr="00FB19BF">
        <w:rPr>
          <w:rFonts w:ascii="Times New Roman" w:eastAsia="Times New Roman" w:hAnsi="Times New Roman"/>
          <w:sz w:val="20"/>
          <w:szCs w:val="20"/>
          <w:lang w:eastAsia="ru-RU"/>
        </w:rPr>
        <w:t>накладна</w:t>
      </w:r>
      <w:proofErr w:type="gramEnd"/>
      <w:r w:rsidRPr="00FB19BF">
        <w:rPr>
          <w:rFonts w:ascii="Times New Roman" w:eastAsia="Times New Roman" w:hAnsi="Times New Roman"/>
          <w:sz w:val="20"/>
          <w:szCs w:val="20"/>
          <w:lang w:eastAsia="ru-RU"/>
        </w:rPr>
        <w:t xml:space="preserve">, у тому числі до податкової накладної, що не надається отримувачу (покупцю).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Відповідно до п. 192.1 ст. 192 Податкового кодексу України складені платником податку розрахунки коригування до податкових накладних, зокрема, які не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ідлягали наданню отримувачу (покупцю) – платнику податку, підлягають реєстрації в ЄРПН постачальником (продавцем).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Отже, розрахунок коригування, що складається до зайво складеної податкової накладної, яка не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ідлягала наданню отримувачу (покупцю) – підлягає реєстрації в ЄРПН постачальником (продавцем). При цьому у верхній лівій частині такого розрахунку коригування у графі «Не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ідлягає наданню отримувачу (покупцю) з причин» проставляється позначка «Х» та зазначається тип причини 20. </w:t>
      </w:r>
    </w:p>
    <w:p w:rsidR="00287FE1" w:rsidRPr="00FB19BF" w:rsidRDefault="00287FE1" w:rsidP="00287FE1">
      <w:pPr>
        <w:pStyle w:val="a3"/>
        <w:spacing w:before="0" w:beforeAutospacing="0" w:after="0" w:afterAutospacing="0"/>
        <w:rPr>
          <w:sz w:val="20"/>
          <w:szCs w:val="20"/>
        </w:rPr>
      </w:pPr>
    </w:p>
    <w:p w:rsidR="00287FE1" w:rsidRPr="00FB19BF" w:rsidRDefault="00287FE1" w:rsidP="00287FE1">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Випадки та строки, </w:t>
      </w:r>
      <w:proofErr w:type="gramStart"/>
      <w:r w:rsidRPr="00FB19BF">
        <w:rPr>
          <w:rFonts w:ascii="Times New Roman" w:eastAsia="Times New Roman" w:hAnsi="Times New Roman"/>
          <w:b/>
          <w:bCs/>
          <w:kern w:val="36"/>
          <w:sz w:val="20"/>
          <w:szCs w:val="20"/>
          <w:lang w:eastAsia="ru-RU"/>
        </w:rPr>
        <w:t>в</w:t>
      </w:r>
      <w:proofErr w:type="gramEnd"/>
      <w:r w:rsidRPr="00FB19BF">
        <w:rPr>
          <w:rFonts w:ascii="Times New Roman" w:eastAsia="Times New Roman" w:hAnsi="Times New Roman"/>
          <w:b/>
          <w:bCs/>
          <w:kern w:val="36"/>
          <w:sz w:val="20"/>
          <w:szCs w:val="20"/>
          <w:lang w:eastAsia="ru-RU"/>
        </w:rPr>
        <w:t xml:space="preserve"> </w:t>
      </w:r>
      <w:proofErr w:type="gramStart"/>
      <w:r w:rsidRPr="00FB19BF">
        <w:rPr>
          <w:rFonts w:ascii="Times New Roman" w:eastAsia="Times New Roman" w:hAnsi="Times New Roman"/>
          <w:b/>
          <w:bCs/>
          <w:kern w:val="36"/>
          <w:sz w:val="20"/>
          <w:szCs w:val="20"/>
          <w:lang w:eastAsia="ru-RU"/>
        </w:rPr>
        <w:t>як</w:t>
      </w:r>
      <w:proofErr w:type="gramEnd"/>
      <w:r w:rsidRPr="00FB19BF">
        <w:rPr>
          <w:rFonts w:ascii="Times New Roman" w:eastAsia="Times New Roman" w:hAnsi="Times New Roman"/>
          <w:b/>
          <w:bCs/>
          <w:kern w:val="36"/>
          <w:sz w:val="20"/>
          <w:szCs w:val="20"/>
          <w:lang w:eastAsia="ru-RU"/>
        </w:rPr>
        <w:t xml:space="preserve">і контролюючий орган має право анулювати реєстрацію ФОПа – платника єдиного податку четвертої групи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що відповідно до п. 299.10 ст. 299 Податкового кодексу України (далі – ПКУ) реєстрація платником єдиного податку є безстроковою та може бути анульована шляхом виключення з реєстру платників єдиного податку, зокрема, фізичних осіб – підприємців четвертої групи за рішенням контролюючого органу </w:t>
      </w:r>
      <w:proofErr w:type="gramStart"/>
      <w:r w:rsidRPr="00FB19BF">
        <w:rPr>
          <w:rFonts w:ascii="Times New Roman" w:eastAsia="Times New Roman" w:hAnsi="Times New Roman"/>
          <w:sz w:val="20"/>
          <w:szCs w:val="20"/>
          <w:lang w:eastAsia="ru-RU"/>
        </w:rPr>
        <w:t>у</w:t>
      </w:r>
      <w:proofErr w:type="gramEnd"/>
      <w:r w:rsidRPr="00FB19BF">
        <w:rPr>
          <w:rFonts w:ascii="Times New Roman" w:eastAsia="Times New Roman" w:hAnsi="Times New Roman"/>
          <w:sz w:val="20"/>
          <w:szCs w:val="20"/>
          <w:lang w:eastAsia="ru-RU"/>
        </w:rPr>
        <w:t xml:space="preserve"> разі: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подання платником податку заяви щодо відмови від застосування спрощеної системи оподаткування у зв’язку з переходом на сплату інших податків і зборів, визначених ПКУ, – в останній день </w:t>
      </w:r>
      <w:proofErr w:type="gramStart"/>
      <w:r w:rsidRPr="00FB19BF">
        <w:rPr>
          <w:rFonts w:ascii="Times New Roman" w:eastAsia="Times New Roman" w:hAnsi="Times New Roman"/>
          <w:sz w:val="20"/>
          <w:szCs w:val="20"/>
          <w:lang w:eastAsia="ru-RU"/>
        </w:rPr>
        <w:t>календарного</w:t>
      </w:r>
      <w:proofErr w:type="gramEnd"/>
      <w:r w:rsidRPr="00FB19BF">
        <w:rPr>
          <w:rFonts w:ascii="Times New Roman" w:eastAsia="Times New Roman" w:hAnsi="Times New Roman"/>
          <w:sz w:val="20"/>
          <w:szCs w:val="20"/>
          <w:lang w:eastAsia="ru-RU"/>
        </w:rPr>
        <w:t xml:space="preserve"> кварталу, в якому подано таку заяву (п.п. 1 п. 299.10 ст. 299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припинення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ідприємницької діяльності фізичною особою – підприємцем відповідно до закону – в день отримання відповідним контролюючим органом від державного реєстратора повідомлення про проведення державної реєстрації такого припинення (п.п. 2 п. 299.10 ст. 299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якщо платником єдиного податку четвертої групи не подано податкову звітність, передбачену п.п. 295.9.1 п. 295.9 ст. 295 ПКУ та п.п. 298.8.1 п. 298.8 ст. 298 ПКУ (п.п. 5 п. 299.10 ст. 299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наявність щодо платника податку та/або його засновників (учасників), кінцевих бенефіціарних власників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ішення про застосування спеціальних економічних та інших обмежувальних заходів (санкцій), прийнятого у порядку, встановленому Законом України від 14 серпня 2014 року № 1644-VIІ «Про санкції» (із змінами) щодо платників четвертої групи – в останній день кварталу, у якому прийнято таке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ішення (п.п. 8 п. 299.10 ст. 299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у випадках, визначених п.п. 298.8.6 п. 298.8 ст. 298 ПКУ (п.п. 3 п. 299.10 ст. 299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ішення про анулювання реєстрації платника єдиного податку надається платнику податків у письмовій формі за підписом керівника контролюючого органу з обов’язковим зазначенням підстав для анулювання реєстрації платника єдиного податку.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lastRenderedPageBreak/>
        <w:t xml:space="preserve">Згідно з п.п. 298.8.6 п. 298.8 ст. 298 ПКУ платники єдиного податку четвертої групи (фізичні особи –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ідприємці), які у податковому (звітному) періоді не забезпечили дотримання сукупності умов (критеріїв), передбачених п.п. «б» п.п. 4 п. 291.4 ст. 291 ПКУ, зобов’язані сплатити у поточному році податок у розмірі, що розраховується виходячи з 25 відс.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ічної суми податку за кожний квартал, протягом якого платник перебував на четвертій групі платників єдиного податку, та з наступного податкового (звітного) кварталу перейти на застосування ставки єдиного податку, визначеної для платників єдиного податку третьої групи, або відмовитися від застосування спрощеної системи оподаткування.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Заява про такий перехід подається таким платником податку не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ізніше 20 числа місяця, наступного за календарним кварталом, у якому не забезпечено дотримання сукупності умов (критеріїв), передбачених п.п. «б» п.п. 4 п. 291.4 ст. 291 ПКУ. </w:t>
      </w:r>
    </w:p>
    <w:p w:rsidR="00287FE1" w:rsidRPr="00FB19BF" w:rsidRDefault="00287FE1" w:rsidP="00287FE1">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Абзацом другим п. 299.11 ст. 299 ПКУ встановлено, що у разі виявлення відповідним контролюючим органом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 час проведення виїзних документальних перевірок платника єдиного податку четвертої групи невідповідності вимогам п.п. 4 п. 291.4 та п. 291.5 прим. 1 ст. 291 ПКУ у податковому (звітному) році або у попередніх періодах, такому платнику </w:t>
      </w:r>
      <w:proofErr w:type="gramStart"/>
      <w:r w:rsidRPr="00FB19BF">
        <w:rPr>
          <w:rFonts w:ascii="Times New Roman" w:eastAsia="Times New Roman" w:hAnsi="Times New Roman"/>
          <w:sz w:val="20"/>
          <w:szCs w:val="20"/>
          <w:lang w:eastAsia="ru-RU"/>
        </w:rPr>
        <w:t>за</w:t>
      </w:r>
      <w:proofErr w:type="gramEnd"/>
      <w:r w:rsidRPr="00FB19BF">
        <w:rPr>
          <w:rFonts w:ascii="Times New Roman" w:eastAsia="Times New Roman" w:hAnsi="Times New Roman"/>
          <w:sz w:val="20"/>
          <w:szCs w:val="20"/>
          <w:lang w:eastAsia="ru-RU"/>
        </w:rPr>
        <w:t xml:space="preserve"> такі періоди нараховуються податки </w:t>
      </w:r>
      <w:proofErr w:type="gramStart"/>
      <w:r w:rsidRPr="00FB19BF">
        <w:rPr>
          <w:rFonts w:ascii="Times New Roman" w:eastAsia="Times New Roman" w:hAnsi="Times New Roman"/>
          <w:sz w:val="20"/>
          <w:szCs w:val="20"/>
          <w:lang w:eastAsia="ru-RU"/>
        </w:rPr>
        <w:t>та</w:t>
      </w:r>
      <w:proofErr w:type="gramEnd"/>
      <w:r w:rsidRPr="00FB19BF">
        <w:rPr>
          <w:rFonts w:ascii="Times New Roman" w:eastAsia="Times New Roman" w:hAnsi="Times New Roman"/>
          <w:sz w:val="20"/>
          <w:szCs w:val="20"/>
          <w:lang w:eastAsia="ru-RU"/>
        </w:rPr>
        <w:t xml:space="preserve"> збори, від сплати яких він звільнявся як платник єдиного податку четвертої групи, та штрафні (фінансові) санкції (штрафи), передбачені главою 11 розд. II ПКУ. Такий платник податку зобов’язаний перейти до сплати податків за загальною системою оподаткування, починаючи з наступного місяця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ісля місяця, у якому встановлено таке порушення. </w:t>
      </w:r>
    </w:p>
    <w:p w:rsidR="00F12D26" w:rsidRDefault="00F12D26" w:rsidP="00743D08">
      <w:pPr>
        <w:spacing w:after="0" w:line="240" w:lineRule="auto"/>
        <w:outlineLvl w:val="0"/>
        <w:rPr>
          <w:rFonts w:ascii="Times New Roman" w:eastAsia="Times New Roman" w:hAnsi="Times New Roman"/>
          <w:b/>
          <w:bCs/>
          <w:kern w:val="36"/>
          <w:sz w:val="20"/>
          <w:szCs w:val="20"/>
          <w:lang w:val="uk-UA" w:eastAsia="ru-RU"/>
        </w:rPr>
      </w:pPr>
    </w:p>
    <w:p w:rsidR="00743D08" w:rsidRPr="00FB19BF" w:rsidRDefault="00743D08" w:rsidP="00743D08">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Податок на прибуток </w:t>
      </w:r>
      <w:proofErr w:type="gramStart"/>
      <w:r w:rsidRPr="00FB19BF">
        <w:rPr>
          <w:rFonts w:ascii="Times New Roman" w:eastAsia="Times New Roman" w:hAnsi="Times New Roman"/>
          <w:b/>
          <w:bCs/>
          <w:kern w:val="36"/>
          <w:sz w:val="20"/>
          <w:szCs w:val="20"/>
          <w:lang w:eastAsia="ru-RU"/>
        </w:rPr>
        <w:t>п</w:t>
      </w:r>
      <w:proofErr w:type="gramEnd"/>
      <w:r w:rsidRPr="00FB19BF">
        <w:rPr>
          <w:rFonts w:ascii="Times New Roman" w:eastAsia="Times New Roman" w:hAnsi="Times New Roman"/>
          <w:b/>
          <w:bCs/>
          <w:kern w:val="36"/>
          <w:sz w:val="20"/>
          <w:szCs w:val="20"/>
          <w:lang w:eastAsia="ru-RU"/>
        </w:rPr>
        <w:t>ідприємств: платники Дніпропетровщини забезпечують позитивну динаміку надходжень до загального фонду держбюджету</w:t>
      </w:r>
    </w:p>
    <w:p w:rsidR="00743D08" w:rsidRPr="00FB19BF" w:rsidRDefault="00743D08" w:rsidP="00743D08">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Як зазначила в. о. начальника Головного управління ДПС у Дніпропетровській області Наталя Федаш, наразі удосконалення податкового адміністрування і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ідвищення рівня дотримання платниками податкового законодавства – важливий напрямок роботи податкової служби. </w:t>
      </w:r>
    </w:p>
    <w:p w:rsidR="00743D08" w:rsidRPr="00FB19BF" w:rsidRDefault="00743D08" w:rsidP="00743D08">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Платники Дніпропетровщини забезпечують позитивну динаміку надходжень до бюджетів, зокрема податку на прибуток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ідприємств.  </w:t>
      </w:r>
    </w:p>
    <w:p w:rsidR="00743D08" w:rsidRPr="00FB19BF" w:rsidRDefault="00743D08" w:rsidP="00743D08">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Так, з початку поточного року до загального фонду державного бюджету спрямовано майже 4,2 </w:t>
      </w:r>
      <w:proofErr w:type="gramStart"/>
      <w:r w:rsidRPr="00FB19BF">
        <w:rPr>
          <w:rFonts w:ascii="Times New Roman" w:eastAsia="Times New Roman" w:hAnsi="Times New Roman"/>
          <w:sz w:val="20"/>
          <w:szCs w:val="20"/>
          <w:lang w:eastAsia="ru-RU"/>
        </w:rPr>
        <w:t>млрд</w:t>
      </w:r>
      <w:proofErr w:type="gramEnd"/>
      <w:r w:rsidRPr="00FB19BF">
        <w:rPr>
          <w:rFonts w:ascii="Times New Roman" w:eastAsia="Times New Roman" w:hAnsi="Times New Roman"/>
          <w:sz w:val="20"/>
          <w:szCs w:val="20"/>
          <w:lang w:eastAsia="ru-RU"/>
        </w:rPr>
        <w:t xml:space="preserve"> грн податку на прибуток підприємств. Надходження виросли на понад 1,5 </w:t>
      </w:r>
      <w:proofErr w:type="gramStart"/>
      <w:r w:rsidRPr="00FB19BF">
        <w:rPr>
          <w:rFonts w:ascii="Times New Roman" w:eastAsia="Times New Roman" w:hAnsi="Times New Roman"/>
          <w:sz w:val="20"/>
          <w:szCs w:val="20"/>
          <w:lang w:eastAsia="ru-RU"/>
        </w:rPr>
        <w:t>млрд</w:t>
      </w:r>
      <w:proofErr w:type="gramEnd"/>
      <w:r w:rsidRPr="00FB19BF">
        <w:rPr>
          <w:rFonts w:ascii="Times New Roman" w:eastAsia="Times New Roman" w:hAnsi="Times New Roman"/>
          <w:sz w:val="20"/>
          <w:szCs w:val="20"/>
          <w:lang w:eastAsia="ru-RU"/>
        </w:rPr>
        <w:t xml:space="preserve"> грн у порівнянні з січнем – жовтнем 2023 року, темп росту склав 160,7 відсотків. </w:t>
      </w:r>
    </w:p>
    <w:p w:rsidR="00743D08" w:rsidRPr="00FB19BF" w:rsidRDefault="00743D08" w:rsidP="00743D08">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Наталя Федаш нагадала, що на виконання Закону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 час воєнного стану для платників податків з високим рівнем добровільного дотримання податкового законодавства» з метою запровадження особливостей податкового адміністрування під час дії воєнного стану для платників наказом Міністерства фінансів України 07.10.2024 № 495 затверджено Порядок формування та оприлюднення переліку платників податків з високим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івнем добровільного дотримання податкового законодавства. </w:t>
      </w:r>
    </w:p>
    <w:p w:rsidR="00743D08" w:rsidRPr="00FB19BF" w:rsidRDefault="00743D08" w:rsidP="00743D08">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«Сьогодні для сумлінного бізнесу спрощується механізм взаємодії з податковою службою. Дякуємо платникам </w:t>
      </w:r>
      <w:proofErr w:type="gramStart"/>
      <w:r w:rsidRPr="00FB19BF">
        <w:rPr>
          <w:rFonts w:ascii="Times New Roman" w:eastAsia="Times New Roman" w:hAnsi="Times New Roman"/>
          <w:sz w:val="20"/>
          <w:szCs w:val="20"/>
          <w:lang w:eastAsia="ru-RU"/>
        </w:rPr>
        <w:t>за</w:t>
      </w:r>
      <w:proofErr w:type="gramEnd"/>
      <w:r w:rsidRPr="00FB19BF">
        <w:rPr>
          <w:rFonts w:ascii="Times New Roman" w:eastAsia="Times New Roman" w:hAnsi="Times New Roman"/>
          <w:sz w:val="20"/>
          <w:szCs w:val="20"/>
          <w:lang w:eastAsia="ru-RU"/>
        </w:rPr>
        <w:t xml:space="preserve"> відповідальне ставлення до виконання своїх податкових зобов’язань. Продовжуємо працювати і наповнювати бюджети», – акцентувала очільниця податкової служби регіону. </w:t>
      </w:r>
    </w:p>
    <w:p w:rsidR="00F12D26" w:rsidRDefault="00F12D26" w:rsidP="00743D08">
      <w:pPr>
        <w:spacing w:after="0" w:line="240" w:lineRule="auto"/>
        <w:outlineLvl w:val="0"/>
        <w:rPr>
          <w:rFonts w:ascii="Times New Roman" w:eastAsia="Times New Roman" w:hAnsi="Times New Roman"/>
          <w:b/>
          <w:bCs/>
          <w:kern w:val="36"/>
          <w:sz w:val="20"/>
          <w:szCs w:val="20"/>
          <w:lang w:val="uk-UA" w:eastAsia="ru-RU"/>
        </w:rPr>
      </w:pPr>
    </w:p>
    <w:p w:rsidR="00743D08" w:rsidRPr="00303B76" w:rsidRDefault="00743D08" w:rsidP="00743D08">
      <w:pPr>
        <w:spacing w:after="0" w:line="240" w:lineRule="auto"/>
        <w:outlineLvl w:val="0"/>
        <w:rPr>
          <w:rFonts w:ascii="Times New Roman" w:eastAsia="Times New Roman" w:hAnsi="Times New Roman"/>
          <w:b/>
          <w:bCs/>
          <w:kern w:val="36"/>
          <w:sz w:val="20"/>
          <w:szCs w:val="20"/>
          <w:lang w:val="uk-UA" w:eastAsia="ru-RU"/>
        </w:rPr>
      </w:pPr>
      <w:r w:rsidRPr="00303B76">
        <w:rPr>
          <w:rFonts w:ascii="Times New Roman" w:eastAsia="Times New Roman" w:hAnsi="Times New Roman"/>
          <w:b/>
          <w:bCs/>
          <w:kern w:val="36"/>
          <w:sz w:val="20"/>
          <w:szCs w:val="20"/>
          <w:lang w:val="uk-UA" w:eastAsia="ru-RU"/>
        </w:rPr>
        <w:t>До уваги органів місцевого самоврядування, військових / військово-цивільних адміністрацій, а також платників місцевих податків і зборів!</w:t>
      </w:r>
    </w:p>
    <w:p w:rsidR="00743D08" w:rsidRPr="00FB19BF" w:rsidRDefault="00743D08" w:rsidP="00743D08">
      <w:pPr>
        <w:spacing w:after="0" w:line="240" w:lineRule="auto"/>
        <w:jc w:val="both"/>
        <w:rPr>
          <w:rFonts w:ascii="Times New Roman" w:eastAsia="Times New Roman" w:hAnsi="Times New Roman"/>
          <w:sz w:val="20"/>
          <w:szCs w:val="20"/>
          <w:lang w:eastAsia="ru-RU"/>
        </w:rPr>
      </w:pPr>
      <w:r w:rsidRPr="00743D08">
        <w:rPr>
          <w:rFonts w:ascii="Times New Roman" w:eastAsia="Times New Roman" w:hAnsi="Times New Roman"/>
          <w:sz w:val="20"/>
          <w:szCs w:val="20"/>
          <w:lang w:val="uk-UA" w:eastAsia="ru-RU"/>
        </w:rPr>
        <w:t>Державна податкова служба України повідомляє, що з метою виконання частини першої пункту 1 рішення Ради національної безпеки і оборони України від</w:t>
      </w:r>
      <w:r w:rsidRPr="00FB19BF">
        <w:rPr>
          <w:rFonts w:ascii="Times New Roman" w:eastAsia="Times New Roman" w:hAnsi="Times New Roman"/>
          <w:sz w:val="20"/>
          <w:szCs w:val="20"/>
          <w:lang w:eastAsia="ru-RU"/>
        </w:rPr>
        <w:t> </w:t>
      </w:r>
      <w:r w:rsidRPr="00743D08">
        <w:rPr>
          <w:rFonts w:ascii="Times New Roman" w:eastAsia="Times New Roman" w:hAnsi="Times New Roman"/>
          <w:sz w:val="20"/>
          <w:szCs w:val="20"/>
          <w:lang w:val="uk-UA" w:eastAsia="ru-RU"/>
        </w:rPr>
        <w:t xml:space="preserve">15.04.2021 «Про заходи державної регіональної політики на підтримку децентралізації влади», введеного в дію </w:t>
      </w:r>
      <w:r w:rsidRPr="00FB19BF">
        <w:rPr>
          <w:rFonts w:ascii="Times New Roman" w:eastAsia="Times New Roman" w:hAnsi="Times New Roman"/>
          <w:sz w:val="20"/>
          <w:szCs w:val="20"/>
          <w:lang w:eastAsia="ru-RU"/>
        </w:rPr>
        <w:t xml:space="preserve">Указом Президента України від 29.04.2021 № 180/2021, та забезпечення використання в роботі центральних органів виконавчої влади Кодифікатора адміністративно-територіальних одиниць та територій територіальних громад, а також у зв’язку з прийняттям змін до постанови Кабінету Міністрів України від 17.10.2012 № 1051 «Про затвердження Порядку ведення Державного земельного кадастру» та набранням чинності наказом Мінекономіки від 16.05.2023 № 3573 «Про затвердження національного класифікатора НК 018:2023 та скасування національного класифікатора ДК 018-2000» постановою Кабінету Міністрів України від 18 жовтня 2024 року № 1191 (далі – Постанова № 1191) внесено зміни до  постанови Кабінету Міністрів України від 28 грудня 2020 року № 1330 «Про затвердження Порядку та форм надання контролюючим органам в електронному вигляді інформації щодо ставок та податкових пільг із сплати місцевих податків та/або зборів» (далі – Постанова № 1330). </w:t>
      </w:r>
    </w:p>
    <w:p w:rsidR="00743D08" w:rsidRPr="00FB19BF" w:rsidRDefault="00743D08" w:rsidP="00743D08">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Постановою № 1191 передбачено запровадити надання органами місцевого самоврядування інформації щодо ставок та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ільг з місцевих податків та/або зборів до контролюючих органів через інформаційно-аналітичну систему управління плануванням та виконанням місцевих бюджетів «LOGICA», додатки 1 – 8 до Порядку та форм надання контролюючим органам в електронному вигляді інформації щодо ставок та податкових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ільг із сплати місцевих податків та/або зборів, що були затверджені Постановою № 1330, затверджено у нових редакціях та додано нові додатки: «Перелік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ільг із земельного податку, наданих за рішенням органу місцевого самоврядування», «Перелік пільг із податку на нерухоме майно, відмінне від земельної ділянки, наданих за рішенням органу місцевого самоврядування», «Ставки орендної плати». </w:t>
      </w:r>
    </w:p>
    <w:p w:rsidR="00743D08" w:rsidRPr="00FB19BF" w:rsidRDefault="00743D08" w:rsidP="00743D08">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lastRenderedPageBreak/>
        <w:t>Постанова № 1191 офіційно опублікована у виданні «Урядовий кур’є</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 25.10.2024, № 217, порядок набрання чинності – через 60 днів з дня опублікування.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640696" w:rsidRDefault="00640696" w:rsidP="00640696">
      <w:pPr>
        <w:spacing w:after="0" w:line="240" w:lineRule="auto"/>
        <w:outlineLvl w:val="0"/>
        <w:rPr>
          <w:rFonts w:ascii="Times New Roman" w:eastAsia="Times New Roman" w:hAnsi="Times New Roman"/>
          <w:b/>
          <w:bCs/>
          <w:kern w:val="36"/>
          <w:sz w:val="20"/>
          <w:szCs w:val="20"/>
          <w:lang w:val="uk-UA" w:eastAsia="ru-RU"/>
        </w:rPr>
      </w:pPr>
      <w:r w:rsidRPr="00640696">
        <w:rPr>
          <w:rFonts w:ascii="Times New Roman" w:eastAsia="Times New Roman" w:hAnsi="Times New Roman"/>
          <w:b/>
          <w:bCs/>
          <w:kern w:val="36"/>
          <w:sz w:val="20"/>
          <w:szCs w:val="20"/>
          <w:lang w:val="uk-UA" w:eastAsia="ru-RU"/>
        </w:rPr>
        <w:t xml:space="preserve">Щодо отримання фізичною особою, яка є найманим працівником та одночасно є/або була самозайнятою особою, відомостей з ДРФО – платників податків </w:t>
      </w:r>
    </w:p>
    <w:p w:rsidR="00640696" w:rsidRPr="00640696" w:rsidRDefault="00640696" w:rsidP="00640696">
      <w:pPr>
        <w:spacing w:after="0" w:line="240" w:lineRule="auto"/>
        <w:jc w:val="both"/>
        <w:rPr>
          <w:rFonts w:ascii="Times New Roman" w:eastAsia="Times New Roman" w:hAnsi="Times New Roman"/>
          <w:sz w:val="20"/>
          <w:szCs w:val="20"/>
          <w:lang w:val="uk-UA" w:eastAsia="ru-RU"/>
        </w:rPr>
      </w:pPr>
      <w:r w:rsidRPr="00640696">
        <w:rPr>
          <w:rFonts w:ascii="Times New Roman" w:eastAsia="Times New Roman" w:hAnsi="Times New Roman"/>
          <w:sz w:val="20"/>
          <w:szCs w:val="20"/>
          <w:lang w:val="uk-UA" w:eastAsia="ru-RU"/>
        </w:rPr>
        <w:t xml:space="preserve">Головне управління ДПС у Дніпропетровській області інформує, що відповідно до п. 70.1 ст. 70 Податкового кодексу України (далі – ПКУ) центральний орган виконавчої влади, що реалізує державну податкову політику, формує та веде Державний реєстр фізичних осіб – платників податків (далі – Державний реєстр, ДРФО).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Чи може фізична особа, яка є найманим працівником та одночасно є або була самозайнятою особою, отримати за вказаний у заяві (за формою № 10ДР) період відомості з ДРФО – платників податків про джерела та суми нарахованого доходу, нарахованого (перерахованого) податку та військового збору, в яких наведена інформація одночасно з поданих додатків за формою № 4ДФ до</w:t>
      </w:r>
      <w:proofErr w:type="gramEnd"/>
      <w:r w:rsidRPr="00FB19BF">
        <w:rPr>
          <w:rFonts w:ascii="Times New Roman" w:eastAsia="Times New Roman" w:hAnsi="Times New Roman"/>
          <w:sz w:val="20"/>
          <w:szCs w:val="20"/>
          <w:lang w:eastAsia="ru-RU"/>
        </w:rPr>
        <w:t xml:space="preserve"> Податкових розрахунків сум доходу, нарахованого (сплаченого) на користь платників податків – фізичних </w:t>
      </w:r>
      <w:proofErr w:type="gramStart"/>
      <w:r w:rsidRPr="00FB19BF">
        <w:rPr>
          <w:rFonts w:ascii="Times New Roman" w:eastAsia="Times New Roman" w:hAnsi="Times New Roman"/>
          <w:sz w:val="20"/>
          <w:szCs w:val="20"/>
          <w:lang w:eastAsia="ru-RU"/>
        </w:rPr>
        <w:t>осіб</w:t>
      </w:r>
      <w:proofErr w:type="gramEnd"/>
      <w:r w:rsidRPr="00FB19BF">
        <w:rPr>
          <w:rFonts w:ascii="Times New Roman" w:eastAsia="Times New Roman" w:hAnsi="Times New Roman"/>
          <w:sz w:val="20"/>
          <w:szCs w:val="20"/>
          <w:lang w:eastAsia="ru-RU"/>
        </w:rPr>
        <w:t xml:space="preserve">, і сум утриманого з них податку, а також сум нарахованого єдиного внеску, податкових декларацій про майновий стан і доходи, податкових декларацій платника єдиного податку – ФОП?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Згідно з п. 70.3 ст. 70 ПКУ до інформаційної бази Державного реєстру включаються такі дані про фізичних осіб, зокрема про джерела отримання доходів, суми нарахованих та/або отриманих доходів, суми нарахованих та/або сплачених податкі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Відповідно до п. 1 розд. X Положення про реєстрацію фізичних осіб у Державному реє</w:t>
      </w:r>
      <w:proofErr w:type="gramStart"/>
      <w:r w:rsidRPr="00FB19BF">
        <w:rPr>
          <w:rFonts w:ascii="Times New Roman" w:eastAsia="Times New Roman" w:hAnsi="Times New Roman"/>
          <w:sz w:val="20"/>
          <w:szCs w:val="20"/>
          <w:lang w:eastAsia="ru-RU"/>
        </w:rPr>
        <w:t>стр</w:t>
      </w:r>
      <w:proofErr w:type="gramEnd"/>
      <w:r w:rsidRPr="00FB19BF">
        <w:rPr>
          <w:rFonts w:ascii="Times New Roman" w:eastAsia="Times New Roman" w:hAnsi="Times New Roman"/>
          <w:sz w:val="20"/>
          <w:szCs w:val="20"/>
          <w:lang w:eastAsia="ru-RU"/>
        </w:rPr>
        <w:t xml:space="preserve">і фізичних осіб – платників податків, затвердженого наказом Міністерства фінансів України від 29.09.2017 № 822 (із змінами) (далі – Положення), фізична особа, яка зареєстрована у Державному реєстрі чи в окремому реєстрі Державного реєстру, може </w:t>
      </w:r>
      <w:proofErr w:type="gramStart"/>
      <w:r w:rsidRPr="00FB19BF">
        <w:rPr>
          <w:rFonts w:ascii="Times New Roman" w:eastAsia="Times New Roman" w:hAnsi="Times New Roman"/>
          <w:sz w:val="20"/>
          <w:szCs w:val="20"/>
          <w:lang w:eastAsia="ru-RU"/>
        </w:rPr>
        <w:t xml:space="preserve">отримати відомості про себе, наявні у Державному реєстрі. </w:t>
      </w:r>
      <w:proofErr w:type="gramEnd"/>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Пунктом 4 розд. Х Положення, зокрема, визначено, що для отримання відомостей про себе з Державного реєстру фізична особа звертається особисто або через представника до контролюючого органу за </w:t>
      </w:r>
      <w:proofErr w:type="gramStart"/>
      <w:r w:rsidRPr="00FB19BF">
        <w:rPr>
          <w:rFonts w:ascii="Times New Roman" w:eastAsia="Times New Roman" w:hAnsi="Times New Roman"/>
          <w:sz w:val="20"/>
          <w:szCs w:val="20"/>
          <w:lang w:eastAsia="ru-RU"/>
        </w:rPr>
        <w:t>своєю</w:t>
      </w:r>
      <w:proofErr w:type="gramEnd"/>
      <w:r w:rsidRPr="00FB19BF">
        <w:rPr>
          <w:rFonts w:ascii="Times New Roman" w:eastAsia="Times New Roman" w:hAnsi="Times New Roman"/>
          <w:sz w:val="20"/>
          <w:szCs w:val="20"/>
          <w:lang w:eastAsia="ru-RU"/>
        </w:rPr>
        <w:t xml:space="preserve"> податковою адресою (місцем проживання) або до будь-якого контролюючого органу подає документ, що посвідчує особу, та заяву щодо отримання відомостей з Державного реєстру про джерела/суми нарахованого доходу, нарахованого (перерахованого) податку та військового збору за формою № 10ДР (далі – Заява) (додаток 14 до Положення).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Згідно з приміткою до Заяви відомості про доходи накопичуються у Державному реє</w:t>
      </w:r>
      <w:proofErr w:type="gramStart"/>
      <w:r w:rsidRPr="00FB19BF">
        <w:rPr>
          <w:rFonts w:ascii="Times New Roman" w:eastAsia="Times New Roman" w:hAnsi="Times New Roman"/>
          <w:sz w:val="20"/>
          <w:szCs w:val="20"/>
          <w:lang w:eastAsia="ru-RU"/>
        </w:rPr>
        <w:t>стр</w:t>
      </w:r>
      <w:proofErr w:type="gramEnd"/>
      <w:r w:rsidRPr="00FB19BF">
        <w:rPr>
          <w:rFonts w:ascii="Times New Roman" w:eastAsia="Times New Roman" w:hAnsi="Times New Roman"/>
          <w:sz w:val="20"/>
          <w:szCs w:val="20"/>
          <w:lang w:eastAsia="ru-RU"/>
        </w:rPr>
        <w:t xml:space="preserve">і, починаючи з 01 січня 1998 року, відповідно до додатка за формою № 4ДФ до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w:t>
      </w:r>
      <w:proofErr w:type="gramStart"/>
      <w:r w:rsidRPr="00FB19BF">
        <w:rPr>
          <w:rFonts w:ascii="Times New Roman" w:eastAsia="Times New Roman" w:hAnsi="Times New Roman"/>
          <w:sz w:val="20"/>
          <w:szCs w:val="20"/>
          <w:lang w:eastAsia="ru-RU"/>
        </w:rPr>
        <w:t>додаток № 4ДФ) – відомості про суми нарахованого доходу, утриманого та сплаченого податку на доходи фізичних осіб та військового збору, які щоквартально подаються податковими агентами до територіальних органів ДПС (до 01 січня 2021 року відповідно до податкових розрахунків сум доходу, нарахованого (сплаченого) на користь фізичних осіб, і сум утриманого з них</w:t>
      </w:r>
      <w:proofErr w:type="gramEnd"/>
      <w:r w:rsidRPr="00FB19BF">
        <w:rPr>
          <w:rFonts w:ascii="Times New Roman" w:eastAsia="Times New Roman" w:hAnsi="Times New Roman"/>
          <w:sz w:val="20"/>
          <w:szCs w:val="20"/>
          <w:lang w:eastAsia="ru-RU"/>
        </w:rPr>
        <w:t xml:space="preserve"> податку (форма № 1ДФ)), та відповідно до поданих фізичними особами –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ідприємцями або фізичними особами, які провадять незалежну професійну діяльність, податкових декларацій. Інформація про доходи за останній звітний період надається через 50 днів після його закінчення.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Контролюючий орган протягом трьох робочих днів з дня звернення фізичної особи (представника) надає відомості з Державного реєстру про джерела та суми нарахованого доходу, нарахованого (перерахованого) податку та військового збору за формою, наведеною в додатку 15 (далі – Відомості) до Положення (п. 6 розд.</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 xml:space="preserve">Х Положення). </w:t>
      </w:r>
      <w:proofErr w:type="gramEnd"/>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Відомості надаються відповідно </w:t>
      </w:r>
      <w:proofErr w:type="gramStart"/>
      <w:r w:rsidRPr="00FB19BF">
        <w:rPr>
          <w:rFonts w:ascii="Times New Roman" w:eastAsia="Times New Roman" w:hAnsi="Times New Roman"/>
          <w:sz w:val="20"/>
          <w:szCs w:val="20"/>
          <w:lang w:eastAsia="ru-RU"/>
        </w:rPr>
        <w:t>до</w:t>
      </w:r>
      <w:proofErr w:type="gramEnd"/>
      <w:r w:rsidRPr="00FB19BF">
        <w:rPr>
          <w:rFonts w:ascii="Times New Roman" w:eastAsia="Times New Roman" w:hAnsi="Times New Roman"/>
          <w:sz w:val="20"/>
          <w:szCs w:val="20"/>
          <w:lang w:eastAsia="ru-RU"/>
        </w:rPr>
        <w:t xml:space="preserve">: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1 – додатка за формою № 4ДФ «Відомості про суми нарахованого доходу, утриманого та сплаченого податку на доходи фізичних осіб та військового збору» до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затвердженого наказом Міністерства фінанс</w:t>
      </w:r>
      <w:proofErr w:type="gramEnd"/>
      <w:r w:rsidRPr="00FB19BF">
        <w:rPr>
          <w:rFonts w:ascii="Times New Roman" w:eastAsia="Times New Roman" w:hAnsi="Times New Roman"/>
          <w:sz w:val="20"/>
          <w:szCs w:val="20"/>
          <w:lang w:eastAsia="ru-RU"/>
        </w:rPr>
        <w:t>і</w:t>
      </w:r>
      <w:proofErr w:type="gramStart"/>
      <w:r w:rsidRPr="00FB19BF">
        <w:rPr>
          <w:rFonts w:ascii="Times New Roman" w:eastAsia="Times New Roman" w:hAnsi="Times New Roman"/>
          <w:sz w:val="20"/>
          <w:szCs w:val="20"/>
          <w:lang w:eastAsia="ru-RU"/>
        </w:rPr>
        <w:t>в України від 13.01.2015 № 4, в графі «Сума нарахованого доходу» зазначаються суми нарахованого доходу з графи «3а» ф. № 4ДФ, в графі «Сума виплаченого доходу» зазначаються суми виплаченого доходу з графи «3» ф. № 4ДФ, в графі «Сума утриманого податку/нарахованого» зазначаються суми утриманого (нарахованого) податку з графи «4а» ф. № 4ДФ, в графі «Сума утриманого податку/перерахованого» зазначаються суми утриманого</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 xml:space="preserve">перерахованого) податку з графи «4» ф. № 4ДФ (до 01.01.2021 – Податкового розрахунку за ф. № 1ДФ); </w:t>
      </w:r>
      <w:proofErr w:type="gramEnd"/>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2 – податкової декларації платника єдиного податку (наказ Міністерства фінансів України від 19.06.2015 № 578) – в графі «Сума доходу» зазначається значення рядка 8 розд. V, в графі «Сума податку» зазначаються значення рядка 12 розд. V – для платників єдиного податку третьої групи, платники першої та другої груп сплачують фіксовану ставку єдиного податку;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 податкової декларації платника єдиного податку третьої групи на період дії воєнного, надзвичайного стану в Україні (наказ Міністерства фінансів України від 26.04.2022 № 124) – в графі «Сума доходу» зазначається сума значень рядка 1 розд. І, в графі «Сума податку» зазначаються сума значень рядка 2 розд. І (сума значень рахується в межах звітного</w:t>
      </w:r>
      <w:proofErr w:type="gramEnd"/>
      <w:r w:rsidRPr="00FB19BF">
        <w:rPr>
          <w:rFonts w:ascii="Times New Roman" w:eastAsia="Times New Roman" w:hAnsi="Times New Roman"/>
          <w:sz w:val="20"/>
          <w:szCs w:val="20"/>
          <w:lang w:eastAsia="ru-RU"/>
        </w:rPr>
        <w:t xml:space="preserve"> кварталу) – поле «ознака доходу» по цим записам приймає значення 503 – 1 квартал, 506 –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івріччя, 509 – 9 місяців, 512 – рік;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lastRenderedPageBreak/>
        <w:t xml:space="preserve">– податкової декларації про майновий стан і доходи (наказ Міністерства фінансів України від 02.10.2015 № 859) – в графі «Сума доходу» зазначається значення рядка 12 «Загальна сума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ічного доходу» розд. ІV, в графі «Сума податку» зазначається значення рядка 1.1 розд. ІIІ додатку Ф</w:t>
      </w:r>
      <w:proofErr w:type="gramStart"/>
      <w:r w:rsidRPr="00FB19BF">
        <w:rPr>
          <w:rFonts w:ascii="Times New Roman" w:eastAsia="Times New Roman" w:hAnsi="Times New Roman"/>
          <w:sz w:val="20"/>
          <w:szCs w:val="20"/>
          <w:lang w:eastAsia="ru-RU"/>
        </w:rPr>
        <w:t>2</w:t>
      </w:r>
      <w:proofErr w:type="gramEnd"/>
      <w:r w:rsidRPr="00FB19BF">
        <w:rPr>
          <w:rFonts w:ascii="Times New Roman" w:eastAsia="Times New Roman" w:hAnsi="Times New Roman"/>
          <w:sz w:val="20"/>
          <w:szCs w:val="20"/>
          <w:lang w:eastAsia="ru-RU"/>
        </w:rPr>
        <w:t xml:space="preserve"> до податкової декларації/рядка 3.1 розд. V додатка Ф</w:t>
      </w:r>
      <w:proofErr w:type="gramStart"/>
      <w:r w:rsidRPr="00FB19BF">
        <w:rPr>
          <w:rFonts w:ascii="Times New Roman" w:eastAsia="Times New Roman" w:hAnsi="Times New Roman"/>
          <w:sz w:val="20"/>
          <w:szCs w:val="20"/>
          <w:lang w:eastAsia="ru-RU"/>
        </w:rPr>
        <w:t>2</w:t>
      </w:r>
      <w:proofErr w:type="gramEnd"/>
      <w:r w:rsidRPr="00FB19BF">
        <w:rPr>
          <w:rFonts w:ascii="Times New Roman" w:eastAsia="Times New Roman" w:hAnsi="Times New Roman"/>
          <w:sz w:val="20"/>
          <w:szCs w:val="20"/>
          <w:lang w:eastAsia="ru-RU"/>
        </w:rPr>
        <w:t xml:space="preserve"> до податкової декларації (поле ознака доходу по цим записам приймає значення 999);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3 – податкової декларації про майновий стан і доходи (наказ Міністерства фінансів України від 02.10.2015 № 859). В графі 7 «Сума доходу/нарахованого» зазначається загальна сума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ічного доходу, задекларованого фізичною особою в податковій декларації про майновий стан і доходи (поле ознака доходу по цим записам приймає значення 888).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14 – податкової декларації про майновий стан і доходи (наказ Міністерства фінансів України від 02.10.2015 № 859 у редакції наказу Міністерства фінансів України від 17.05.2022 року № 143), дата запровадження 01.01.2023, категорія платника: «громадянин»/«особа, яка провадить незалежну професійну діяльність/члени фермерського господарства»/«</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ідприємець» в графі «Сума доходу» зазначається значення рядка 12 розд. ІV (поле ознака доходу по цим записам приймає значення 777).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Самозайнята особа самостійно визначає суму отриманого доходу, яка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ідлягає декларуванню у податковій звітності та несе відповідальність за повноту і достовірність цих даних.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Слід зазначити, що суми доходів, які задекларовано фізичною </w:t>
      </w:r>
      <w:proofErr w:type="gramStart"/>
      <w:r w:rsidRPr="00FB19BF">
        <w:rPr>
          <w:rFonts w:ascii="Times New Roman" w:eastAsia="Times New Roman" w:hAnsi="Times New Roman"/>
          <w:sz w:val="20"/>
          <w:szCs w:val="20"/>
          <w:lang w:eastAsia="ru-RU"/>
        </w:rPr>
        <w:t>особою</w:t>
      </w:r>
      <w:proofErr w:type="gramEnd"/>
      <w:r w:rsidRPr="00FB19BF">
        <w:rPr>
          <w:rFonts w:ascii="Times New Roman" w:eastAsia="Times New Roman" w:hAnsi="Times New Roman"/>
          <w:sz w:val="20"/>
          <w:szCs w:val="20"/>
          <w:lang w:eastAsia="ru-RU"/>
        </w:rPr>
        <w:t xml:space="preserve"> в податковій звітності (результати обробки запису 2, 3, 14) можуть включати суми доходів, що зазначені у звітності, поданій податковими агентами (результат обробки запиту – 1).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Інформація надається в повному обсязі для самостійного визначення сукупного доходу, отриманого фізичною особою у звітному періоді від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ізних видів діяльності та усіх джерел доходу.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FB19BF" w:rsidRDefault="00640696" w:rsidP="00640696">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Особливості обчислення та сплати рентної плати за спеціальне використання лісових ресурсі</w:t>
      </w:r>
      <w:proofErr w:type="gramStart"/>
      <w:r w:rsidRPr="00FB19BF">
        <w:rPr>
          <w:rFonts w:ascii="Times New Roman" w:eastAsia="Times New Roman" w:hAnsi="Times New Roman"/>
          <w:b/>
          <w:bCs/>
          <w:kern w:val="36"/>
          <w:sz w:val="20"/>
          <w:szCs w:val="20"/>
          <w:lang w:eastAsia="ru-RU"/>
        </w:rPr>
        <w:t>в</w:t>
      </w:r>
      <w:proofErr w:type="gramEnd"/>
      <w:r w:rsidRPr="00FB19BF">
        <w:rPr>
          <w:rFonts w:ascii="Times New Roman" w:eastAsia="Times New Roman" w:hAnsi="Times New Roman"/>
          <w:b/>
          <w:bCs/>
          <w:kern w:val="36"/>
          <w:sz w:val="20"/>
          <w:szCs w:val="20"/>
          <w:lang w:eastAsia="ru-RU"/>
        </w:rPr>
        <w:t xml:space="preserve"> за певних умов</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Головне управління ДПС у Дніпропетровській області інформує про таке.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Відповідно до частин першої і третьої ст. 18 Лісового кодексу України від 21 січня 1994 року № 3852-XII (далі – ЛКУ) об’єктом тимчасового користування можуть бути </w:t>
      </w:r>
      <w:proofErr w:type="gramStart"/>
      <w:r w:rsidRPr="00FB19BF">
        <w:rPr>
          <w:rFonts w:ascii="Times New Roman" w:eastAsia="Times New Roman" w:hAnsi="Times New Roman"/>
          <w:sz w:val="20"/>
          <w:szCs w:val="20"/>
          <w:lang w:eastAsia="ru-RU"/>
        </w:rPr>
        <w:t>вс</w:t>
      </w:r>
      <w:proofErr w:type="gramEnd"/>
      <w:r w:rsidRPr="00FB19BF">
        <w:rPr>
          <w:rFonts w:ascii="Times New Roman" w:eastAsia="Times New Roman" w:hAnsi="Times New Roman"/>
          <w:sz w:val="20"/>
          <w:szCs w:val="20"/>
          <w:lang w:eastAsia="ru-RU"/>
        </w:rPr>
        <w:t xml:space="preserve">і ліси, що перебувають у державній, комунальній або приватній власності.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Яким чином обчислюється та сплачується рентна плата за спеціальне використання лісових ресурсів фізичною особою – тимчасовим лісокористувачем, яка не є суб’єктом господарювання, та використовує корисні властивості лісів для культурно-оздоровчих, рекреаційних цілей на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ідставі укладеного договору довгострокового тимчасового користування лісами?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Довгострокове тимчасове користування лісами – засноване на договорі строкове платне використання лісових ділянок, які виділяються для потреб мисливського господарства, культурно-оздоровчих, рекреаційних, спортивних, туристичних і освітньо-виховних цілей, проведення науково-дослідних робіт.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Тимчасові лісокористувачі на умовах довгострокового користування зобов’язані своєчасно вносити плату за використання лісових ресурсів (п. 5 частини другої ст. 20 ЛКУ).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Згідно з п. 256.1 ст. 256 Податкового кодексу України (далі – ПКУ) платниками рентної плати за спеціальне використання лісових ресурсів є лісокористувачі – юридичні особи, їх філії, відділення, інші відокремлені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ідрозділи, що не мають статусу юридичної особи, постійні представництва нерезидентів, які отримують доходи з джерел їх походження з України або виконують агентські (представницькі) функції стосовно таких нерезидентів або їх засновників, фізичні особи (крім фізичних осіб, які мають право безоплатно без видачі спеціального дозволу використовувати лісові ресурси відповідно до лісового законодавства), а також фізичні особи –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ідприємці, які здійснюють спеціальне використання лісових ресурсів на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ідставі спеціального дозволу (лісорубного квитка або лісового квитка) або відповідно до умов договору довгострокового тимчасового користування лісами.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Об’єктом оподаткування рентною платою </w:t>
      </w:r>
      <w:proofErr w:type="gramStart"/>
      <w:r w:rsidRPr="00FB19BF">
        <w:rPr>
          <w:rFonts w:ascii="Times New Roman" w:eastAsia="Times New Roman" w:hAnsi="Times New Roman"/>
          <w:sz w:val="20"/>
          <w:szCs w:val="20"/>
          <w:lang w:eastAsia="ru-RU"/>
        </w:rPr>
        <w:t>за</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спец</w:t>
      </w:r>
      <w:proofErr w:type="gramEnd"/>
      <w:r w:rsidRPr="00FB19BF">
        <w:rPr>
          <w:rFonts w:ascii="Times New Roman" w:eastAsia="Times New Roman" w:hAnsi="Times New Roman"/>
          <w:sz w:val="20"/>
          <w:szCs w:val="20"/>
          <w:lang w:eastAsia="ru-RU"/>
        </w:rPr>
        <w:t xml:space="preserve">іальне використання лісових ресурсів, зокрема, є використання корисних властивостей лісів для культурно-оздоровчих, рекреаційних, спортивних, туристичних і освітньо-виховних цілей та проведення науково-дослідних робіт (п.п. 256.2.5 п. 256.2 ст. 256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За здійснення використання корисних властивостей лісів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ідповідно до п. 256.10 ст. 256 ПКУ ставки рентної плати встановлюються Верховною Радою Автономної Республіки Крим, обласними, Київською та Севастопольською міськими радами.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Пунктом 18 Примірного договору довгострокового тимчасового користування лісами, затвердженого наказом Міністерства аграрної політики та продовольства України від 07.09.2012 № 551, передбачено встановлення у гривнях рентної плати за спеціальне використання лісових ресурсів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ідповідно до рішень обласних та Київської міської рад.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Пунктом 257.1 ст. 257 ПКУ встановлено, що базовий податковий (звітний) період, зокрема, для рентної плати </w:t>
      </w:r>
      <w:proofErr w:type="gramStart"/>
      <w:r w:rsidRPr="00FB19BF">
        <w:rPr>
          <w:rFonts w:ascii="Times New Roman" w:eastAsia="Times New Roman" w:hAnsi="Times New Roman"/>
          <w:sz w:val="20"/>
          <w:szCs w:val="20"/>
          <w:lang w:eastAsia="ru-RU"/>
        </w:rPr>
        <w:t>за</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спец</w:t>
      </w:r>
      <w:proofErr w:type="gramEnd"/>
      <w:r w:rsidRPr="00FB19BF">
        <w:rPr>
          <w:rFonts w:ascii="Times New Roman" w:eastAsia="Times New Roman" w:hAnsi="Times New Roman"/>
          <w:sz w:val="20"/>
          <w:szCs w:val="20"/>
          <w:lang w:eastAsia="ru-RU"/>
        </w:rPr>
        <w:t xml:space="preserve">іальне використання лісових ресурсів дорівнює календарному кварталу.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З</w:t>
      </w:r>
      <w:proofErr w:type="gramEnd"/>
      <w:r w:rsidRPr="00FB19BF">
        <w:rPr>
          <w:rFonts w:ascii="Times New Roman" w:eastAsia="Times New Roman" w:hAnsi="Times New Roman"/>
          <w:sz w:val="20"/>
          <w:szCs w:val="20"/>
          <w:lang w:eastAsia="ru-RU"/>
        </w:rPr>
        <w:t xml:space="preserve"> урахуванням норм п.п. 49.18.2 п. 49.18 ст. 49 та п.п. 257.3.5 п. 257.3 ст. 257 ПКУ платник рентної плати за спеціальне використання лісових ресурсів протягом 40 календарних днів, що настають за останнім календарним днем звітного (податкового) кварталу, подає до контролюючого органу за місцезнаходженням лісової ділянки за формою, встановленою у порядку, передбаченому ст. 46 ПКУ, податкову декларацію, яка </w:t>
      </w:r>
      <w:proofErr w:type="gramStart"/>
      <w:r w:rsidRPr="00FB19BF">
        <w:rPr>
          <w:rFonts w:ascii="Times New Roman" w:eastAsia="Times New Roman" w:hAnsi="Times New Roman"/>
          <w:sz w:val="20"/>
          <w:szCs w:val="20"/>
          <w:lang w:eastAsia="ru-RU"/>
        </w:rPr>
        <w:t>містить</w:t>
      </w:r>
      <w:proofErr w:type="gramEnd"/>
      <w:r w:rsidRPr="00FB19BF">
        <w:rPr>
          <w:rFonts w:ascii="Times New Roman" w:eastAsia="Times New Roman" w:hAnsi="Times New Roman"/>
          <w:sz w:val="20"/>
          <w:szCs w:val="20"/>
          <w:lang w:eastAsia="ru-RU"/>
        </w:rPr>
        <w:t xml:space="preserve">, зокрема, додаток з рентної плати за спеціальне використання лісових ресурсів.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lastRenderedPageBreak/>
        <w:t xml:space="preserve">Форма податкової декларації з рентної плати (далі – Декларація) затверджена наказом Міністерства фінансів України від 17.08.2015 № 719.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Невід’ємною частиною декларації є відповідні додатки. Зокрема, розрахунок з рентної плати за спеціальне використання лісових ресурсів (крім рентної плати за спеціальне використання лісових ресурсів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частині деревини, заготовленої в порядку рубок головного користування) здійснюється у Додатку 9 до Декларації (далі – Додаток 9).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Сума податкових зобов’язань з рентної плати, визначена у Декларації за податковий (звітний) період, сплачується платником до бюджету протягом 10 календарних днів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ісля закінчення граничного строку подання такої Декларації (абзац перший п. 257.5 ст. 257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Рентна плата за спеціальне використання лісових ресурсів сплачується лісокористувачами щокварталу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івними частинами від суми рентної плати, зазначеної в спеціальних дозволах, виданих у відповідному календарному році, крім сум рентної плати, сплачених відповідно до підпунктів «а» і «б» п.п. 256.11.6 п. 256.11 ст. 256 ПКУ (абзац другий п. 257.5 ст. 257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Отже, фізична особа – тимчасовий лісокористувач, яка не є суб’єктом господарювання, самостійно обчислює квартальну суму податкового зобов’язання з рентної плати за спеціальне використання лісових ресурсів виходячи із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ічної суми рентної плати, визначеної в договорі довгострокового тимчасового користування лісами.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В Декларації та Додатку 9 сума податкових зобов’язань з рентної плати за спеціальне використання лісових ресурсів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ідображається щоквартально рівними частинами від суми рентної плати, зазначеної в договорі довгострокового тимчасового користування лісами та сплачується протягом 10 календарних днів після закінчення граничного строку подання Декларації.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FB19BF" w:rsidRDefault="00640696" w:rsidP="00640696">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До уваги ФОП - платників єдиного податку!</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відповідно до абзацу першого п. 49.2 ст. 49 Податкового кодексу України (далі – ПКУ) 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w:t>
      </w:r>
      <w:proofErr w:type="gramStart"/>
      <w:r w:rsidRPr="00FB19BF">
        <w:rPr>
          <w:rFonts w:ascii="Times New Roman" w:eastAsia="Times New Roman" w:hAnsi="Times New Roman"/>
          <w:sz w:val="20"/>
          <w:szCs w:val="20"/>
          <w:lang w:eastAsia="ru-RU"/>
        </w:rPr>
        <w:t xml:space="preserve"> є.</w:t>
      </w:r>
      <w:proofErr w:type="gramEnd"/>
      <w:r w:rsidRPr="00FB19BF">
        <w:rPr>
          <w:rFonts w:ascii="Times New Roman" w:eastAsia="Times New Roman" w:hAnsi="Times New Roman"/>
          <w:sz w:val="20"/>
          <w:szCs w:val="20"/>
          <w:lang w:eastAsia="ru-RU"/>
        </w:rPr>
        <w:t xml:space="preserve"> Цей абзац застосовується до всіх платників податків, в тому числі платників, які перебувають на спрощеній системі оподаткування обліку та звітності.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Для платників єдиного податку – фізичних осіб –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ідприємців передбачено форми податкових декларацій, затверджені наказом Міністерства фінансів України від 19.06.2015 № 578 (далі – Декларації), а саме: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для першої – третьої груп – форму податкової декларації платника єдиного податку – фізичної особи –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ідприємця;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для четвертої групи – форму податкової декларації платника єдиного податку четвертої групи.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Податкова декларація подається за звітний період в установлені ПКУ строки контролюючому органу, в якому перебуває на </w:t>
      </w:r>
      <w:proofErr w:type="gramStart"/>
      <w:r w:rsidRPr="00FB19BF">
        <w:rPr>
          <w:rFonts w:ascii="Times New Roman" w:eastAsia="Times New Roman" w:hAnsi="Times New Roman"/>
          <w:sz w:val="20"/>
          <w:szCs w:val="20"/>
          <w:lang w:eastAsia="ru-RU"/>
        </w:rPr>
        <w:t>обл</w:t>
      </w:r>
      <w:proofErr w:type="gramEnd"/>
      <w:r w:rsidRPr="00FB19BF">
        <w:rPr>
          <w:rFonts w:ascii="Times New Roman" w:eastAsia="Times New Roman" w:hAnsi="Times New Roman"/>
          <w:sz w:val="20"/>
          <w:szCs w:val="20"/>
          <w:lang w:eastAsia="ru-RU"/>
        </w:rPr>
        <w:t xml:space="preserve">іку платник податків (п. 49.1 ст. 49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Згідно з п. 294.1 ст. 294 ПКУ податковим (звітним) періодом для платників єдиного податку першої, другої та четвертої груп є календарний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ік.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Податковим (звітним) періодом для платників єдиного податку третьої групи та податкових агентів платників єдиного податку третьої групи – електронних резиденті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е-резидент</w:t>
      </w:r>
      <w:proofErr w:type="gramEnd"/>
      <w:r w:rsidRPr="00FB19BF">
        <w:rPr>
          <w:rFonts w:ascii="Times New Roman" w:eastAsia="Times New Roman" w:hAnsi="Times New Roman"/>
          <w:sz w:val="20"/>
          <w:szCs w:val="20"/>
          <w:lang w:eastAsia="ru-RU"/>
        </w:rPr>
        <w:t xml:space="preserve">ів) є календарний квартал (крім податкового періоду податкової звітності з податку на додану вартість, визначеного п. 202.1 ст. 202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Платники єдиного податку четвертої групи самостійно обчислюють суму податку щороку станом на 01 січня і не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ізніше 20 лютого поточного року подають відповідному контролюючому органу за місцезнаходженням платника податку та місцем розташування земельної ділянки податкову декларацію на поточний рік за формою, встановленою у порядку, передбаченому ст. 46 ПКУ (п.п. </w:t>
      </w:r>
      <w:proofErr w:type="gramStart"/>
      <w:r w:rsidRPr="00FB19BF">
        <w:rPr>
          <w:rFonts w:ascii="Times New Roman" w:eastAsia="Times New Roman" w:hAnsi="Times New Roman"/>
          <w:sz w:val="20"/>
          <w:szCs w:val="20"/>
          <w:lang w:eastAsia="ru-RU"/>
        </w:rPr>
        <w:t xml:space="preserve">295.9.1 п. 295.9 ст. 295 ПКУ). </w:t>
      </w:r>
      <w:proofErr w:type="gramEnd"/>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Згідно з абзацами першим та другим п. 50.1 ст. 50 ПКУ 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(крім обмежень</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 xml:space="preserve">визначених ст. 50 ПКУ), він зобов’язаний надіслати уточнюючий розрахунок до такої податкової декларації за формою чинного на час подання уточнюючого розрахунку. </w:t>
      </w:r>
      <w:proofErr w:type="gramEnd"/>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Платник податків має право не подавати такий розрахунок, якщо відповідні уточнені показники зазначаються ним у складі податкової декларації за будь-який наступний податковий період, протягом якого такі помилки були самостійно (</w:t>
      </w:r>
      <w:proofErr w:type="gramStart"/>
      <w:r w:rsidRPr="00FB19BF">
        <w:rPr>
          <w:rFonts w:ascii="Times New Roman" w:eastAsia="Times New Roman" w:hAnsi="Times New Roman"/>
          <w:sz w:val="20"/>
          <w:szCs w:val="20"/>
          <w:lang w:eastAsia="ru-RU"/>
        </w:rPr>
        <w:t>у</w:t>
      </w:r>
      <w:proofErr w:type="gramEnd"/>
      <w:r w:rsidRPr="00FB19BF">
        <w:rPr>
          <w:rFonts w:ascii="Times New Roman" w:eastAsia="Times New Roman" w:hAnsi="Times New Roman"/>
          <w:sz w:val="20"/>
          <w:szCs w:val="20"/>
          <w:lang w:eastAsia="ru-RU"/>
        </w:rPr>
        <w:t xml:space="preserve"> тому числі за результатами електронної перевірки) виявлені.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Абзацами першим та другим п. 102.1 ст. 102 ПКУ визначено, що контролюючий орган, крім випадків, визначених п. 102.2 ст. 102 ПКУ, має право провести перевірку та самостійно визначити суму грошових зобов’язань платника податків у випадках, визначених ПКУ, не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ізніше закінчення 1095 дня (2555 дня – у разі проведення перевірки відпові</w:t>
      </w:r>
      <w:proofErr w:type="gramStart"/>
      <w:r w:rsidRPr="00FB19BF">
        <w:rPr>
          <w:rFonts w:ascii="Times New Roman" w:eastAsia="Times New Roman" w:hAnsi="Times New Roman"/>
          <w:sz w:val="20"/>
          <w:szCs w:val="20"/>
          <w:lang w:eastAsia="ru-RU"/>
        </w:rPr>
        <w:t>дно до ст.ст. 39 і 39 прим. 2, застосування вимог п. 141.4 ст. 141 ПКУ), що настає за останнім днем граничного строку подання податкової декларації, звіту про використання доходів (прибутків) неприбуткової організації, визначеної п. 133.4 ст. 133 ПКУ, та/або граничного строку сплати грошових зобов’язань, нарахованих контролюючим органом, а якщо така податкова декларація</w:t>
      </w:r>
      <w:proofErr w:type="gramEnd"/>
      <w:r w:rsidRPr="00FB19BF">
        <w:rPr>
          <w:rFonts w:ascii="Times New Roman" w:eastAsia="Times New Roman" w:hAnsi="Times New Roman"/>
          <w:sz w:val="20"/>
          <w:szCs w:val="20"/>
          <w:lang w:eastAsia="ru-RU"/>
        </w:rPr>
        <w:t xml:space="preserve"> була надана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ізніше, – за днем її фактичного подання. Якщо протягом зазначеного строку контролюючий орган не </w:t>
      </w:r>
      <w:r w:rsidRPr="00FB19BF">
        <w:rPr>
          <w:rFonts w:ascii="Times New Roman" w:eastAsia="Times New Roman" w:hAnsi="Times New Roman"/>
          <w:sz w:val="20"/>
          <w:szCs w:val="20"/>
          <w:lang w:eastAsia="ru-RU"/>
        </w:rPr>
        <w:lastRenderedPageBreak/>
        <w:t>визначає суму грошових зобов’язань, платник податків вважається вільним від такого грошового зобов’язання (в тому числі від нарахованої пені), а спі</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 стосовно такої декларації та/або податкового повідомлення не підлягає розгляду в адміністративному або судовому порядку.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У разі подання платником податку уточнюючого розрахунку до податкової декларації контролюючий орган має право визначити суму податкових зобов’язань в межах поданих уточнень, за такою податковою декларацією протягом 1095 днів (2555 дня – у разі проведення перевірки відповідно до ст.ст. 39 і 39 прим. 2, застосування вимог п. 141.4 ст. 141 ПКУ) з дня подання уточнюючого</w:t>
      </w:r>
      <w:proofErr w:type="gramEnd"/>
      <w:r w:rsidRPr="00FB19BF">
        <w:rPr>
          <w:rFonts w:ascii="Times New Roman" w:eastAsia="Times New Roman" w:hAnsi="Times New Roman"/>
          <w:sz w:val="20"/>
          <w:szCs w:val="20"/>
          <w:lang w:eastAsia="ru-RU"/>
        </w:rPr>
        <w:t xml:space="preserve"> розрахунку до такої декларації.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Слід зауважити, що п. 52 прим. 2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ідрозд. 10 розд. XX «Перехідні положення» ПКУ на період з 18 березня 2020 року по останній календарний день місяця (включно), в якому завершується дія карантину, встановленого Кабінетом Міні</w:t>
      </w:r>
      <w:proofErr w:type="gramStart"/>
      <w:r w:rsidRPr="00FB19BF">
        <w:rPr>
          <w:rFonts w:ascii="Times New Roman" w:eastAsia="Times New Roman" w:hAnsi="Times New Roman"/>
          <w:sz w:val="20"/>
          <w:szCs w:val="20"/>
          <w:lang w:eastAsia="ru-RU"/>
        </w:rPr>
        <w:t>стр</w:t>
      </w:r>
      <w:proofErr w:type="gramEnd"/>
      <w:r w:rsidRPr="00FB19BF">
        <w:rPr>
          <w:rFonts w:ascii="Times New Roman" w:eastAsia="Times New Roman" w:hAnsi="Times New Roman"/>
          <w:sz w:val="20"/>
          <w:szCs w:val="20"/>
          <w:lang w:eastAsia="ru-RU"/>
        </w:rPr>
        <w:t xml:space="preserve">ів України на всій території України з метою запобігання поширенню на території України коронавірусної хвороби (COVID-19), зупиняється перебіг строків давності, передбачених ст. 102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При цьому дію п. 52 прим. 2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 10 розд. </w:t>
      </w:r>
      <w:proofErr w:type="gramStart"/>
      <w:r w:rsidRPr="00FB19BF">
        <w:rPr>
          <w:rFonts w:ascii="Times New Roman" w:eastAsia="Times New Roman" w:hAnsi="Times New Roman"/>
          <w:sz w:val="20"/>
          <w:szCs w:val="20"/>
          <w:lang w:eastAsia="ru-RU"/>
        </w:rPr>
        <w:t xml:space="preserve">ХХ «Перехідні положення» ПКУ зупинено на період дії воєнного, надзвичайного стану згідно із Законом України від 15 березня 2022 року № 2120-IX «Про внесення змін до Податкового кодексу України та інших законодавчих актів України щодо дії норм на період дії воєнного стану». </w:t>
      </w:r>
      <w:proofErr w:type="gramEnd"/>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Водночас, п. 69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 10 розд. </w:t>
      </w:r>
      <w:proofErr w:type="gramStart"/>
      <w:r w:rsidRPr="00FB19BF">
        <w:rPr>
          <w:rFonts w:ascii="Times New Roman" w:eastAsia="Times New Roman" w:hAnsi="Times New Roman"/>
          <w:sz w:val="20"/>
          <w:szCs w:val="20"/>
          <w:lang w:eastAsia="ru-RU"/>
        </w:rPr>
        <w:t>ХХ «Перехідні положення» ПКУ встановлено, що тимчасово, на період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w:t>
      </w:r>
      <w:proofErr w:type="gramEnd"/>
      <w:r w:rsidRPr="00FB19BF">
        <w:rPr>
          <w:rFonts w:ascii="Times New Roman" w:eastAsia="Times New Roman" w:hAnsi="Times New Roman"/>
          <w:sz w:val="20"/>
          <w:szCs w:val="20"/>
          <w:lang w:eastAsia="ru-RU"/>
        </w:rPr>
        <w:t xml:space="preserve">їні» від 24 лютого 2022 року № 2102-IX, справляння податків і зборів здійснюється з урахуванням особливостей, визначених у п. 69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 10 розд. ХХ «Перехідні положення»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Так, відповідно до п.п. 69.9 п. 69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 10 розд. ХХ «Перехідні положення» ПКУ, тимчасово, до 01 серпня 2023 року, для платників податків та контролюючих органів зупиняється перебіг строків, визначених податковим законодавством та іншим законодавством, контроль за дотриманням якого покладено на контролюючі органи, крім випадків, передбачених п.п. 69.9 п. 69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 10 розд. ХХ «Перехідні положення»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Отже, ПКУ не передбачено строків давності з метою подання Декларацій, якщо вони не були </w:t>
      </w:r>
      <w:proofErr w:type="gramStart"/>
      <w:r w:rsidRPr="00FB19BF">
        <w:rPr>
          <w:rFonts w:ascii="Times New Roman" w:eastAsia="Times New Roman" w:hAnsi="Times New Roman"/>
          <w:sz w:val="20"/>
          <w:szCs w:val="20"/>
          <w:lang w:eastAsia="ru-RU"/>
        </w:rPr>
        <w:t>подан</w:t>
      </w:r>
      <w:proofErr w:type="gramEnd"/>
      <w:r w:rsidRPr="00FB19BF">
        <w:rPr>
          <w:rFonts w:ascii="Times New Roman" w:eastAsia="Times New Roman" w:hAnsi="Times New Roman"/>
          <w:sz w:val="20"/>
          <w:szCs w:val="20"/>
          <w:lang w:eastAsia="ru-RU"/>
        </w:rPr>
        <w:t xml:space="preserve">і до органу ДПС.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Поряд з цим, передбачено, що уточнюючі Декларації фізична особа –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ідприємець має право подати протягом 1095 днів, що настають: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за останнім днем </w:t>
      </w:r>
      <w:proofErr w:type="gramStart"/>
      <w:r w:rsidRPr="00FB19BF">
        <w:rPr>
          <w:rFonts w:ascii="Times New Roman" w:eastAsia="Times New Roman" w:hAnsi="Times New Roman"/>
          <w:sz w:val="20"/>
          <w:szCs w:val="20"/>
          <w:lang w:eastAsia="ru-RU"/>
        </w:rPr>
        <w:t>граничного</w:t>
      </w:r>
      <w:proofErr w:type="gramEnd"/>
      <w:r w:rsidRPr="00FB19BF">
        <w:rPr>
          <w:rFonts w:ascii="Times New Roman" w:eastAsia="Times New Roman" w:hAnsi="Times New Roman"/>
          <w:sz w:val="20"/>
          <w:szCs w:val="20"/>
          <w:lang w:eastAsia="ru-RU"/>
        </w:rPr>
        <w:t xml:space="preserve"> строку подання Декларацій, що уточнюються – у разі своєчасного їх подання у строки визначені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за днем фактичного подання Декларацій, що уточнюються – у разі їх подання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ісля граничного строку подання.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При цьому строк давності для самостійного виправлення помилок, що </w:t>
      </w:r>
      <w:proofErr w:type="gramStart"/>
      <w:r w:rsidRPr="00FB19BF">
        <w:rPr>
          <w:rFonts w:ascii="Times New Roman" w:eastAsia="Times New Roman" w:hAnsi="Times New Roman"/>
          <w:sz w:val="20"/>
          <w:szCs w:val="20"/>
          <w:lang w:eastAsia="ru-RU"/>
        </w:rPr>
        <w:t>допущен</w:t>
      </w:r>
      <w:proofErr w:type="gramEnd"/>
      <w:r w:rsidRPr="00FB19BF">
        <w:rPr>
          <w:rFonts w:ascii="Times New Roman" w:eastAsia="Times New Roman" w:hAnsi="Times New Roman"/>
          <w:sz w:val="20"/>
          <w:szCs w:val="20"/>
          <w:lang w:eastAsia="ru-RU"/>
        </w:rPr>
        <w:t xml:space="preserve">і платником у раніше поданій звітності, подовжується на період його зупинення з 18 березня 2020 року до 31 липня 2023 року (включно), оскільки з 01.08.2023 відновлено перебіг строку давності.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FB19BF" w:rsidRDefault="00640696" w:rsidP="00640696">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Суб’єкти господарювання, які здійснюють розрахункові операції на територіях ринкі</w:t>
      </w:r>
      <w:proofErr w:type="gramStart"/>
      <w:r w:rsidRPr="00FB19BF">
        <w:rPr>
          <w:rFonts w:ascii="Times New Roman" w:eastAsia="Times New Roman" w:hAnsi="Times New Roman"/>
          <w:b/>
          <w:bCs/>
          <w:kern w:val="36"/>
          <w:sz w:val="20"/>
          <w:szCs w:val="20"/>
          <w:lang w:eastAsia="ru-RU"/>
        </w:rPr>
        <w:t>в</w:t>
      </w:r>
      <w:proofErr w:type="gramEnd"/>
      <w:r w:rsidRPr="00FB19BF">
        <w:rPr>
          <w:rFonts w:ascii="Times New Roman" w:eastAsia="Times New Roman" w:hAnsi="Times New Roman"/>
          <w:b/>
          <w:bCs/>
          <w:kern w:val="36"/>
          <w:sz w:val="20"/>
          <w:szCs w:val="20"/>
          <w:lang w:eastAsia="ru-RU"/>
        </w:rPr>
        <w:t>, зобов’язані дотримуватись норм законодавства</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що суб’єкти господарювання (СГ), які здійснюють розрахунки при продажу товарів у сфері торгівлі, громадського харчування та наданні послуг на територіях ринків, зобов’язані дотримуватись податкового законодавства та іншого законодавства України.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Так, згідно з чинним законодавством обов’язок використання реєстраторів розрахункових операцій та/або програмних реєстраторів розрахункових операцій (далі – РРО/ПРРО)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 час продажу товарів (надання послуг) у сфері торгівлі, громадського харчування та послуг, починаючи з 01 січня 2022 року, покладено майже на всіх суб’єктів господарювання, які здійснюють розрахунки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гот</w:t>
      </w:r>
      <w:proofErr w:type="gramEnd"/>
      <w:r w:rsidRPr="00FB19BF">
        <w:rPr>
          <w:rFonts w:ascii="Times New Roman" w:eastAsia="Times New Roman" w:hAnsi="Times New Roman"/>
          <w:sz w:val="20"/>
          <w:szCs w:val="20"/>
          <w:lang w:eastAsia="ru-RU"/>
        </w:rPr>
        <w:t xml:space="preserve">івковій та/або в безготівковій формі (із застосуванням електронних платіжних засобів, платіжних чеків, жетонів тощо), крім СГ першої групи єдиного податку.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Впровадження фіскалізації розрахунків для платників податків є не лише ефективним інструментом контролю щодо повноти відображення отриманих доходів, а й забезпечує відкритість та прозорість ведення господарської діяльності,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ідтверджує бажання суб’єктів господарювання працювати відкрито та чесно.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Наголошуємо на необхідності забезпечення повної фіскалізації розрахунків усіма платниками податків, що здійснюють діяльність на ринках, для яких законодавством встановлений обов’язок застосування РРО/ПРРО.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FB19BF" w:rsidRDefault="00640696" w:rsidP="00640696">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Зустріч ДПС та Ради бізнес-омбудсмена: про особливості Території високого </w:t>
      </w:r>
      <w:proofErr w:type="gramStart"/>
      <w:r w:rsidRPr="00FB19BF">
        <w:rPr>
          <w:rFonts w:ascii="Times New Roman" w:eastAsia="Times New Roman" w:hAnsi="Times New Roman"/>
          <w:b/>
          <w:bCs/>
          <w:kern w:val="36"/>
          <w:sz w:val="20"/>
          <w:szCs w:val="20"/>
          <w:lang w:eastAsia="ru-RU"/>
        </w:rPr>
        <w:t>р</w:t>
      </w:r>
      <w:proofErr w:type="gramEnd"/>
      <w:r w:rsidRPr="00FB19BF">
        <w:rPr>
          <w:rFonts w:ascii="Times New Roman" w:eastAsia="Times New Roman" w:hAnsi="Times New Roman"/>
          <w:b/>
          <w:bCs/>
          <w:kern w:val="36"/>
          <w:sz w:val="20"/>
          <w:szCs w:val="20"/>
          <w:lang w:eastAsia="ru-RU"/>
        </w:rPr>
        <w:t>івня податкової довіри</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Про переваги, запропоновані державою для бізнесу, розповів в. о. заступника Голови ДПС Євгеній Сокур під час зустрічі з представниками</w:t>
      </w:r>
      <w:proofErr w:type="gramStart"/>
      <w:r w:rsidRPr="00FB19BF">
        <w:rPr>
          <w:rFonts w:ascii="Times New Roman" w:eastAsia="Times New Roman" w:hAnsi="Times New Roman"/>
          <w:sz w:val="20"/>
          <w:szCs w:val="20"/>
          <w:lang w:eastAsia="ru-RU"/>
        </w:rPr>
        <w:t xml:space="preserve"> Р</w:t>
      </w:r>
      <w:proofErr w:type="gramEnd"/>
      <w:r w:rsidRPr="00FB19BF">
        <w:rPr>
          <w:rFonts w:ascii="Times New Roman" w:eastAsia="Times New Roman" w:hAnsi="Times New Roman"/>
          <w:sz w:val="20"/>
          <w:szCs w:val="20"/>
          <w:lang w:eastAsia="ru-RU"/>
        </w:rPr>
        <w:t xml:space="preserve">ади бізнес-омбудсмена.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Йдеться про імплементацію норм Закону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 час воєнного стану для платників податків з високим рівнем добровільного дотримання податкового законодавства».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lastRenderedPageBreak/>
        <w:t xml:space="preserve">Зокрема, для субʼєктів господарювання, які увійдуть до Переліку платників податків з високим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івнем добровільного дотримання податкового законодавства, передбачено низку привілеїв. З-поміж них: запровадження мораторію на деякі види документальних та фактичних  перевірок, скорочення строків перевірок з метою бюджетного відшкодування, скорочення строків надання індивідуальних податкових консультацій, закріплення за платником особистого комплаєнс-менеджера.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«Наша мета – допомогти платнику у прийнятті управлінських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ішень та виключити ризики порушень податкового законодавства. Точність і швидкість – це ключові переваги, який надає проєкт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ідтримки платників податків з високим рівнем дотримання податкового законодавства. Насамперед – це оперативне реагування на запити платникі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та</w:t>
      </w:r>
      <w:proofErr w:type="gramEnd"/>
      <w:r w:rsidRPr="00FB19BF">
        <w:rPr>
          <w:rFonts w:ascii="Times New Roman" w:eastAsia="Times New Roman" w:hAnsi="Times New Roman"/>
          <w:sz w:val="20"/>
          <w:szCs w:val="20"/>
          <w:lang w:eastAsia="ru-RU"/>
        </w:rPr>
        <w:t xml:space="preserve"> навіть дії на випередження ймовірних ризиків», – зазначив Євгеній Сокур.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ДПС також створено окремий ресурс – субсайт Державної податкової служби України «Територія високого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івня податкової довіри», на якому розміщено всю інформацію щодо цієї ініціативи. Платники податків можуть дізнатися, як стати учасником проєкту, яким вимогам треба відповідати, які можна отримати переваги, перевірити власні показники, проаналізувати </w:t>
      </w:r>
      <w:proofErr w:type="gramStart"/>
      <w:r w:rsidRPr="00FB19BF">
        <w:rPr>
          <w:rFonts w:ascii="Times New Roman" w:eastAsia="Times New Roman" w:hAnsi="Times New Roman"/>
          <w:sz w:val="20"/>
          <w:szCs w:val="20"/>
          <w:lang w:eastAsia="ru-RU"/>
        </w:rPr>
        <w:t>свою</w:t>
      </w:r>
      <w:proofErr w:type="gramEnd"/>
      <w:r w:rsidRPr="00FB19BF">
        <w:rPr>
          <w:rFonts w:ascii="Times New Roman" w:eastAsia="Times New Roman" w:hAnsi="Times New Roman"/>
          <w:sz w:val="20"/>
          <w:szCs w:val="20"/>
          <w:lang w:eastAsia="ru-RU"/>
        </w:rPr>
        <w:t xml:space="preserve"> галузь.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Євгеній Сокур також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ідкреслив, що Державна податкова служба України продовжує роботу над удосконаленням умов, сприятливих для відкритої співпраці бізнесу з державою. І запроваджена ініціатива підтримки бізнесу саме спрямована на поліпшення бізнес-клімату, покращення комунікації та побудову прозорих відносин між державою і підприємцями.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FB19BF" w:rsidRDefault="00640696" w:rsidP="00640696">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Комунікаційна податкова платформа – взаємодія з бізнесом та громадськістю в ефективному форматі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Потребуєте детальних роз’яснень законодавства?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Необхідно оперативно вирішити нагальні питання податкової сфери?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Маєте пропозиції щодо необхідності проведення певних заході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за визначеною тематикою?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Звертайтесь на комунікаційну податкову платформу Головного управління ДПС у Дніпропетровській області.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Звернення від представникі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бізнесу та громадськості приймаються на електронну скриньку dp.ikc@tax.gov.ua.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FB19BF" w:rsidRDefault="00640696" w:rsidP="00640696">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Чи блокується ПРРО у разі перевищення встановлених граничних строків проведення розрахункових операцій в режимі офлайн (36 годин </w:t>
      </w:r>
      <w:proofErr w:type="gramStart"/>
      <w:r w:rsidRPr="00FB19BF">
        <w:rPr>
          <w:rFonts w:ascii="Times New Roman" w:eastAsia="Times New Roman" w:hAnsi="Times New Roman"/>
          <w:b/>
          <w:bCs/>
          <w:kern w:val="36"/>
          <w:sz w:val="20"/>
          <w:szCs w:val="20"/>
          <w:lang w:eastAsia="ru-RU"/>
        </w:rPr>
        <w:t>п</w:t>
      </w:r>
      <w:proofErr w:type="gramEnd"/>
      <w:r w:rsidRPr="00FB19BF">
        <w:rPr>
          <w:rFonts w:ascii="Times New Roman" w:eastAsia="Times New Roman" w:hAnsi="Times New Roman"/>
          <w:b/>
          <w:bCs/>
          <w:kern w:val="36"/>
          <w:sz w:val="20"/>
          <w:szCs w:val="20"/>
          <w:lang w:eastAsia="ru-RU"/>
        </w:rPr>
        <w:t>ідряд або 168 годин протягом календарного місяця)?</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що відповідно до п.п. 1 розд. </w:t>
      </w:r>
      <w:proofErr w:type="gramStart"/>
      <w:r w:rsidRPr="00FB19BF">
        <w:rPr>
          <w:rFonts w:ascii="Times New Roman" w:eastAsia="Times New Roman" w:hAnsi="Times New Roman"/>
          <w:sz w:val="20"/>
          <w:szCs w:val="20"/>
          <w:lang w:eastAsia="ru-RU"/>
        </w:rPr>
        <w:t>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на період відсутності зв</w:t>
      </w:r>
      <w:proofErr w:type="gramEnd"/>
      <w:r w:rsidRPr="00FB19BF">
        <w:rPr>
          <w:rFonts w:ascii="Times New Roman" w:eastAsia="Times New Roman" w:hAnsi="Times New Roman"/>
          <w:sz w:val="20"/>
          <w:szCs w:val="20"/>
          <w:lang w:eastAsia="ru-RU"/>
        </w:rPr>
        <w:t>’</w:t>
      </w:r>
      <w:proofErr w:type="gramStart"/>
      <w:r w:rsidRPr="00FB19BF">
        <w:rPr>
          <w:rFonts w:ascii="Times New Roman" w:eastAsia="Times New Roman" w:hAnsi="Times New Roman"/>
          <w:sz w:val="20"/>
          <w:szCs w:val="20"/>
          <w:lang w:eastAsia="ru-RU"/>
        </w:rPr>
        <w:t>язку між програмним реєстратором розрахункових операцій (далі – ПРРО) та фіскальним сервером проведення розрахункових операцій суб’єктом господарювання здійснюється в режимі офлайн, що може тривати не більше ніж 36 годин, та не більше ніж 168 годин протягом календарного місяця, із створенням електронних розрахункових документів, яким присвоюються фіскальн</w:t>
      </w:r>
      <w:proofErr w:type="gramEnd"/>
      <w:r w:rsidRPr="00FB19BF">
        <w:rPr>
          <w:rFonts w:ascii="Times New Roman" w:eastAsia="Times New Roman" w:hAnsi="Times New Roman"/>
          <w:sz w:val="20"/>
          <w:szCs w:val="20"/>
          <w:lang w:eastAsia="ru-RU"/>
        </w:rPr>
        <w:t xml:space="preserve">і номери із діапазону фіскальних номерів, сформованих фіскальним сервером згідно з Порядком визначення діапазону, видачі, резервування, використання фіскальних номерів, що присвоюються електронним розрахунковим документам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ід час роботи програмного реєстратора розрахункових операцій в режимі офлайн, затвердженим відповідно до ст. 5 Закону України від 06 липня 1995 року № 265/95-ВР «Про застосування реєстраторів розрахункових операцій у сфері торгі</w:t>
      </w:r>
      <w:proofErr w:type="gramStart"/>
      <w:r w:rsidRPr="00FB19BF">
        <w:rPr>
          <w:rFonts w:ascii="Times New Roman" w:eastAsia="Times New Roman" w:hAnsi="Times New Roman"/>
          <w:sz w:val="20"/>
          <w:szCs w:val="20"/>
          <w:lang w:eastAsia="ru-RU"/>
        </w:rPr>
        <w:t>вл</w:t>
      </w:r>
      <w:proofErr w:type="gramEnd"/>
      <w:r w:rsidRPr="00FB19BF">
        <w:rPr>
          <w:rFonts w:ascii="Times New Roman" w:eastAsia="Times New Roman" w:hAnsi="Times New Roman"/>
          <w:sz w:val="20"/>
          <w:szCs w:val="20"/>
          <w:lang w:eastAsia="ru-RU"/>
        </w:rPr>
        <w:t xml:space="preserve">і, громадського харчування та послуг» із змінами та доповненнями (далі – Діапазон).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ПРРО не може працювати в режимі офлайн після спливу встановлених граничних строків застосування такого режиму суб’єктом господарювання (не більше ніж 36 годин підряд та 168 годин протягом календарного місяця), без наявного невикористаного</w:t>
      </w:r>
      <w:proofErr w:type="gramStart"/>
      <w:r w:rsidRPr="00FB19BF">
        <w:rPr>
          <w:rFonts w:ascii="Times New Roman" w:eastAsia="Times New Roman" w:hAnsi="Times New Roman"/>
          <w:sz w:val="20"/>
          <w:szCs w:val="20"/>
          <w:lang w:eastAsia="ru-RU"/>
        </w:rPr>
        <w:t xml:space="preserve"> Д</w:t>
      </w:r>
      <w:proofErr w:type="gramEnd"/>
      <w:r w:rsidRPr="00FB19BF">
        <w:rPr>
          <w:rFonts w:ascii="Times New Roman" w:eastAsia="Times New Roman" w:hAnsi="Times New Roman"/>
          <w:sz w:val="20"/>
          <w:szCs w:val="20"/>
          <w:lang w:eastAsia="ru-RU"/>
        </w:rPr>
        <w:t xml:space="preserve">іапазону, а також за наявності зв’язку між ПРРО та фіскальним сервером.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ПРРО має бути автоматично переведений із режиму офлайн у режим онлайн-обміну з фіскальним сервером у момент відновлення зв’язку між ПРРО та фіскальним сервером (п.п. 2 розд.</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 xml:space="preserve">V Порядку № 317). </w:t>
      </w:r>
      <w:proofErr w:type="gramEnd"/>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Абзацом треті</w:t>
      </w:r>
      <w:proofErr w:type="gramStart"/>
      <w:r w:rsidRPr="00FB19BF">
        <w:rPr>
          <w:rFonts w:ascii="Times New Roman" w:eastAsia="Times New Roman" w:hAnsi="Times New Roman"/>
          <w:sz w:val="20"/>
          <w:szCs w:val="20"/>
          <w:lang w:eastAsia="ru-RU"/>
        </w:rPr>
        <w:t>м</w:t>
      </w:r>
      <w:proofErr w:type="gramEnd"/>
      <w:r w:rsidRPr="00FB19BF">
        <w:rPr>
          <w:rFonts w:ascii="Times New Roman" w:eastAsia="Times New Roman" w:hAnsi="Times New Roman"/>
          <w:sz w:val="20"/>
          <w:szCs w:val="20"/>
          <w:lang w:eastAsia="ru-RU"/>
        </w:rPr>
        <w:t xml:space="preserve"> п.п. 3 розд. V Порядку № 317 передбачено, що програмне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ішення ПРРО під час роботи в режимі офлайн має забезпечувати постійний контроль щодо дотримання граничних строків застосування режиму офлайн, інформувати особу, яка здійснює розрахункову операцію про залишок часу, протягом якого може тривати режим офлайн, та припинити проведення розрахункових операцій у режимі офлайн у разі досягнення одного із граничних строків (36 годин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ідряд або 168 годин протягом календарного місяця). </w:t>
      </w:r>
    </w:p>
    <w:p w:rsidR="00F12D26" w:rsidRDefault="00F12D26" w:rsidP="00640696">
      <w:pPr>
        <w:pStyle w:val="1"/>
        <w:spacing w:before="0" w:beforeAutospacing="0" w:after="0" w:afterAutospacing="0"/>
        <w:rPr>
          <w:sz w:val="20"/>
          <w:szCs w:val="20"/>
          <w:lang w:val="uk-UA"/>
        </w:rPr>
      </w:pPr>
    </w:p>
    <w:p w:rsidR="00640696" w:rsidRPr="00FB19BF" w:rsidRDefault="00640696" w:rsidP="00640696">
      <w:pPr>
        <w:pStyle w:val="1"/>
        <w:spacing w:before="0" w:beforeAutospacing="0" w:after="0" w:afterAutospacing="0"/>
        <w:rPr>
          <w:sz w:val="20"/>
          <w:szCs w:val="20"/>
        </w:rPr>
      </w:pPr>
      <w:r w:rsidRPr="00FB19BF">
        <w:rPr>
          <w:sz w:val="20"/>
          <w:szCs w:val="20"/>
        </w:rPr>
        <w:t xml:space="preserve">Чи можуть новостворені юридичні особи та ФОПи потрапити до Переліку платників податків з високим </w:t>
      </w:r>
      <w:proofErr w:type="gramStart"/>
      <w:r w:rsidRPr="00FB19BF">
        <w:rPr>
          <w:sz w:val="20"/>
          <w:szCs w:val="20"/>
        </w:rPr>
        <w:t>р</w:t>
      </w:r>
      <w:proofErr w:type="gramEnd"/>
      <w:r w:rsidRPr="00FB19BF">
        <w:rPr>
          <w:sz w:val="20"/>
          <w:szCs w:val="20"/>
        </w:rPr>
        <w:t>івнем добровільного дотримання податкового законодавства?</w:t>
      </w:r>
    </w:p>
    <w:p w:rsidR="00640696" w:rsidRPr="00FB19BF" w:rsidRDefault="00640696" w:rsidP="00640696">
      <w:pPr>
        <w:pStyle w:val="a3"/>
        <w:spacing w:before="0" w:beforeAutospacing="0" w:after="0" w:afterAutospacing="0"/>
        <w:jc w:val="both"/>
        <w:rPr>
          <w:sz w:val="20"/>
          <w:szCs w:val="20"/>
        </w:rPr>
      </w:pPr>
      <w:r w:rsidRPr="00FB19BF">
        <w:rPr>
          <w:sz w:val="20"/>
          <w:szCs w:val="20"/>
        </w:rPr>
        <w:t xml:space="preserve">Головне управління ДПС у Дніпропетровській області звертає увагу на таке. </w:t>
      </w:r>
    </w:p>
    <w:p w:rsidR="00640696" w:rsidRPr="00FB19BF" w:rsidRDefault="00640696" w:rsidP="00640696">
      <w:pPr>
        <w:pStyle w:val="a3"/>
        <w:spacing w:before="0" w:beforeAutospacing="0" w:after="0" w:afterAutospacing="0"/>
        <w:jc w:val="both"/>
        <w:rPr>
          <w:sz w:val="20"/>
          <w:szCs w:val="20"/>
        </w:rPr>
      </w:pPr>
      <w:r w:rsidRPr="00FB19BF">
        <w:rPr>
          <w:sz w:val="20"/>
          <w:szCs w:val="20"/>
        </w:rPr>
        <w:t xml:space="preserve">Платники податків, які зареєстровані протягом звітного (податкового) року (новостворені), можуть бути включені до Переліку платників податків з високим </w:t>
      </w:r>
      <w:proofErr w:type="gramStart"/>
      <w:r w:rsidRPr="00FB19BF">
        <w:rPr>
          <w:sz w:val="20"/>
          <w:szCs w:val="20"/>
        </w:rPr>
        <w:t>р</w:t>
      </w:r>
      <w:proofErr w:type="gramEnd"/>
      <w:r w:rsidRPr="00FB19BF">
        <w:rPr>
          <w:sz w:val="20"/>
          <w:szCs w:val="20"/>
        </w:rPr>
        <w:t xml:space="preserve">івнем добровільного дотримання податкового законодавства з першого числа місяця, що настає за податковим (звітним) кварталом, але не раніше одного календарного року з дати взяття такого платника на облік у контролюючому органі. </w:t>
      </w:r>
    </w:p>
    <w:p w:rsidR="00640696" w:rsidRPr="00FB19BF" w:rsidRDefault="00640696" w:rsidP="00640696">
      <w:pPr>
        <w:pStyle w:val="a3"/>
        <w:spacing w:before="0" w:beforeAutospacing="0" w:after="0" w:afterAutospacing="0"/>
        <w:jc w:val="both"/>
        <w:rPr>
          <w:sz w:val="20"/>
          <w:szCs w:val="20"/>
        </w:rPr>
      </w:pPr>
      <w:r w:rsidRPr="00FB19BF">
        <w:rPr>
          <w:sz w:val="20"/>
          <w:szCs w:val="20"/>
        </w:rPr>
        <w:lastRenderedPageBreak/>
        <w:t xml:space="preserve">Відповідна інформація розміщена на вебпорталі ДПС: Головна/Територія високого </w:t>
      </w:r>
      <w:proofErr w:type="gramStart"/>
      <w:r w:rsidRPr="00FB19BF">
        <w:rPr>
          <w:sz w:val="20"/>
          <w:szCs w:val="20"/>
        </w:rPr>
        <w:t>р</w:t>
      </w:r>
      <w:proofErr w:type="gramEnd"/>
      <w:r w:rsidRPr="00FB19BF">
        <w:rPr>
          <w:sz w:val="20"/>
          <w:szCs w:val="20"/>
        </w:rPr>
        <w:t>івня податкової довіри/Питання-відповіді (</w:t>
      </w:r>
      <w:hyperlink r:id="rId6" w:history="1">
        <w:r w:rsidRPr="00FB19BF">
          <w:rPr>
            <w:rStyle w:val="a4"/>
            <w:sz w:val="20"/>
            <w:szCs w:val="20"/>
          </w:rPr>
          <w:t>https://tpd.tax.gov.ua/</w:t>
        </w:r>
      </w:hyperlink>
      <w:r w:rsidRPr="00FB19BF">
        <w:rPr>
          <w:sz w:val="20"/>
          <w:szCs w:val="20"/>
        </w:rPr>
        <w:t xml:space="preserve">).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FB19BF" w:rsidRDefault="00640696" w:rsidP="00640696">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Який порядок та строки подання повідомлення про делегування філіям (структурним </w:t>
      </w:r>
      <w:proofErr w:type="gramStart"/>
      <w:r w:rsidRPr="00FB19BF">
        <w:rPr>
          <w:rFonts w:ascii="Times New Roman" w:eastAsia="Times New Roman" w:hAnsi="Times New Roman"/>
          <w:b/>
          <w:bCs/>
          <w:kern w:val="36"/>
          <w:sz w:val="20"/>
          <w:szCs w:val="20"/>
          <w:lang w:eastAsia="ru-RU"/>
        </w:rPr>
        <w:t>п</w:t>
      </w:r>
      <w:proofErr w:type="gramEnd"/>
      <w:r w:rsidRPr="00FB19BF">
        <w:rPr>
          <w:rFonts w:ascii="Times New Roman" w:eastAsia="Times New Roman" w:hAnsi="Times New Roman"/>
          <w:b/>
          <w:bCs/>
          <w:kern w:val="36"/>
          <w:sz w:val="20"/>
          <w:szCs w:val="20"/>
          <w:lang w:eastAsia="ru-RU"/>
        </w:rPr>
        <w:t>ідрозділам) права складання ПН/РК?</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що відповідно до п. 1 Порядку заповнення податкової накладної, затвердженого наказом Міністерства фінансів України від 31.12.2015 № 1307, зареєстрованим в Міністерстві юстиції України 26.01.2016 за № 137/28267 із змінами і доповненнями якщо не зареєстровані платниками податку на додану вартість (далі – податок, ПДВ) філії та інші структурні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ідрозділи платника податку самостійно здійснюють постачання товарів/послуг та проводять розрахунки з постачальниками/споживачами, то зареєстрований платник податку, до складу якого входять такі структурні підрозділи, може делегувати філії або структурному підрозділу право складання податкових накладних (ПН). Для цього платник податку повинен кожній філії та кожному структурному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ідрозділу присвоїти окремий цифровий номер, про що має письмово повідомити контролюючий орган за місцем його реєстрації як платника ПДВ.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Згідно з п. 9 розд. ІІІ Порядку заповнення і подання податкової звітності з податку на додану вартість, затвердженого наказом Міністерства фінансів України від 28.01.2016 № 21, зареєстрованим у Міністерстві юстиції України 29.01.2016 за № 159/28289 із змінами і доповненнями повідомлення про делегування філіям (структурним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ідрозділам) права складання податкових накладних (ПН) та розрахунків коригування (РК) (додаток 1) подається платниками у разі наявності у них філій (структурних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ідрозділів) разом з декларацією за перший звітний (податковий) період року і надалі разом з декларацією за той звітний (податковий) період, у якому відбулися зміни у переліку філій (структурних підрозді</w:t>
      </w:r>
      <w:proofErr w:type="gramStart"/>
      <w:r w:rsidRPr="00FB19BF">
        <w:rPr>
          <w:rFonts w:ascii="Times New Roman" w:eastAsia="Times New Roman" w:hAnsi="Times New Roman"/>
          <w:sz w:val="20"/>
          <w:szCs w:val="20"/>
          <w:lang w:eastAsia="ru-RU"/>
        </w:rPr>
        <w:t>л</w:t>
      </w:r>
      <w:proofErr w:type="gramEnd"/>
      <w:r w:rsidRPr="00FB19BF">
        <w:rPr>
          <w:rFonts w:ascii="Times New Roman" w:eastAsia="Times New Roman" w:hAnsi="Times New Roman"/>
          <w:sz w:val="20"/>
          <w:szCs w:val="20"/>
          <w:lang w:eastAsia="ru-RU"/>
        </w:rPr>
        <w:t xml:space="preserve">ів). </w:t>
      </w:r>
    </w:p>
    <w:p w:rsidR="00F12D26" w:rsidRDefault="00F12D26" w:rsidP="00640696">
      <w:pPr>
        <w:pStyle w:val="1"/>
        <w:spacing w:before="0" w:beforeAutospacing="0" w:after="0" w:afterAutospacing="0"/>
        <w:rPr>
          <w:sz w:val="20"/>
          <w:szCs w:val="20"/>
          <w:lang w:val="uk-UA"/>
        </w:rPr>
      </w:pPr>
    </w:p>
    <w:p w:rsidR="00640696" w:rsidRPr="00FB19BF" w:rsidRDefault="00640696" w:rsidP="00640696">
      <w:pPr>
        <w:pStyle w:val="1"/>
        <w:spacing w:before="0" w:beforeAutospacing="0" w:after="0" w:afterAutospacing="0"/>
        <w:rPr>
          <w:sz w:val="20"/>
          <w:szCs w:val="20"/>
        </w:rPr>
      </w:pPr>
      <w:r w:rsidRPr="00FB19BF">
        <w:rPr>
          <w:sz w:val="20"/>
          <w:szCs w:val="20"/>
        </w:rPr>
        <w:t xml:space="preserve">Як оновлюється Перелік платників податків з високим </w:t>
      </w:r>
      <w:proofErr w:type="gramStart"/>
      <w:r w:rsidRPr="00FB19BF">
        <w:rPr>
          <w:sz w:val="20"/>
          <w:szCs w:val="20"/>
        </w:rPr>
        <w:t>р</w:t>
      </w:r>
      <w:proofErr w:type="gramEnd"/>
      <w:r w:rsidRPr="00FB19BF">
        <w:rPr>
          <w:sz w:val="20"/>
          <w:szCs w:val="20"/>
        </w:rPr>
        <w:t>івнем добровільного дотримання податкового законодавства?</w:t>
      </w:r>
    </w:p>
    <w:p w:rsidR="00640696" w:rsidRPr="00FB19BF" w:rsidRDefault="00640696" w:rsidP="00640696">
      <w:pPr>
        <w:pStyle w:val="a3"/>
        <w:spacing w:before="0" w:beforeAutospacing="0" w:after="0" w:afterAutospacing="0"/>
        <w:jc w:val="both"/>
        <w:rPr>
          <w:sz w:val="20"/>
          <w:szCs w:val="20"/>
        </w:rPr>
      </w:pPr>
      <w:r w:rsidRPr="00FB19BF">
        <w:rPr>
          <w:sz w:val="20"/>
          <w:szCs w:val="20"/>
        </w:rPr>
        <w:t>Головне управління ДПС у Дніпропетровській області повідомля</w:t>
      </w:r>
      <w:proofErr w:type="gramStart"/>
      <w:r w:rsidRPr="00FB19BF">
        <w:rPr>
          <w:sz w:val="20"/>
          <w:szCs w:val="20"/>
        </w:rPr>
        <w:t>є.</w:t>
      </w:r>
      <w:proofErr w:type="gramEnd"/>
      <w:r w:rsidRPr="00FB19BF">
        <w:rPr>
          <w:sz w:val="20"/>
          <w:szCs w:val="20"/>
        </w:rPr>
        <w:t xml:space="preserve"> </w:t>
      </w:r>
    </w:p>
    <w:p w:rsidR="00640696" w:rsidRPr="00FB19BF" w:rsidRDefault="00640696" w:rsidP="00640696">
      <w:pPr>
        <w:pStyle w:val="a3"/>
        <w:spacing w:before="0" w:beforeAutospacing="0" w:after="0" w:afterAutospacing="0"/>
        <w:jc w:val="both"/>
        <w:rPr>
          <w:sz w:val="20"/>
          <w:szCs w:val="20"/>
        </w:rPr>
      </w:pPr>
      <w:r w:rsidRPr="00FB19BF">
        <w:rPr>
          <w:sz w:val="20"/>
          <w:szCs w:val="20"/>
        </w:rPr>
        <w:t xml:space="preserve">Перелік платників податків з високим </w:t>
      </w:r>
      <w:proofErr w:type="gramStart"/>
      <w:r w:rsidRPr="00FB19BF">
        <w:rPr>
          <w:sz w:val="20"/>
          <w:szCs w:val="20"/>
        </w:rPr>
        <w:t>р</w:t>
      </w:r>
      <w:proofErr w:type="gramEnd"/>
      <w:r w:rsidRPr="00FB19BF">
        <w:rPr>
          <w:sz w:val="20"/>
          <w:szCs w:val="20"/>
        </w:rPr>
        <w:t xml:space="preserve">івнем добровільного дотримання податкового законодавства (далі – Перелік) формується щоквартально, не пізніше останнього робочого дня березня, травня, серпня та листопада. Розраховані середні показники, які використовуються для формування Переліку публікуються протягом 5 робочих днів </w:t>
      </w:r>
      <w:proofErr w:type="gramStart"/>
      <w:r w:rsidRPr="00FB19BF">
        <w:rPr>
          <w:sz w:val="20"/>
          <w:szCs w:val="20"/>
        </w:rPr>
        <w:t>п</w:t>
      </w:r>
      <w:proofErr w:type="gramEnd"/>
      <w:r w:rsidRPr="00FB19BF">
        <w:rPr>
          <w:sz w:val="20"/>
          <w:szCs w:val="20"/>
        </w:rPr>
        <w:t xml:space="preserve">ісля затвердження Переліку. </w:t>
      </w:r>
    </w:p>
    <w:p w:rsidR="00640696" w:rsidRPr="00FB19BF" w:rsidRDefault="00640696" w:rsidP="00640696">
      <w:pPr>
        <w:pStyle w:val="a3"/>
        <w:spacing w:before="0" w:beforeAutospacing="0" w:after="0" w:afterAutospacing="0"/>
        <w:jc w:val="both"/>
        <w:rPr>
          <w:sz w:val="20"/>
          <w:szCs w:val="20"/>
        </w:rPr>
      </w:pPr>
      <w:r w:rsidRPr="00FB19BF">
        <w:rPr>
          <w:sz w:val="20"/>
          <w:szCs w:val="20"/>
        </w:rPr>
        <w:t xml:space="preserve">Відповідна інформація розміщена на вебпорталі ДПС: Головна/Територія високого </w:t>
      </w:r>
      <w:proofErr w:type="gramStart"/>
      <w:r w:rsidRPr="00FB19BF">
        <w:rPr>
          <w:sz w:val="20"/>
          <w:szCs w:val="20"/>
        </w:rPr>
        <w:t>р</w:t>
      </w:r>
      <w:proofErr w:type="gramEnd"/>
      <w:r w:rsidRPr="00FB19BF">
        <w:rPr>
          <w:sz w:val="20"/>
          <w:szCs w:val="20"/>
        </w:rPr>
        <w:t>івня податкової довіри/Питання-відповіді (</w:t>
      </w:r>
      <w:hyperlink r:id="rId7" w:history="1">
        <w:r w:rsidRPr="00FB19BF">
          <w:rPr>
            <w:rStyle w:val="a4"/>
            <w:sz w:val="20"/>
            <w:szCs w:val="20"/>
          </w:rPr>
          <w:t>https://tpd.tax.gov.ua/</w:t>
        </w:r>
      </w:hyperlink>
      <w:r w:rsidRPr="00FB19BF">
        <w:rPr>
          <w:sz w:val="20"/>
          <w:szCs w:val="20"/>
        </w:rPr>
        <w:t xml:space="preserve">).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FB19BF" w:rsidRDefault="00640696" w:rsidP="00640696">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До уваги суб’єктів господарювання, які отримали ліцензії на право виробництва та/або оптової торгі</w:t>
      </w:r>
      <w:proofErr w:type="gramStart"/>
      <w:r w:rsidRPr="00FB19BF">
        <w:rPr>
          <w:rFonts w:ascii="Times New Roman" w:eastAsia="Times New Roman" w:hAnsi="Times New Roman"/>
          <w:b/>
          <w:bCs/>
          <w:kern w:val="36"/>
          <w:sz w:val="20"/>
          <w:szCs w:val="20"/>
          <w:lang w:eastAsia="ru-RU"/>
        </w:rPr>
        <w:t>вл</w:t>
      </w:r>
      <w:proofErr w:type="gramEnd"/>
      <w:r w:rsidRPr="00FB19BF">
        <w:rPr>
          <w:rFonts w:ascii="Times New Roman" w:eastAsia="Times New Roman" w:hAnsi="Times New Roman"/>
          <w:b/>
          <w:bCs/>
          <w:kern w:val="36"/>
          <w:sz w:val="20"/>
          <w:szCs w:val="20"/>
          <w:lang w:eastAsia="ru-RU"/>
        </w:rPr>
        <w:t>і алкогольними напоями, тютюновими виробами, рідинами, що використовуються в електронних сигаретах!</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Головне управління ДПС у Дніпропетровській області щодо, чи необхідно суб’єктам господарювання, які отримали ліцензії на право виробництва та/або оптової торгі</w:t>
      </w:r>
      <w:proofErr w:type="gramStart"/>
      <w:r w:rsidRPr="00FB19BF">
        <w:rPr>
          <w:rFonts w:ascii="Times New Roman" w:eastAsia="Times New Roman" w:hAnsi="Times New Roman"/>
          <w:sz w:val="20"/>
          <w:szCs w:val="20"/>
          <w:lang w:eastAsia="ru-RU"/>
        </w:rPr>
        <w:t>вл</w:t>
      </w:r>
      <w:proofErr w:type="gramEnd"/>
      <w:r w:rsidRPr="00FB19BF">
        <w:rPr>
          <w:rFonts w:ascii="Times New Roman" w:eastAsia="Times New Roman" w:hAnsi="Times New Roman"/>
          <w:sz w:val="20"/>
          <w:szCs w:val="20"/>
          <w:lang w:eastAsia="ru-RU"/>
        </w:rPr>
        <w:t>і алкогольними напоями, тютюновими виробами, рідинами, що використовуються в електронних сигаретах, подавати Звіт № 1-ВП/1-ОП, якщо протягом звітного періоду діяльність не здійснювалась, а на залишках була продукція/не було продукції, та яким чином заповнюються кількісні показники у разі, якщо протягом звітного періоду вони відсутні, повідомля</w:t>
      </w:r>
      <w:proofErr w:type="gramStart"/>
      <w:r w:rsidRPr="00FB19BF">
        <w:rPr>
          <w:rFonts w:ascii="Times New Roman" w:eastAsia="Times New Roman" w:hAnsi="Times New Roman"/>
          <w:sz w:val="20"/>
          <w:szCs w:val="20"/>
          <w:lang w:eastAsia="ru-RU"/>
        </w:rPr>
        <w:t>є.</w:t>
      </w:r>
      <w:proofErr w:type="gramEnd"/>
      <w:r w:rsidRPr="00FB19BF">
        <w:rPr>
          <w:rFonts w:ascii="Times New Roman" w:eastAsia="Times New Roman" w:hAnsi="Times New Roman"/>
          <w:sz w:val="20"/>
          <w:szCs w:val="20"/>
          <w:lang w:eastAsia="ru-RU"/>
        </w:rPr>
        <w:t xml:space="preserve">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Форма № 1-ВП «Звіт про обсяги виробництва та обігу (у тому числі імпорту та експорту) спирту (у тому числі біоетанолу), спиртових дистилятів, алкогольних напоїв, тютюнових виробів,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ідин, що використовуються в електронних сигаретах» (далі – Звіт № 1-ВП) і Порядок заповнення форми № 1-ВП «Звіт про обсяги виробництва та обігу (у тому числі імпорту та експорту) спирту (у тому числі біоетанолу), спиртових дистилятів, алкогольних напоїв, тютюнових виробів,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ідин, що використовуються в електронних сигаретах» (далі – Порядок заповнення Звіту № 1-ВП) та форма № 1-ОП «Звіт про обсяги обігу (у тому числі імпорту та експорту) спирту (у тому числі біоетанолу), спиртових дистилятів, алкогольних напоїв, тютюнових виробів, рідин, що використовуються в електронних сигаретах» (далі – Звіт № 1-ОП) та Порядок заповнення форми № 1-ОП «Звіт про обсяги обігу (у тому числі імпорту та експорту) спирту (у тому числі біоетанолу), спиртових дистилятів, алкогольних напоїв, тютюнових виробів,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ідин, що використовуються в електронних сигаретах» (далі – Порядок заповнення Звіту № 1-ОП) затверджені наказом Міністерства фінансів України від 18.06.2024 № 296» із змінами і доповненнями.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З</w:t>
      </w:r>
      <w:proofErr w:type="gramEnd"/>
      <w:r w:rsidRPr="00FB19BF">
        <w:rPr>
          <w:rFonts w:ascii="Times New Roman" w:eastAsia="Times New Roman" w:hAnsi="Times New Roman"/>
          <w:sz w:val="20"/>
          <w:szCs w:val="20"/>
          <w:lang w:eastAsia="ru-RU"/>
        </w:rPr>
        <w:t xml:space="preserve"> набранням 27.07.2024 чинності Законом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(далі – Закон № 3817), визначено нові вимоги та порядок подання звітності ліцензіатами (ст. 72 </w:t>
      </w:r>
      <w:proofErr w:type="gramStart"/>
      <w:r w:rsidRPr="00FB19BF">
        <w:rPr>
          <w:rFonts w:ascii="Times New Roman" w:eastAsia="Times New Roman" w:hAnsi="Times New Roman"/>
          <w:sz w:val="20"/>
          <w:szCs w:val="20"/>
          <w:lang w:eastAsia="ru-RU"/>
        </w:rPr>
        <w:t xml:space="preserve">Закону № 3817). </w:t>
      </w:r>
      <w:proofErr w:type="gramEnd"/>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Зокрема, ліцензіати, які мають одночасно ліцензії на право виробництва та на право оптової торгі</w:t>
      </w:r>
      <w:proofErr w:type="gramStart"/>
      <w:r w:rsidRPr="00FB19BF">
        <w:rPr>
          <w:rFonts w:ascii="Times New Roman" w:eastAsia="Times New Roman" w:hAnsi="Times New Roman"/>
          <w:sz w:val="20"/>
          <w:szCs w:val="20"/>
          <w:lang w:eastAsia="ru-RU"/>
        </w:rPr>
        <w:t>вл</w:t>
      </w:r>
      <w:proofErr w:type="gramEnd"/>
      <w:r w:rsidRPr="00FB19BF">
        <w:rPr>
          <w:rFonts w:ascii="Times New Roman" w:eastAsia="Times New Roman" w:hAnsi="Times New Roman"/>
          <w:sz w:val="20"/>
          <w:szCs w:val="20"/>
          <w:lang w:eastAsia="ru-RU"/>
        </w:rPr>
        <w:t xml:space="preserve">і спиртом етиловим, спиртовими дистилятами, алкогольними напоями, тютюновими виробами, рідинами, що використовуються в електронних сигаретах, подають лише звіт, передбачений для виробників таких товарів (продукції).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lastRenderedPageBreak/>
        <w:t xml:space="preserve">Згідно з п. 1 Порядку заповнення Звіту № 1-ВП Звіт № 1-ВП подають: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суб’єкти господарювання (у тому числі іноземні суб’єкти господарювання, які діють через свої зареєстровані постійні представництва), які отримали ліцензії на виробництво спирту етилового (у тому числі біоетанолу), спиртових дистилятів, алкогольних напоїв, тютюнових виробів,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ідин, що використовуються в електронних сигаретах;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малі виробництва дистиляті</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як</w:t>
      </w:r>
      <w:proofErr w:type="gramEnd"/>
      <w:r w:rsidRPr="00FB19BF">
        <w:rPr>
          <w:rFonts w:ascii="Times New Roman" w:eastAsia="Times New Roman" w:hAnsi="Times New Roman"/>
          <w:sz w:val="20"/>
          <w:szCs w:val="20"/>
          <w:lang w:eastAsia="ru-RU"/>
        </w:rPr>
        <w:t xml:space="preserve">і мають ліцензію на виробництво спиртових дистилятів, ліцензію на виробництво алкогольних напоїв та ліцензію на оптову та роздрібну торгівлю алкогольними напоями;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малі виробництва виноробної продукції, які отримали ліцензії на виробництво та оптову торгівлю алкогольними напоями без додавання спирту (винами виноградними, винами плодово-ягідними, напоями медовими).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Відповідно до п. 1 Порядку заповнення Звіту № 1-ОП Звіт № 1-ОП подають суб’єкти господарювання (у тому числі іноземні суб’єкти господарювання, які діють через свої зареєстровані постійні представництва), які отримали ліцензії на оптову торгівлю спиртом (у тому числі біоетанолом), спиртовими дистилятами, алкогольними напоями і тютюновими виробами, </w:t>
      </w:r>
      <w:proofErr w:type="gramStart"/>
      <w:r w:rsidRPr="00FB19BF">
        <w:rPr>
          <w:rFonts w:ascii="Times New Roman" w:eastAsia="Times New Roman" w:hAnsi="Times New Roman"/>
          <w:sz w:val="20"/>
          <w:szCs w:val="20"/>
          <w:lang w:eastAsia="ru-RU"/>
        </w:rPr>
        <w:t>р</w:t>
      </w:r>
      <w:proofErr w:type="gramEnd"/>
      <w:r w:rsidRPr="00FB19BF">
        <w:rPr>
          <w:rFonts w:ascii="Times New Roman" w:eastAsia="Times New Roman" w:hAnsi="Times New Roman"/>
          <w:sz w:val="20"/>
          <w:szCs w:val="20"/>
          <w:lang w:eastAsia="ru-RU"/>
        </w:rPr>
        <w:t xml:space="preserve">ідинами, що використовуються в електронних </w:t>
      </w:r>
      <w:proofErr w:type="gramStart"/>
      <w:r w:rsidRPr="00FB19BF">
        <w:rPr>
          <w:rFonts w:ascii="Times New Roman" w:eastAsia="Times New Roman" w:hAnsi="Times New Roman"/>
          <w:sz w:val="20"/>
          <w:szCs w:val="20"/>
          <w:lang w:eastAsia="ru-RU"/>
        </w:rPr>
        <w:t>сигаретах</w:t>
      </w:r>
      <w:proofErr w:type="gramEnd"/>
      <w:r w:rsidRPr="00FB19BF">
        <w:rPr>
          <w:rFonts w:ascii="Times New Roman" w:eastAsia="Times New Roman" w:hAnsi="Times New Roman"/>
          <w:sz w:val="20"/>
          <w:szCs w:val="20"/>
          <w:lang w:eastAsia="ru-RU"/>
        </w:rPr>
        <w:t xml:space="preserve">, та здійснюють таку діяльність та/або експорт, імпорт зазначеної продукції, крім виробників зазначеної продукції/товару.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У Законі № 3817 (зокрема ст. 72) та у Порядках заповнення Звіту № 1-ВП та Звіту № 1-ОП відсутні норми щодо неподання суб’єктами господарювання, які зобов’язані подавати відповідні звіти згідно зі статтею 72 Закону № 3817, зазначених звітів, в тому </w:t>
      </w:r>
      <w:proofErr w:type="gramStart"/>
      <w:r w:rsidRPr="00FB19BF">
        <w:rPr>
          <w:rFonts w:ascii="Times New Roman" w:eastAsia="Times New Roman" w:hAnsi="Times New Roman"/>
          <w:sz w:val="20"/>
          <w:szCs w:val="20"/>
          <w:lang w:eastAsia="ru-RU"/>
        </w:rPr>
        <w:t>числі у</w:t>
      </w:r>
      <w:proofErr w:type="gramEnd"/>
      <w:r w:rsidRPr="00FB19BF">
        <w:rPr>
          <w:rFonts w:ascii="Times New Roman" w:eastAsia="Times New Roman" w:hAnsi="Times New Roman"/>
          <w:sz w:val="20"/>
          <w:szCs w:val="20"/>
          <w:lang w:eastAsia="ru-RU"/>
        </w:rPr>
        <w:t xml:space="preserve"> разі, якщо протягом звітного періоду ними не здійснювалась діяльність та </w:t>
      </w:r>
      <w:proofErr w:type="gramStart"/>
      <w:r w:rsidRPr="00FB19BF">
        <w:rPr>
          <w:rFonts w:ascii="Times New Roman" w:eastAsia="Times New Roman" w:hAnsi="Times New Roman"/>
          <w:sz w:val="20"/>
          <w:szCs w:val="20"/>
          <w:lang w:eastAsia="ru-RU"/>
        </w:rPr>
        <w:t>за</w:t>
      </w:r>
      <w:proofErr w:type="gramEnd"/>
      <w:r w:rsidRPr="00FB19BF">
        <w:rPr>
          <w:rFonts w:ascii="Times New Roman" w:eastAsia="Times New Roman" w:hAnsi="Times New Roman"/>
          <w:sz w:val="20"/>
          <w:szCs w:val="20"/>
          <w:lang w:eastAsia="ru-RU"/>
        </w:rPr>
        <w:t xml:space="preserve"> відсутності кількісних показників для відображення, в т. ч. залишків продукції.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 xml:space="preserve">Отже, Звіт № 1-ВП та Звіт № 1-ОП подаються, незалежно від того, чи здійснювалась такими суб’єктами господарювання протягом звітного періоду діяльність, та наявності/відсутності залишків продукції, та, у разі відсутності кількісних показників для відображення, у клітинках Звіту № 1-ВП та Звіту № 1-ОП проставляються нулі. </w:t>
      </w:r>
      <w:proofErr w:type="gramEnd"/>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Згідно зі ст. 73 Закону № 3817 за неподання до органу ліцензування або несвоєчасне подання відповідного звіту (передбаченого ст. 72 Закону № 3817), або подання звіту з недостовірними відомостями – до суб’єктів господарювання застосовуються фінансові санкції </w:t>
      </w:r>
      <w:proofErr w:type="gramStart"/>
      <w:r w:rsidRPr="00FB19BF">
        <w:rPr>
          <w:rFonts w:ascii="Times New Roman" w:eastAsia="Times New Roman" w:hAnsi="Times New Roman"/>
          <w:sz w:val="20"/>
          <w:szCs w:val="20"/>
          <w:lang w:eastAsia="ru-RU"/>
        </w:rPr>
        <w:t>у</w:t>
      </w:r>
      <w:proofErr w:type="gramEnd"/>
      <w:r w:rsidRPr="00FB19BF">
        <w:rPr>
          <w:rFonts w:ascii="Times New Roman" w:eastAsia="Times New Roman" w:hAnsi="Times New Roman"/>
          <w:sz w:val="20"/>
          <w:szCs w:val="20"/>
          <w:lang w:eastAsia="ru-RU"/>
        </w:rPr>
        <w:t xml:space="preserve"> вигляді штрафу. </w:t>
      </w:r>
    </w:p>
    <w:p w:rsidR="00F12D26" w:rsidRDefault="00F12D26" w:rsidP="00640696">
      <w:pPr>
        <w:spacing w:after="0" w:line="240" w:lineRule="auto"/>
        <w:outlineLvl w:val="0"/>
        <w:rPr>
          <w:rFonts w:ascii="Times New Roman" w:eastAsia="Times New Roman" w:hAnsi="Times New Roman"/>
          <w:b/>
          <w:bCs/>
          <w:kern w:val="36"/>
          <w:sz w:val="20"/>
          <w:szCs w:val="20"/>
          <w:lang w:val="uk-UA" w:eastAsia="ru-RU"/>
        </w:rPr>
      </w:pPr>
    </w:p>
    <w:p w:rsidR="00640696" w:rsidRPr="00FB19BF" w:rsidRDefault="00640696" w:rsidP="00640696">
      <w:pPr>
        <w:spacing w:after="0" w:line="240" w:lineRule="auto"/>
        <w:outlineLvl w:val="0"/>
        <w:rPr>
          <w:rFonts w:ascii="Times New Roman" w:eastAsia="Times New Roman" w:hAnsi="Times New Roman"/>
          <w:b/>
          <w:bCs/>
          <w:kern w:val="36"/>
          <w:sz w:val="20"/>
          <w:szCs w:val="20"/>
          <w:lang w:eastAsia="ru-RU"/>
        </w:rPr>
      </w:pPr>
      <w:r w:rsidRPr="00FB19BF">
        <w:rPr>
          <w:rFonts w:ascii="Times New Roman" w:eastAsia="Times New Roman" w:hAnsi="Times New Roman"/>
          <w:b/>
          <w:bCs/>
          <w:kern w:val="36"/>
          <w:sz w:val="20"/>
          <w:szCs w:val="20"/>
          <w:lang w:eastAsia="ru-RU"/>
        </w:rPr>
        <w:t xml:space="preserve">Де можна перевірити інформацію щодо реєстрації платником ПДВ особи-нерезидента, яка постачає електронні послуги фізичній особі, </w:t>
      </w:r>
      <w:proofErr w:type="gramStart"/>
      <w:r w:rsidRPr="00FB19BF">
        <w:rPr>
          <w:rFonts w:ascii="Times New Roman" w:eastAsia="Times New Roman" w:hAnsi="Times New Roman"/>
          <w:b/>
          <w:bCs/>
          <w:kern w:val="36"/>
          <w:sz w:val="20"/>
          <w:szCs w:val="20"/>
          <w:lang w:eastAsia="ru-RU"/>
        </w:rPr>
        <w:t>у</w:t>
      </w:r>
      <w:proofErr w:type="gramEnd"/>
      <w:r w:rsidRPr="00FB19BF">
        <w:rPr>
          <w:rFonts w:ascii="Times New Roman" w:eastAsia="Times New Roman" w:hAnsi="Times New Roman"/>
          <w:b/>
          <w:bCs/>
          <w:kern w:val="36"/>
          <w:sz w:val="20"/>
          <w:szCs w:val="20"/>
          <w:lang w:eastAsia="ru-RU"/>
        </w:rPr>
        <w:t xml:space="preserve"> тому числі ФОП, не зареєстрованим платниками ПДВ?</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Головне управління ДПС у Дніпропетровській області звертає увагу, що порядок реєстрації як платників ПДВ осіб – нерезидентів, які постачають фізичним особам у тому числі фізичним особам –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ідприємцям, яких не зареєстровано як платників ПДВ (далі – фізична особа) електронні послуги, місце постачання яких розташовано на митній території України, регламентовано ст. 208 прим. 1 Податкового кодексу України (далі – ПКУ) та розд. VIII Положення про реєстрацію платників податку на додану вартість, затвердженого наказом Міністерства фінансів України від 14.11.2014 № 1130, зареєстрованого в Міністерстві юстиції України 17.11.2014 </w:t>
      </w:r>
      <w:proofErr w:type="gramStart"/>
      <w:r w:rsidRPr="00FB19BF">
        <w:rPr>
          <w:rFonts w:ascii="Times New Roman" w:eastAsia="Times New Roman" w:hAnsi="Times New Roman"/>
          <w:sz w:val="20"/>
          <w:szCs w:val="20"/>
          <w:lang w:eastAsia="ru-RU"/>
        </w:rPr>
        <w:t>за</w:t>
      </w:r>
      <w:proofErr w:type="gramEnd"/>
      <w:r w:rsidRPr="00FB19BF">
        <w:rPr>
          <w:rFonts w:ascii="Times New Roman" w:eastAsia="Times New Roman" w:hAnsi="Times New Roman"/>
          <w:sz w:val="20"/>
          <w:szCs w:val="20"/>
          <w:lang w:eastAsia="ru-RU"/>
        </w:rPr>
        <w:t xml:space="preserve"> № 1456/26233 (далі – Положення).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Особа-нерезидент, вважається зареєстрованою як платник ПДВ з дати внесення запису до реєстру платників ПДВ у разі обов’язкової реєстрації особи як платника податку або з першого числа звітного (податкового) періоду, наступного за днем спливу 10 календарних днів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ісля подання до центрального органу виконавчої влади, що реалізує державну податкову політику, заяви про реєстрацію як платника податку, </w:t>
      </w:r>
      <w:proofErr w:type="gramStart"/>
      <w:r w:rsidRPr="00FB19BF">
        <w:rPr>
          <w:rFonts w:ascii="Times New Roman" w:eastAsia="Times New Roman" w:hAnsi="Times New Roman"/>
          <w:sz w:val="20"/>
          <w:szCs w:val="20"/>
          <w:lang w:eastAsia="ru-RU"/>
        </w:rPr>
        <w:t>у</w:t>
      </w:r>
      <w:proofErr w:type="gramEnd"/>
      <w:r w:rsidRPr="00FB19BF">
        <w:rPr>
          <w:rFonts w:ascii="Times New Roman" w:eastAsia="Times New Roman" w:hAnsi="Times New Roman"/>
          <w:sz w:val="20"/>
          <w:szCs w:val="20"/>
          <w:lang w:eastAsia="ru-RU"/>
        </w:rPr>
        <w:t xml:space="preserve"> </w:t>
      </w:r>
      <w:proofErr w:type="gramStart"/>
      <w:r w:rsidRPr="00FB19BF">
        <w:rPr>
          <w:rFonts w:ascii="Times New Roman" w:eastAsia="Times New Roman" w:hAnsi="Times New Roman"/>
          <w:sz w:val="20"/>
          <w:szCs w:val="20"/>
          <w:lang w:eastAsia="ru-RU"/>
        </w:rPr>
        <w:t>раз</w:t>
      </w:r>
      <w:proofErr w:type="gramEnd"/>
      <w:r w:rsidRPr="00FB19BF">
        <w:rPr>
          <w:rFonts w:ascii="Times New Roman" w:eastAsia="Times New Roman" w:hAnsi="Times New Roman"/>
          <w:sz w:val="20"/>
          <w:szCs w:val="20"/>
          <w:lang w:eastAsia="ru-RU"/>
        </w:rPr>
        <w:t xml:space="preserve">і добровільної реєстрації (абзац одинадцятий п. 208 прим. 1. 2 ст. 208 прим. 1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Відповідно до п. 183.12 ст. 183 ПКУ ДПС веде реє</w:t>
      </w:r>
      <w:proofErr w:type="gramStart"/>
      <w:r w:rsidRPr="00FB19BF">
        <w:rPr>
          <w:rFonts w:ascii="Times New Roman" w:eastAsia="Times New Roman" w:hAnsi="Times New Roman"/>
          <w:sz w:val="20"/>
          <w:szCs w:val="20"/>
          <w:lang w:eastAsia="ru-RU"/>
        </w:rPr>
        <w:t>стр</w:t>
      </w:r>
      <w:proofErr w:type="gramEnd"/>
      <w:r w:rsidRPr="00FB19BF">
        <w:rPr>
          <w:rFonts w:ascii="Times New Roman" w:eastAsia="Times New Roman" w:hAnsi="Times New Roman"/>
          <w:sz w:val="20"/>
          <w:szCs w:val="20"/>
          <w:lang w:eastAsia="ru-RU"/>
        </w:rPr>
        <w:t xml:space="preserve"> платників ПДВ, в якому міститься інформація про осіб, зареєстрованих як платники податку, у тому числі осіб – нерезидентів, які постачають електронні послуги фізичним особам на митній території України.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Згідно з п. 183.13 ст. 183 ПКУ з метою постійного забезпечення органів державної влади, органів </w:t>
      </w:r>
      <w:proofErr w:type="gramStart"/>
      <w:r w:rsidRPr="00FB19BF">
        <w:rPr>
          <w:rFonts w:ascii="Times New Roman" w:eastAsia="Times New Roman" w:hAnsi="Times New Roman"/>
          <w:sz w:val="20"/>
          <w:szCs w:val="20"/>
          <w:lang w:eastAsia="ru-RU"/>
        </w:rPr>
        <w:t>м</w:t>
      </w:r>
      <w:proofErr w:type="gramEnd"/>
      <w:r w:rsidRPr="00FB19BF">
        <w:rPr>
          <w:rFonts w:ascii="Times New Roman" w:eastAsia="Times New Roman" w:hAnsi="Times New Roman"/>
          <w:sz w:val="20"/>
          <w:szCs w:val="20"/>
          <w:lang w:eastAsia="ru-RU"/>
        </w:rPr>
        <w:t xml:space="preserve">ісцевого самоврядування, юридичних та фізичних осіб інформацією Державна податкова служба України оприлюднює на вебпорталі ДПС: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дані з реєстру платників податку із зазначенням найменування або </w:t>
      </w:r>
      <w:proofErr w:type="gramStart"/>
      <w:r w:rsidRPr="00FB19BF">
        <w:rPr>
          <w:rFonts w:ascii="Times New Roman" w:eastAsia="Times New Roman" w:hAnsi="Times New Roman"/>
          <w:sz w:val="20"/>
          <w:szCs w:val="20"/>
          <w:lang w:eastAsia="ru-RU"/>
        </w:rPr>
        <w:t>пр</w:t>
      </w:r>
      <w:proofErr w:type="gramEnd"/>
      <w:r w:rsidRPr="00FB19BF">
        <w:rPr>
          <w:rFonts w:ascii="Times New Roman" w:eastAsia="Times New Roman" w:hAnsi="Times New Roman"/>
          <w:sz w:val="20"/>
          <w:szCs w:val="20"/>
          <w:lang w:eastAsia="ru-RU"/>
        </w:rPr>
        <w:t xml:space="preserve">ізвища, імені та по батькові платника податку, дати податкової реєстрації, індивідуального податкового номера та терміну дії реєстрації платника податку;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 інформацію про осіб, реєстрацію яких як платників податку анульовано, із зазначенням індивідуальних податкових номерів, дати анулювання, причин та </w:t>
      </w:r>
      <w:proofErr w:type="gramStart"/>
      <w:r w:rsidRPr="00FB19BF">
        <w:rPr>
          <w:rFonts w:ascii="Times New Roman" w:eastAsia="Times New Roman" w:hAnsi="Times New Roman"/>
          <w:sz w:val="20"/>
          <w:szCs w:val="20"/>
          <w:lang w:eastAsia="ru-RU"/>
        </w:rPr>
        <w:t>п</w:t>
      </w:r>
      <w:proofErr w:type="gramEnd"/>
      <w:r w:rsidRPr="00FB19BF">
        <w:rPr>
          <w:rFonts w:ascii="Times New Roman" w:eastAsia="Times New Roman" w:hAnsi="Times New Roman"/>
          <w:sz w:val="20"/>
          <w:szCs w:val="20"/>
          <w:lang w:eastAsia="ru-RU"/>
        </w:rPr>
        <w:t xml:space="preserve">ідстав для анулювання реєстрації. </w:t>
      </w:r>
    </w:p>
    <w:p w:rsidR="00640696" w:rsidRPr="00FB19BF" w:rsidRDefault="00640696" w:rsidP="00640696">
      <w:pPr>
        <w:spacing w:after="0" w:line="240" w:lineRule="auto"/>
        <w:jc w:val="both"/>
        <w:rPr>
          <w:rFonts w:ascii="Times New Roman" w:eastAsia="Times New Roman" w:hAnsi="Times New Roman"/>
          <w:sz w:val="20"/>
          <w:szCs w:val="20"/>
          <w:lang w:eastAsia="ru-RU"/>
        </w:rPr>
      </w:pPr>
      <w:proofErr w:type="gramStart"/>
      <w:r w:rsidRPr="00FB19BF">
        <w:rPr>
          <w:rFonts w:ascii="Times New Roman" w:eastAsia="Times New Roman" w:hAnsi="Times New Roman"/>
          <w:sz w:val="20"/>
          <w:szCs w:val="20"/>
          <w:lang w:eastAsia="ru-RU"/>
        </w:rPr>
        <w:t>Таким чином, будь-яка зацікавлена особа, у тому числі не зареєстрована платником ПДВ, на безоплатній основі має змогу перевірити інформацію щодо реєстрації платником ПДВ особи-нерезидента, який постачає електронні послуги фізичній особі. На сьогодні доступ до відомостей реєстру платників ПДВ надається шляхом пошуку за податковим номером або індивідуальним податковим</w:t>
      </w:r>
      <w:proofErr w:type="gramEnd"/>
      <w:r w:rsidRPr="00FB19BF">
        <w:rPr>
          <w:rFonts w:ascii="Times New Roman" w:eastAsia="Times New Roman" w:hAnsi="Times New Roman"/>
          <w:sz w:val="20"/>
          <w:szCs w:val="20"/>
          <w:lang w:eastAsia="ru-RU"/>
        </w:rPr>
        <w:t xml:space="preserve"> номером платника ПДВ через пошуковий сервіс «Реє</w:t>
      </w:r>
      <w:proofErr w:type="gramStart"/>
      <w:r w:rsidRPr="00FB19BF">
        <w:rPr>
          <w:rFonts w:ascii="Times New Roman" w:eastAsia="Times New Roman" w:hAnsi="Times New Roman"/>
          <w:sz w:val="20"/>
          <w:szCs w:val="20"/>
          <w:lang w:eastAsia="ru-RU"/>
        </w:rPr>
        <w:t>стр</w:t>
      </w:r>
      <w:proofErr w:type="gramEnd"/>
      <w:r w:rsidRPr="00FB19BF">
        <w:rPr>
          <w:rFonts w:ascii="Times New Roman" w:eastAsia="Times New Roman" w:hAnsi="Times New Roman"/>
          <w:sz w:val="20"/>
          <w:szCs w:val="20"/>
          <w:lang w:eastAsia="ru-RU"/>
        </w:rPr>
        <w:t xml:space="preserve"> платників ПДВ», що розміщений за посиланням https://cabinet.tax.gov.ua/registers, за умови ідентифікації особи, яка бажає отримати такі відомості, з використанням засобів електронної ідентифікації (кваліфікованим або удосконаленим електронним підписом).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Окрім цього, за запитом в електронній формі платників ПДВ, які подають податкові декларації засобами електронного зв’язку в електронній формі з дотриманням вимог законів України «Про електронні документи </w:t>
      </w:r>
      <w:r w:rsidRPr="00FB19BF">
        <w:rPr>
          <w:rFonts w:ascii="Times New Roman" w:eastAsia="Times New Roman" w:hAnsi="Times New Roman"/>
          <w:sz w:val="20"/>
          <w:szCs w:val="20"/>
          <w:lang w:eastAsia="ru-RU"/>
        </w:rPr>
        <w:lastRenderedPageBreak/>
        <w:t xml:space="preserve">та електронний документообіг» та «Про електронну ідентифікацію та електронні довірчі послуги», контролюючі органи надають безоплатно протягом п’яти робочих днів </w:t>
      </w:r>
      <w:proofErr w:type="gramStart"/>
      <w:r w:rsidRPr="00FB19BF">
        <w:rPr>
          <w:rFonts w:ascii="Times New Roman" w:eastAsia="Times New Roman" w:hAnsi="Times New Roman"/>
          <w:sz w:val="20"/>
          <w:szCs w:val="20"/>
          <w:lang w:eastAsia="ru-RU"/>
        </w:rPr>
        <w:t>в</w:t>
      </w:r>
      <w:proofErr w:type="gramEnd"/>
      <w:r w:rsidRPr="00FB19BF">
        <w:rPr>
          <w:rFonts w:ascii="Times New Roman" w:eastAsia="Times New Roman" w:hAnsi="Times New Roman"/>
          <w:sz w:val="20"/>
          <w:szCs w:val="20"/>
          <w:lang w:eastAsia="ru-RU"/>
        </w:rPr>
        <w:t xml:space="preserve">ід дати надходження такого запиту інформацію, що оприлюднюється відповідно до п. 183.13 ст. 183 ПКУ. </w:t>
      </w:r>
    </w:p>
    <w:p w:rsidR="00640696" w:rsidRPr="00FB19BF" w:rsidRDefault="00640696" w:rsidP="00640696">
      <w:pPr>
        <w:spacing w:after="0" w:line="240" w:lineRule="auto"/>
        <w:jc w:val="both"/>
        <w:rPr>
          <w:rFonts w:ascii="Times New Roman" w:eastAsia="Times New Roman" w:hAnsi="Times New Roman"/>
          <w:sz w:val="20"/>
          <w:szCs w:val="20"/>
          <w:lang w:eastAsia="ru-RU"/>
        </w:rPr>
      </w:pPr>
      <w:r w:rsidRPr="00FB19BF">
        <w:rPr>
          <w:rFonts w:ascii="Times New Roman" w:eastAsia="Times New Roman" w:hAnsi="Times New Roman"/>
          <w:sz w:val="20"/>
          <w:szCs w:val="20"/>
          <w:lang w:eastAsia="ru-RU"/>
        </w:rPr>
        <w:t xml:space="preserve">Форми запиту про отримання інформації, довідки із реєстру платників ПДВ та порядок їх формування визначено розд. VII Положення. </w:t>
      </w:r>
    </w:p>
    <w:p w:rsidR="00640696" w:rsidRPr="00640696" w:rsidRDefault="00640696">
      <w:pPr>
        <w:rPr>
          <w:lang w:val="uk-UA"/>
        </w:rPr>
      </w:pPr>
    </w:p>
    <w:sectPr w:rsidR="00640696" w:rsidRPr="00640696" w:rsidSect="006E6A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C42BE9"/>
    <w:rsid w:val="00287FE1"/>
    <w:rsid w:val="00640696"/>
    <w:rsid w:val="006E6AC8"/>
    <w:rsid w:val="00743D08"/>
    <w:rsid w:val="00C42BE9"/>
    <w:rsid w:val="00F12D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AC8"/>
  </w:style>
  <w:style w:type="paragraph" w:styleId="1">
    <w:name w:val="heading 1"/>
    <w:basedOn w:val="a"/>
    <w:link w:val="10"/>
    <w:uiPriority w:val="9"/>
    <w:qFormat/>
    <w:rsid w:val="00C42B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2BE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287F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unhideWhenUsed/>
    <w:rsid w:val="00287FE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pd.tax.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pd.tax.gov.ua/" TargetMode="External"/><Relationship Id="rId5" Type="http://schemas.openxmlformats.org/officeDocument/2006/relationships/hyperlink" Target="https://tax.gov.ua/media-tsentr/prezentatsiyni-materiali/834866.html" TargetMode="External"/><Relationship Id="rId4" Type="http://schemas.openxmlformats.org/officeDocument/2006/relationships/hyperlink" Target="https://www.kmu.gov.ua/npas/pro-vnesennia-zmin-do-poriadku-zupynennia-reiestratsii-podatkovoi-nakladnoirozrakhunku-s118718102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10306</Words>
  <Characters>58750</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2</cp:revision>
  <dcterms:created xsi:type="dcterms:W3CDTF">2024-11-18T08:18:00Z</dcterms:created>
  <dcterms:modified xsi:type="dcterms:W3CDTF">2024-11-18T08:58:00Z</dcterms:modified>
</cp:coreProperties>
</file>