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0C6" w:rsidRPr="00EB2D52" w:rsidRDefault="00A850C6" w:rsidP="00A850C6">
      <w:pPr>
        <w:spacing w:after="0" w:line="240" w:lineRule="auto"/>
        <w:outlineLvl w:val="0"/>
        <w:rPr>
          <w:rFonts w:ascii="Times New Roman" w:eastAsia="Times New Roman" w:hAnsi="Times New Roman" w:cs="Times New Roman"/>
          <w:b/>
          <w:bCs/>
          <w:kern w:val="36"/>
          <w:sz w:val="20"/>
          <w:szCs w:val="20"/>
          <w:lang w:eastAsia="ru-RU"/>
        </w:rPr>
      </w:pPr>
      <w:r w:rsidRPr="00EB2D52">
        <w:rPr>
          <w:rFonts w:ascii="Times New Roman" w:eastAsia="Times New Roman" w:hAnsi="Times New Roman" w:cs="Times New Roman"/>
          <w:b/>
          <w:bCs/>
          <w:kern w:val="36"/>
          <w:sz w:val="20"/>
          <w:szCs w:val="20"/>
          <w:lang w:eastAsia="ru-RU"/>
        </w:rPr>
        <w:t>Тиждень безбар’єрності: ДПС впроваджує принципи доступності та рівного сервісу для всіх платників</w:t>
      </w:r>
    </w:p>
    <w:p w:rsidR="00A850C6" w:rsidRPr="00EB2D52" w:rsidRDefault="00A850C6" w:rsidP="00A850C6">
      <w:pPr>
        <w:spacing w:after="0" w:line="240" w:lineRule="auto"/>
        <w:jc w:val="both"/>
        <w:rPr>
          <w:rFonts w:ascii="Times New Roman" w:eastAsia="Times New Roman" w:hAnsi="Times New Roman" w:cs="Times New Roman"/>
          <w:sz w:val="20"/>
          <w:szCs w:val="20"/>
          <w:lang w:eastAsia="ru-RU"/>
        </w:rPr>
      </w:pPr>
      <w:r w:rsidRPr="00EB2D52">
        <w:rPr>
          <w:rFonts w:ascii="Times New Roman" w:eastAsia="Times New Roman" w:hAnsi="Times New Roman" w:cs="Times New Roman"/>
          <w:sz w:val="20"/>
          <w:szCs w:val="20"/>
          <w:lang w:eastAsia="ru-RU"/>
        </w:rPr>
        <w:t xml:space="preserve">Стартував Національний тиждень безбар’єрності в рамках стратегії створення безбар’єрного простору в Україні за ініціативи першої леді України Олени Зеленської.  </w:t>
      </w:r>
    </w:p>
    <w:p w:rsidR="00A850C6" w:rsidRPr="00EB2D52" w:rsidRDefault="00A850C6" w:rsidP="00A850C6">
      <w:pPr>
        <w:spacing w:after="0" w:line="240" w:lineRule="auto"/>
        <w:jc w:val="both"/>
        <w:rPr>
          <w:rFonts w:ascii="Times New Roman" w:eastAsia="Times New Roman" w:hAnsi="Times New Roman" w:cs="Times New Roman"/>
          <w:sz w:val="20"/>
          <w:szCs w:val="20"/>
          <w:lang w:eastAsia="ru-RU"/>
        </w:rPr>
      </w:pPr>
      <w:r w:rsidRPr="00EB2D52">
        <w:rPr>
          <w:rFonts w:ascii="Times New Roman" w:eastAsia="Times New Roman" w:hAnsi="Times New Roman" w:cs="Times New Roman"/>
          <w:sz w:val="20"/>
          <w:szCs w:val="20"/>
          <w:lang w:eastAsia="ru-RU"/>
        </w:rPr>
        <w:t xml:space="preserve">Безбар’єрність – це про рівність, повагу до гідності, фізичну, інформаційну та цифрову доступність. Це, насамперед, – про дотримання інтересів та потреб кожного. </w:t>
      </w:r>
    </w:p>
    <w:p w:rsidR="00A850C6" w:rsidRPr="00EB2D52" w:rsidRDefault="00A850C6" w:rsidP="00A850C6">
      <w:pPr>
        <w:spacing w:after="0" w:line="240" w:lineRule="auto"/>
        <w:jc w:val="both"/>
        <w:rPr>
          <w:rFonts w:ascii="Times New Roman" w:eastAsia="Times New Roman" w:hAnsi="Times New Roman" w:cs="Times New Roman"/>
          <w:sz w:val="20"/>
          <w:szCs w:val="20"/>
          <w:lang w:eastAsia="ru-RU"/>
        </w:rPr>
      </w:pPr>
      <w:r w:rsidRPr="00EB2D52">
        <w:rPr>
          <w:rFonts w:ascii="Times New Roman" w:eastAsia="Times New Roman" w:hAnsi="Times New Roman" w:cs="Times New Roman"/>
          <w:sz w:val="20"/>
          <w:szCs w:val="20"/>
          <w:lang w:eastAsia="ru-RU"/>
        </w:rPr>
        <w:t xml:space="preserve">Податкова служба прагне, щоб кожен громадянин або підприємець мав можливість отримати необхідні послуги швидко, зрозуміло та з повагою до своїх потреб.  </w:t>
      </w:r>
    </w:p>
    <w:p w:rsidR="00A850C6" w:rsidRPr="00EB2D52" w:rsidRDefault="00A850C6" w:rsidP="00A850C6">
      <w:pPr>
        <w:spacing w:after="0" w:line="240" w:lineRule="auto"/>
        <w:jc w:val="both"/>
        <w:rPr>
          <w:rFonts w:ascii="Times New Roman" w:eastAsia="Times New Roman" w:hAnsi="Times New Roman" w:cs="Times New Roman"/>
          <w:sz w:val="20"/>
          <w:szCs w:val="20"/>
          <w:lang w:eastAsia="ru-RU"/>
        </w:rPr>
      </w:pPr>
      <w:r w:rsidRPr="00EB2D52">
        <w:rPr>
          <w:rFonts w:ascii="Times New Roman" w:eastAsia="Times New Roman" w:hAnsi="Times New Roman" w:cs="Times New Roman"/>
          <w:sz w:val="20"/>
          <w:szCs w:val="20"/>
          <w:lang w:eastAsia="ru-RU"/>
        </w:rPr>
        <w:t xml:space="preserve">Безбарʼєрність у ДПС: </w:t>
      </w:r>
    </w:p>
    <w:p w:rsidR="00A850C6" w:rsidRPr="00EB2D52" w:rsidRDefault="00A850C6" w:rsidP="00A850C6">
      <w:pPr>
        <w:spacing w:after="0" w:line="240" w:lineRule="auto"/>
        <w:jc w:val="both"/>
        <w:rPr>
          <w:rFonts w:ascii="Times New Roman" w:eastAsia="Times New Roman" w:hAnsi="Times New Roman" w:cs="Times New Roman"/>
          <w:sz w:val="20"/>
          <w:szCs w:val="20"/>
          <w:lang w:eastAsia="ru-RU"/>
        </w:rPr>
      </w:pPr>
      <w:r w:rsidRPr="00EB2D52">
        <w:rPr>
          <w:rFonts w:ascii="Times New Roman" w:eastAsia="Times New Roman" w:hAnsi="Times New Roman" w:cs="Times New Roman"/>
          <w:sz w:val="20"/>
          <w:szCs w:val="20"/>
          <w:lang w:eastAsia="ru-RU"/>
        </w:rPr>
        <w:t xml:space="preserve">- доступ до онлайн-сервісів: </w:t>
      </w:r>
    </w:p>
    <w:p w:rsidR="00A850C6" w:rsidRPr="00EB2D52" w:rsidRDefault="00A850C6" w:rsidP="00A850C6">
      <w:pPr>
        <w:spacing w:after="0" w:line="240" w:lineRule="auto"/>
        <w:jc w:val="both"/>
        <w:rPr>
          <w:rFonts w:ascii="Times New Roman" w:eastAsia="Times New Roman" w:hAnsi="Times New Roman" w:cs="Times New Roman"/>
          <w:sz w:val="20"/>
          <w:szCs w:val="20"/>
          <w:lang w:eastAsia="ru-RU"/>
        </w:rPr>
      </w:pPr>
      <w:r w:rsidRPr="00EB2D52">
        <w:rPr>
          <w:rFonts w:ascii="Times New Roman" w:eastAsia="Times New Roman" w:hAnsi="Times New Roman" w:cs="Times New Roman"/>
          <w:sz w:val="20"/>
          <w:szCs w:val="20"/>
          <w:lang w:eastAsia="ru-RU"/>
        </w:rPr>
        <w:t>найпопулярніші ресурси – </w:t>
      </w:r>
      <w:hyperlink r:id="rId4" w:history="1">
        <w:r w:rsidRPr="00EB2D52">
          <w:rPr>
            <w:rFonts w:ascii="Times New Roman" w:eastAsia="Times New Roman" w:hAnsi="Times New Roman" w:cs="Times New Roman"/>
            <w:color w:val="0000FF"/>
            <w:sz w:val="20"/>
            <w:szCs w:val="20"/>
            <w:u w:val="single"/>
            <w:lang w:eastAsia="ru-RU"/>
          </w:rPr>
          <w:t>вебпортал ДПС</w:t>
        </w:r>
      </w:hyperlink>
      <w:r w:rsidRPr="00EB2D52">
        <w:rPr>
          <w:rFonts w:ascii="Times New Roman" w:eastAsia="Times New Roman" w:hAnsi="Times New Roman" w:cs="Times New Roman"/>
          <w:sz w:val="20"/>
          <w:szCs w:val="20"/>
          <w:lang w:eastAsia="ru-RU"/>
        </w:rPr>
        <w:t> та </w:t>
      </w:r>
      <w:hyperlink r:id="rId5" w:history="1">
        <w:r w:rsidRPr="00EB2D52">
          <w:rPr>
            <w:rFonts w:ascii="Times New Roman" w:eastAsia="Times New Roman" w:hAnsi="Times New Roman" w:cs="Times New Roman"/>
            <w:color w:val="0000FF"/>
            <w:sz w:val="20"/>
            <w:szCs w:val="20"/>
            <w:u w:val="single"/>
            <w:lang w:eastAsia="ru-RU"/>
          </w:rPr>
          <w:t>вебсайт Кваліфікованого надавача електронних довірчих послуг ДПС</w:t>
        </w:r>
      </w:hyperlink>
      <w:r w:rsidRPr="00EB2D52">
        <w:rPr>
          <w:rFonts w:ascii="Times New Roman" w:eastAsia="Times New Roman" w:hAnsi="Times New Roman" w:cs="Times New Roman"/>
          <w:sz w:val="20"/>
          <w:szCs w:val="20"/>
          <w:lang w:eastAsia="ru-RU"/>
        </w:rPr>
        <w:t xml:space="preserve"> адаптовані для людей із порушенням зору,  </w:t>
      </w:r>
    </w:p>
    <w:p w:rsidR="00A850C6" w:rsidRPr="00EB2D52" w:rsidRDefault="00A850C6" w:rsidP="00A850C6">
      <w:pPr>
        <w:spacing w:after="0" w:line="240" w:lineRule="auto"/>
        <w:jc w:val="both"/>
        <w:rPr>
          <w:rFonts w:ascii="Times New Roman" w:eastAsia="Times New Roman" w:hAnsi="Times New Roman" w:cs="Times New Roman"/>
          <w:sz w:val="20"/>
          <w:szCs w:val="20"/>
          <w:lang w:eastAsia="ru-RU"/>
        </w:rPr>
      </w:pPr>
      <w:r w:rsidRPr="00EB2D52">
        <w:rPr>
          <w:rFonts w:ascii="Times New Roman" w:eastAsia="Times New Roman" w:hAnsi="Times New Roman" w:cs="Times New Roman"/>
          <w:sz w:val="20"/>
          <w:szCs w:val="20"/>
          <w:lang w:eastAsia="ru-RU"/>
        </w:rPr>
        <w:t xml:space="preserve">Контакт-центр ДПС – дає можливість отримати професійні відповіді на запитання з питань оподаткування; </w:t>
      </w:r>
    </w:p>
    <w:p w:rsidR="00A850C6" w:rsidRPr="00EB2D52" w:rsidRDefault="00A850C6" w:rsidP="00A850C6">
      <w:pPr>
        <w:spacing w:after="0" w:line="240" w:lineRule="auto"/>
        <w:jc w:val="both"/>
        <w:rPr>
          <w:rFonts w:ascii="Times New Roman" w:eastAsia="Times New Roman" w:hAnsi="Times New Roman" w:cs="Times New Roman"/>
          <w:sz w:val="20"/>
          <w:szCs w:val="20"/>
          <w:lang w:eastAsia="ru-RU"/>
        </w:rPr>
      </w:pPr>
      <w:r w:rsidRPr="00EB2D52">
        <w:rPr>
          <w:rFonts w:ascii="Times New Roman" w:eastAsia="Times New Roman" w:hAnsi="Times New Roman" w:cs="Times New Roman"/>
          <w:sz w:val="20"/>
          <w:szCs w:val="20"/>
          <w:lang w:eastAsia="ru-RU"/>
        </w:rPr>
        <w:t xml:space="preserve">- доступність приміщень для людей з інвалідністю та маломобільних груп населення:  </w:t>
      </w:r>
    </w:p>
    <w:p w:rsidR="00A850C6" w:rsidRPr="00EB2D52" w:rsidRDefault="00A850C6" w:rsidP="00A850C6">
      <w:pPr>
        <w:spacing w:after="0" w:line="240" w:lineRule="auto"/>
        <w:jc w:val="both"/>
        <w:rPr>
          <w:rFonts w:ascii="Times New Roman" w:eastAsia="Times New Roman" w:hAnsi="Times New Roman" w:cs="Times New Roman"/>
          <w:sz w:val="20"/>
          <w:szCs w:val="20"/>
          <w:lang w:eastAsia="ru-RU"/>
        </w:rPr>
      </w:pPr>
      <w:r w:rsidRPr="00EB2D52">
        <w:rPr>
          <w:rFonts w:ascii="Times New Roman" w:eastAsia="Times New Roman" w:hAnsi="Times New Roman" w:cs="Times New Roman"/>
          <w:sz w:val="20"/>
          <w:szCs w:val="20"/>
          <w:lang w:eastAsia="ru-RU"/>
        </w:rPr>
        <w:t xml:space="preserve">при облаштуванні Центрів обслуговування платників першочергова увага приділяється зручності таких осіб та забезпеченню їхніх потреб в отриманні послуг;  </w:t>
      </w:r>
    </w:p>
    <w:p w:rsidR="00A850C6" w:rsidRPr="00EB2D52" w:rsidRDefault="00A850C6" w:rsidP="00A850C6">
      <w:pPr>
        <w:spacing w:after="0" w:line="240" w:lineRule="auto"/>
        <w:jc w:val="both"/>
        <w:rPr>
          <w:rFonts w:ascii="Times New Roman" w:eastAsia="Times New Roman" w:hAnsi="Times New Roman" w:cs="Times New Roman"/>
          <w:sz w:val="20"/>
          <w:szCs w:val="20"/>
          <w:lang w:eastAsia="ru-RU"/>
        </w:rPr>
      </w:pPr>
      <w:r w:rsidRPr="00EB2D52">
        <w:rPr>
          <w:rFonts w:ascii="Times New Roman" w:eastAsia="Times New Roman" w:hAnsi="Times New Roman" w:cs="Times New Roman"/>
          <w:sz w:val="20"/>
          <w:szCs w:val="20"/>
          <w:lang w:eastAsia="ru-RU"/>
        </w:rPr>
        <w:t xml:space="preserve">- ввічливе та уважне ставлення до кожного відвідувача: </w:t>
      </w:r>
    </w:p>
    <w:p w:rsidR="00A850C6" w:rsidRPr="00EB2D52" w:rsidRDefault="00A850C6" w:rsidP="00A850C6">
      <w:pPr>
        <w:spacing w:after="0" w:line="240" w:lineRule="auto"/>
        <w:jc w:val="both"/>
        <w:rPr>
          <w:rFonts w:ascii="Times New Roman" w:eastAsia="Times New Roman" w:hAnsi="Times New Roman" w:cs="Times New Roman"/>
          <w:sz w:val="20"/>
          <w:szCs w:val="20"/>
          <w:lang w:eastAsia="ru-RU"/>
        </w:rPr>
      </w:pPr>
      <w:r w:rsidRPr="00EB2D52">
        <w:rPr>
          <w:rFonts w:ascii="Times New Roman" w:eastAsia="Times New Roman" w:hAnsi="Times New Roman" w:cs="Times New Roman"/>
          <w:sz w:val="20"/>
          <w:szCs w:val="20"/>
          <w:lang w:eastAsia="ru-RU"/>
        </w:rPr>
        <w:t xml:space="preserve">обслуговування осіб з інвалідністю та маломобільних груп населення здійснюється позачергово. Таких відвідувачів супроводжує модератор ЦОП протягом всіх етапів отримання послуг. </w:t>
      </w:r>
    </w:p>
    <w:p w:rsidR="00A850C6" w:rsidRPr="00EB2D52" w:rsidRDefault="00A850C6" w:rsidP="00A850C6">
      <w:pPr>
        <w:spacing w:after="0" w:line="240" w:lineRule="auto"/>
        <w:jc w:val="both"/>
        <w:rPr>
          <w:rFonts w:ascii="Times New Roman" w:eastAsia="Times New Roman" w:hAnsi="Times New Roman" w:cs="Times New Roman"/>
          <w:sz w:val="20"/>
          <w:szCs w:val="20"/>
          <w:lang w:eastAsia="ru-RU"/>
        </w:rPr>
      </w:pPr>
      <w:r w:rsidRPr="00EB2D52">
        <w:rPr>
          <w:rFonts w:ascii="Times New Roman" w:eastAsia="Times New Roman" w:hAnsi="Times New Roman" w:cs="Times New Roman"/>
          <w:sz w:val="20"/>
          <w:szCs w:val="20"/>
          <w:lang w:eastAsia="ru-RU"/>
        </w:rPr>
        <w:t xml:space="preserve">Безбар’єрний підхід – шлях до більшої довіри, прозорості та ефективності у взаємодії між державою та платниками податків. </w:t>
      </w:r>
    </w:p>
    <w:p w:rsidR="00A850C6" w:rsidRPr="00EB2D52" w:rsidRDefault="00A850C6" w:rsidP="00A850C6">
      <w:pPr>
        <w:spacing w:after="0" w:line="240" w:lineRule="auto"/>
        <w:jc w:val="both"/>
        <w:rPr>
          <w:rFonts w:ascii="Times New Roman" w:eastAsia="Times New Roman" w:hAnsi="Times New Roman" w:cs="Times New Roman"/>
          <w:sz w:val="20"/>
          <w:szCs w:val="20"/>
          <w:lang w:eastAsia="ru-RU"/>
        </w:rPr>
      </w:pPr>
      <w:r w:rsidRPr="00EB2D52">
        <w:rPr>
          <w:rFonts w:ascii="Times New Roman" w:eastAsia="Times New Roman" w:hAnsi="Times New Roman" w:cs="Times New Roman"/>
          <w:sz w:val="20"/>
          <w:szCs w:val="20"/>
          <w:lang w:eastAsia="ru-RU"/>
        </w:rPr>
        <w:t>Із засадами та принципами безбар’єрності можна ознайомитися на вебпорталі ДПС у розділі </w:t>
      </w:r>
      <w:hyperlink r:id="rId6" w:history="1">
        <w:r w:rsidRPr="00EB2D52">
          <w:rPr>
            <w:rFonts w:ascii="Times New Roman" w:eastAsia="Times New Roman" w:hAnsi="Times New Roman" w:cs="Times New Roman"/>
            <w:color w:val="0000FF"/>
            <w:sz w:val="20"/>
            <w:szCs w:val="20"/>
            <w:u w:val="single"/>
            <w:lang w:eastAsia="ru-RU"/>
          </w:rPr>
          <w:t>Безбар’єрність</w:t>
        </w:r>
      </w:hyperlink>
      <w:r w:rsidRPr="00EB2D52">
        <w:rPr>
          <w:rFonts w:ascii="Times New Roman" w:eastAsia="Times New Roman" w:hAnsi="Times New Roman" w:cs="Times New Roman"/>
          <w:sz w:val="20"/>
          <w:szCs w:val="20"/>
          <w:lang w:eastAsia="ru-RU"/>
        </w:rPr>
        <w:t xml:space="preserve">. </w:t>
      </w:r>
    </w:p>
    <w:p w:rsidR="00A850C6" w:rsidRPr="00EB2D52" w:rsidRDefault="00A850C6" w:rsidP="00A850C6">
      <w:pPr>
        <w:spacing w:after="0" w:line="240" w:lineRule="auto"/>
        <w:jc w:val="both"/>
        <w:rPr>
          <w:rFonts w:ascii="Times New Roman" w:eastAsia="Times New Roman" w:hAnsi="Times New Roman" w:cs="Times New Roman"/>
          <w:sz w:val="20"/>
          <w:szCs w:val="20"/>
          <w:lang w:eastAsia="ru-RU"/>
        </w:rPr>
      </w:pPr>
      <w:r w:rsidRPr="00EB2D52">
        <w:rPr>
          <w:rFonts w:ascii="Times New Roman" w:eastAsia="Times New Roman" w:hAnsi="Times New Roman" w:cs="Times New Roman"/>
          <w:sz w:val="20"/>
          <w:szCs w:val="20"/>
          <w:lang w:eastAsia="ru-RU"/>
        </w:rPr>
        <w:t xml:space="preserve"> #тиждень_безбарєрності </w:t>
      </w:r>
    </w:p>
    <w:p w:rsidR="00A850C6" w:rsidRDefault="00A850C6" w:rsidP="00A850C6">
      <w:pPr>
        <w:spacing w:after="0" w:line="240" w:lineRule="auto"/>
        <w:rPr>
          <w:sz w:val="20"/>
          <w:szCs w:val="20"/>
          <w:lang w:val="en-US"/>
        </w:rPr>
      </w:pPr>
    </w:p>
    <w:p w:rsidR="00A850C6" w:rsidRPr="00D6158A" w:rsidRDefault="00A850C6" w:rsidP="00A850C6">
      <w:pPr>
        <w:spacing w:after="0" w:line="240" w:lineRule="auto"/>
        <w:outlineLvl w:val="0"/>
        <w:rPr>
          <w:rFonts w:ascii="Times New Roman" w:eastAsia="Times New Roman" w:hAnsi="Times New Roman" w:cs="Times New Roman"/>
          <w:b/>
          <w:bCs/>
          <w:kern w:val="36"/>
          <w:sz w:val="20"/>
          <w:szCs w:val="20"/>
          <w:lang w:eastAsia="ru-RU"/>
        </w:rPr>
      </w:pPr>
      <w:r w:rsidRPr="00D6158A">
        <w:rPr>
          <w:rFonts w:ascii="Times New Roman" w:eastAsia="Times New Roman" w:hAnsi="Times New Roman" w:cs="Times New Roman"/>
          <w:b/>
          <w:bCs/>
          <w:kern w:val="36"/>
          <w:sz w:val="20"/>
          <w:szCs w:val="20"/>
          <w:lang w:eastAsia="ru-RU"/>
        </w:rPr>
        <w:t>«Податок на Google»: за І квартал 2025 року сплачено 39,6 млн євро та 43,4 млн доларів США</w:t>
      </w:r>
    </w:p>
    <w:p w:rsidR="00A850C6" w:rsidRPr="00D6158A" w:rsidRDefault="00A850C6" w:rsidP="00A850C6">
      <w:pPr>
        <w:spacing w:after="0" w:line="240" w:lineRule="auto"/>
        <w:jc w:val="both"/>
        <w:rPr>
          <w:rFonts w:ascii="Times New Roman" w:eastAsia="Times New Roman" w:hAnsi="Times New Roman" w:cs="Times New Roman"/>
          <w:sz w:val="20"/>
          <w:szCs w:val="20"/>
          <w:lang w:eastAsia="ru-RU"/>
        </w:rPr>
      </w:pPr>
      <w:r w:rsidRPr="00D6158A">
        <w:rPr>
          <w:rFonts w:ascii="Times New Roman" w:eastAsia="Times New Roman" w:hAnsi="Times New Roman" w:cs="Times New Roman"/>
          <w:sz w:val="20"/>
          <w:szCs w:val="20"/>
          <w:lang w:eastAsia="ru-RU"/>
        </w:rPr>
        <w:t xml:space="preserve">Перший квартал 2025 року завершили із зростанням надходжень так званого «податку на Google». За січень – березень цього року нерезиденти, які постачають електронні послуги українським споживачам, сплатили ПДВ до бюджету 39,6 млн євро та 43,4 млн доларів США. </w:t>
      </w:r>
    </w:p>
    <w:p w:rsidR="00A850C6" w:rsidRPr="00D6158A" w:rsidRDefault="00A850C6" w:rsidP="00A850C6">
      <w:pPr>
        <w:spacing w:after="0" w:line="240" w:lineRule="auto"/>
        <w:jc w:val="both"/>
        <w:rPr>
          <w:rFonts w:ascii="Times New Roman" w:eastAsia="Times New Roman" w:hAnsi="Times New Roman" w:cs="Times New Roman"/>
          <w:sz w:val="20"/>
          <w:szCs w:val="20"/>
          <w:lang w:eastAsia="ru-RU"/>
        </w:rPr>
      </w:pPr>
      <w:r w:rsidRPr="00D6158A">
        <w:rPr>
          <w:rFonts w:ascii="Times New Roman" w:eastAsia="Times New Roman" w:hAnsi="Times New Roman" w:cs="Times New Roman"/>
          <w:sz w:val="20"/>
          <w:szCs w:val="20"/>
          <w:lang w:eastAsia="ru-RU"/>
        </w:rPr>
        <w:t xml:space="preserve">Про це в </w:t>
      </w:r>
      <w:hyperlink r:id="rId7" w:history="1">
        <w:r w:rsidRPr="00D6158A">
          <w:rPr>
            <w:rFonts w:ascii="Times New Roman" w:eastAsia="Times New Roman" w:hAnsi="Times New Roman" w:cs="Times New Roman"/>
            <w:color w:val="0000FF"/>
            <w:sz w:val="20"/>
            <w:szCs w:val="20"/>
            <w:u w:val="single"/>
            <w:lang w:eastAsia="ru-RU"/>
          </w:rPr>
          <w:t>Telegram-каналі повідомив Голова ДПС Руслан Кравченко</w:t>
        </w:r>
      </w:hyperlink>
      <w:r w:rsidRPr="00D6158A">
        <w:rPr>
          <w:rFonts w:ascii="Times New Roman" w:eastAsia="Times New Roman" w:hAnsi="Times New Roman" w:cs="Times New Roman"/>
          <w:sz w:val="20"/>
          <w:szCs w:val="20"/>
          <w:lang w:eastAsia="ru-RU"/>
        </w:rPr>
        <w:t xml:space="preserve">. </w:t>
      </w:r>
    </w:p>
    <w:p w:rsidR="00A850C6" w:rsidRPr="00D6158A" w:rsidRDefault="00A850C6" w:rsidP="00A850C6">
      <w:pPr>
        <w:spacing w:after="0" w:line="240" w:lineRule="auto"/>
        <w:jc w:val="both"/>
        <w:rPr>
          <w:rFonts w:ascii="Times New Roman" w:eastAsia="Times New Roman" w:hAnsi="Times New Roman" w:cs="Times New Roman"/>
          <w:sz w:val="20"/>
          <w:szCs w:val="20"/>
          <w:lang w:eastAsia="ru-RU"/>
        </w:rPr>
      </w:pPr>
      <w:r w:rsidRPr="00D6158A">
        <w:rPr>
          <w:rFonts w:ascii="Times New Roman" w:eastAsia="Times New Roman" w:hAnsi="Times New Roman" w:cs="Times New Roman"/>
          <w:sz w:val="20"/>
          <w:szCs w:val="20"/>
          <w:lang w:eastAsia="ru-RU"/>
        </w:rPr>
        <w:t xml:space="preserve">За його словами, станом на перше квітня у гривневому еквіваленті це понад 3,5 млрд гривень. </w:t>
      </w:r>
    </w:p>
    <w:p w:rsidR="00A850C6" w:rsidRPr="00D6158A" w:rsidRDefault="00A850C6" w:rsidP="00A850C6">
      <w:pPr>
        <w:spacing w:after="0" w:line="240" w:lineRule="auto"/>
        <w:jc w:val="both"/>
        <w:rPr>
          <w:rFonts w:ascii="Times New Roman" w:eastAsia="Times New Roman" w:hAnsi="Times New Roman" w:cs="Times New Roman"/>
          <w:sz w:val="20"/>
          <w:szCs w:val="20"/>
          <w:lang w:eastAsia="ru-RU"/>
        </w:rPr>
      </w:pPr>
      <w:r w:rsidRPr="00D6158A">
        <w:rPr>
          <w:rFonts w:ascii="Times New Roman" w:eastAsia="Times New Roman" w:hAnsi="Times New Roman" w:cs="Times New Roman"/>
          <w:sz w:val="20"/>
          <w:szCs w:val="20"/>
          <w:lang w:eastAsia="ru-RU"/>
        </w:rPr>
        <w:t xml:space="preserve">«Це +9,5 млн євро та +8,9 млн доларів США порівняно з цим же періодом минулого року. Відповідні звіти подала 121 особа. Кількість зареєстрованих платників зросла на 26 нових учасників», – сказав він. </w:t>
      </w:r>
    </w:p>
    <w:p w:rsidR="00A850C6" w:rsidRPr="00D6158A" w:rsidRDefault="00A850C6" w:rsidP="00A850C6">
      <w:pPr>
        <w:spacing w:after="0" w:line="240" w:lineRule="auto"/>
        <w:jc w:val="both"/>
        <w:rPr>
          <w:rFonts w:ascii="Times New Roman" w:eastAsia="Times New Roman" w:hAnsi="Times New Roman" w:cs="Times New Roman"/>
          <w:sz w:val="20"/>
          <w:szCs w:val="20"/>
          <w:lang w:eastAsia="ru-RU"/>
        </w:rPr>
      </w:pPr>
      <w:r w:rsidRPr="00D6158A">
        <w:rPr>
          <w:rFonts w:ascii="Times New Roman" w:eastAsia="Times New Roman" w:hAnsi="Times New Roman" w:cs="Times New Roman"/>
          <w:sz w:val="20"/>
          <w:szCs w:val="20"/>
          <w:lang w:eastAsia="ru-RU"/>
        </w:rPr>
        <w:t xml:space="preserve">З 1 січня 2022 року в Україні вже 136 компаній – нерезидентів зареєстровані як платники ПДВ. </w:t>
      </w:r>
    </w:p>
    <w:p w:rsidR="00A850C6" w:rsidRPr="00D6158A" w:rsidRDefault="00A850C6" w:rsidP="00A850C6">
      <w:pPr>
        <w:spacing w:after="0" w:line="240" w:lineRule="auto"/>
        <w:jc w:val="both"/>
        <w:rPr>
          <w:rFonts w:ascii="Times New Roman" w:eastAsia="Times New Roman" w:hAnsi="Times New Roman" w:cs="Times New Roman"/>
          <w:sz w:val="20"/>
          <w:szCs w:val="20"/>
          <w:lang w:val="en-US" w:eastAsia="ru-RU"/>
        </w:rPr>
      </w:pPr>
      <w:r w:rsidRPr="00D6158A">
        <w:rPr>
          <w:rFonts w:ascii="Times New Roman" w:eastAsia="Times New Roman" w:hAnsi="Times New Roman" w:cs="Times New Roman"/>
          <w:sz w:val="20"/>
          <w:szCs w:val="20"/>
          <w:lang w:eastAsia="ru-RU"/>
        </w:rPr>
        <w:t>Топ</w:t>
      </w:r>
      <w:r w:rsidRPr="00D6158A">
        <w:rPr>
          <w:rFonts w:ascii="Times New Roman" w:eastAsia="Times New Roman" w:hAnsi="Times New Roman" w:cs="Times New Roman"/>
          <w:sz w:val="20"/>
          <w:szCs w:val="20"/>
          <w:lang w:val="en-US" w:eastAsia="ru-RU"/>
        </w:rPr>
        <w:t>-</w:t>
      </w:r>
      <w:r w:rsidRPr="00D6158A">
        <w:rPr>
          <w:rFonts w:ascii="Times New Roman" w:eastAsia="Times New Roman" w:hAnsi="Times New Roman" w:cs="Times New Roman"/>
          <w:sz w:val="20"/>
          <w:szCs w:val="20"/>
          <w:lang w:eastAsia="ru-RU"/>
        </w:rPr>
        <w:t>платників</w:t>
      </w:r>
      <w:r w:rsidRPr="00D6158A">
        <w:rPr>
          <w:rFonts w:ascii="Times New Roman" w:eastAsia="Times New Roman" w:hAnsi="Times New Roman" w:cs="Times New Roman"/>
          <w:sz w:val="20"/>
          <w:szCs w:val="20"/>
          <w:lang w:val="en-US" w:eastAsia="ru-RU"/>
        </w:rPr>
        <w:t>: </w:t>
      </w:r>
      <w:r w:rsidRPr="00D6158A">
        <w:rPr>
          <w:rFonts w:ascii="Times New Roman" w:eastAsia="Times New Roman" w:hAnsi="Times New Roman" w:cs="Times New Roman"/>
          <w:sz w:val="20"/>
          <w:szCs w:val="20"/>
          <w:lang w:val="en-US" w:eastAsia="ru-RU"/>
        </w:rPr>
        <w:br/>
        <w:t xml:space="preserve">Apple, Google, Valve, Meta, Sony, Etsy, Netflix, Wargaming, Bolt, OpenAI, Ebay </w:t>
      </w:r>
      <w:r w:rsidRPr="00D6158A">
        <w:rPr>
          <w:rFonts w:ascii="Times New Roman" w:eastAsia="Times New Roman" w:hAnsi="Times New Roman" w:cs="Times New Roman"/>
          <w:sz w:val="20"/>
          <w:szCs w:val="20"/>
          <w:lang w:eastAsia="ru-RU"/>
        </w:rPr>
        <w:t>тощо</w:t>
      </w:r>
      <w:r w:rsidRPr="00D6158A">
        <w:rPr>
          <w:rFonts w:ascii="Times New Roman" w:eastAsia="Times New Roman" w:hAnsi="Times New Roman" w:cs="Times New Roman"/>
          <w:sz w:val="20"/>
          <w:szCs w:val="20"/>
          <w:lang w:val="en-US" w:eastAsia="ru-RU"/>
        </w:rPr>
        <w:t xml:space="preserve">.  </w:t>
      </w:r>
    </w:p>
    <w:p w:rsidR="00A850C6" w:rsidRPr="00D6158A" w:rsidRDefault="00A850C6" w:rsidP="00A850C6">
      <w:pPr>
        <w:spacing w:after="0" w:line="240" w:lineRule="auto"/>
        <w:jc w:val="both"/>
        <w:rPr>
          <w:rFonts w:ascii="Times New Roman" w:eastAsia="Times New Roman" w:hAnsi="Times New Roman" w:cs="Times New Roman"/>
          <w:sz w:val="20"/>
          <w:szCs w:val="20"/>
          <w:lang w:eastAsia="ru-RU"/>
        </w:rPr>
      </w:pPr>
      <w:r w:rsidRPr="00D6158A">
        <w:rPr>
          <w:rFonts w:ascii="Times New Roman" w:eastAsia="Times New Roman" w:hAnsi="Times New Roman" w:cs="Times New Roman"/>
          <w:sz w:val="20"/>
          <w:szCs w:val="20"/>
          <w:lang w:eastAsia="ru-RU"/>
        </w:rPr>
        <w:t xml:space="preserve">«Дякую всім платникам, які підтримують цивілізовані правила роботи та сплачують податки. Бо йдеться не лише про додаткові надходження до бюджету, які в умовах війни вкрай потрібні. Сьогодні разом забезпечуємо чесну конкуренцію між українськими та міжнародними компаніями», – зазначив Руслан Кравченко. </w:t>
      </w:r>
    </w:p>
    <w:p w:rsidR="00A850C6" w:rsidRPr="00A850C6" w:rsidRDefault="00A850C6" w:rsidP="00A850C6">
      <w:pPr>
        <w:spacing w:after="0" w:line="240" w:lineRule="auto"/>
        <w:rPr>
          <w:sz w:val="20"/>
          <w:szCs w:val="20"/>
        </w:rPr>
      </w:pPr>
    </w:p>
    <w:p w:rsidR="00D46994" w:rsidRPr="002C039F" w:rsidRDefault="00D46994" w:rsidP="00D46994">
      <w:pPr>
        <w:spacing w:after="0" w:line="240" w:lineRule="auto"/>
        <w:outlineLvl w:val="0"/>
        <w:rPr>
          <w:rFonts w:ascii="Times New Roman" w:eastAsia="Times New Roman" w:hAnsi="Times New Roman" w:cs="Times New Roman"/>
          <w:b/>
          <w:bCs/>
          <w:kern w:val="36"/>
          <w:sz w:val="20"/>
          <w:szCs w:val="20"/>
          <w:lang w:eastAsia="ru-RU"/>
        </w:rPr>
      </w:pPr>
      <w:r w:rsidRPr="002C039F">
        <w:rPr>
          <w:rFonts w:ascii="Times New Roman" w:eastAsia="Times New Roman" w:hAnsi="Times New Roman" w:cs="Times New Roman"/>
          <w:b/>
          <w:bCs/>
          <w:kern w:val="36"/>
          <w:sz w:val="20"/>
          <w:szCs w:val="20"/>
          <w:lang w:eastAsia="ru-RU"/>
        </w:rPr>
        <w:t>До уваги ФОПів – платників єдиного податку першої/другої груп!</w:t>
      </w:r>
    </w:p>
    <w:p w:rsidR="00D46994" w:rsidRPr="002C039F" w:rsidRDefault="00D46994" w:rsidP="00D46994">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Головне управління ДПС у Дніпропетровській області повідомляє. </w:t>
      </w:r>
    </w:p>
    <w:p w:rsidR="00D46994" w:rsidRPr="002C039F" w:rsidRDefault="00D46994" w:rsidP="00D46994">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Абзацом першим п. 11 підрозд. 8 розд. ХХ «Перехідні положення» Податкового кодексу України (далі – ПКУ) встановлено, що з 01 серпня 2023 року фізичні особи – підприємці (далі – ФОП) – платники єдиного податку першої та другої групи, податкова адреса яких знаходиться на територіях бойових дій або на тимчасово окупованих російською федерацією територіях України станом на дату початку бойових дій або тимчасової окупації, мають право не сплачувати єдиний податок за період з першого числа місяця, в якому почалися бойові дії на відповідній території, виникла можливість бойових дій або почалася тимчасова окупація такої території, до останнього числа місяця, в якому було завершено такі активні бойові дії, припинено можливість бойових дій або завершено тимчасову окупацію. </w:t>
      </w:r>
    </w:p>
    <w:p w:rsidR="00D46994" w:rsidRPr="002C039F" w:rsidRDefault="00D46994" w:rsidP="00D46994">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Для таких платників єдиного податку, які скористалися правом не сплачувати єдиний податок, контролюючий орган не проводить нарахування авансових внесків з єдиного податку, визначене п. 295.2 ст. 295 ПКУ (абзац третій п. 11 підрозд. 8 розд. ХХ «Перехідні положення» ПКУ). </w:t>
      </w:r>
    </w:p>
    <w:p w:rsidR="00D46994" w:rsidRPr="002C039F" w:rsidRDefault="00D46994" w:rsidP="00D46994">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Перелік територій, на яких ведуться (велися) бойові дії або тимчасово окупованих російською федерацією, визначається у встановленому Кабінетом Міністрів України порядку (абзац сьомий п. 11 підрозд. 8 розд. ХХ «Перехідні положення» ПКУ). </w:t>
      </w:r>
    </w:p>
    <w:p w:rsidR="00D46994" w:rsidRPr="002C039F" w:rsidRDefault="00D46994" w:rsidP="00D46994">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Відповідно до абзацу третього п. 1 постанови Кабінету Міністрів України від 06 грудня 2022 року № 1364 «Деякі питання формування переліку територій, на яких ведуться (велися) бойові дії або тимчасово окупованих російською федерацією» до територій, на яких ведуться (велися) бойові дії, включаються території можливих бойових дій, території активних бойових дій та території активних бойових дій, на яких функціонують державні електронні інформаційні ресурси. </w:t>
      </w:r>
    </w:p>
    <w:p w:rsidR="00D46994" w:rsidRPr="002C039F" w:rsidRDefault="00D46994" w:rsidP="00D46994">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Отже, не сплачувати єдиний податок згідно з абзацом першим п. 11 підрозд. 8 розд. XX «Перехідні положення» ПКУ мають право ФОП – платники єдиного податку першої та другої групи, податкова адреса яких станом на дату реєстрації платником єдиного податку першої або другої групи (відомості про яку </w:t>
      </w:r>
      <w:r w:rsidRPr="002C039F">
        <w:rPr>
          <w:rFonts w:ascii="Times New Roman" w:eastAsia="Times New Roman" w:hAnsi="Times New Roman" w:cs="Times New Roman"/>
          <w:sz w:val="20"/>
          <w:szCs w:val="20"/>
          <w:lang w:eastAsia="ru-RU"/>
        </w:rPr>
        <w:lastRenderedPageBreak/>
        <w:t xml:space="preserve">внесені до реєстру платників єдиного податку) відповідає Переліку територій, на яких ведуться (велися) бойові дії або тимчасово окупованих російською федерацією, затвердженому наказом Міністерства з питань реінтеграції тимчасово окупованих територій України від 28.02.2025 № 376 (далі – Перелік), з урахуванням визначених цим Переліком дат початку бойових дій або тимчасової окупації. </w:t>
      </w:r>
    </w:p>
    <w:p w:rsidR="00D46994" w:rsidRPr="002C039F" w:rsidRDefault="00D46994" w:rsidP="00D46994">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При цьому обмежень щодо права не сплачувати єдиний податок для ФОП – платників єдиного податку першої та другої групи, податкова адреса яких знаходиться на територіях активних бойових дій, на яких функціонують державні електронні інформаційні ресурси, ПКУ не встановлено. </w:t>
      </w:r>
    </w:p>
    <w:p w:rsidR="00D46994" w:rsidRPr="002C039F" w:rsidRDefault="00D46994" w:rsidP="00D46994">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Враховуючи зазначене, ФОП – платники єдиного податку першої та другої групи, податкова адреса яких станом на дату реєстрації платником єдиного податку першої або другої групи (відомості про яку внесені до реєстру платників єдиного податку) знаходиться на територіях активних бойових дій, на яких функціонують державні електронні інформаційні ресурси, мають право не сплачувати єдиний податок у періоді, визначеному абзацом першим п. 11 підрозд. 8 розд. ХХ «Перехідні положення» ПКУ. </w:t>
      </w:r>
    </w:p>
    <w:p w:rsidR="00D46994" w:rsidRPr="002C039F" w:rsidRDefault="00D46994" w:rsidP="00D46994">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Звертаємо увагу, що норми п. 11 підрозд. 8 розд. ХХ «Перехідні положення» ПКУ не застосовуються з першого числа місяця, наступного за місяцем, в якому було проведено державну реєстрацію зміни місцезнаходження фізичної особи – підприємця на іншу, ніж зазначена в абзаці першому п. 11 підрозд. 8 розд. ХХ «Перехідні положення» ПКУ, територію України. </w:t>
      </w:r>
    </w:p>
    <w:p w:rsidR="00D46994" w:rsidRDefault="00D46994" w:rsidP="00676E98">
      <w:pPr>
        <w:pStyle w:val="1"/>
        <w:spacing w:before="0" w:beforeAutospacing="0" w:after="0" w:afterAutospacing="0"/>
        <w:rPr>
          <w:sz w:val="20"/>
          <w:szCs w:val="20"/>
          <w:lang w:val="uk-UA"/>
        </w:rPr>
      </w:pPr>
    </w:p>
    <w:p w:rsidR="00676E98" w:rsidRPr="002C039F" w:rsidRDefault="00676E98" w:rsidP="00676E98">
      <w:pPr>
        <w:pStyle w:val="1"/>
        <w:spacing w:before="0" w:beforeAutospacing="0" w:after="0" w:afterAutospacing="0"/>
        <w:rPr>
          <w:sz w:val="20"/>
          <w:szCs w:val="20"/>
        </w:rPr>
      </w:pPr>
      <w:r w:rsidRPr="002C039F">
        <w:rPr>
          <w:sz w:val="20"/>
          <w:szCs w:val="20"/>
        </w:rPr>
        <w:t>До уваги платників податків: важливі документи, які набрали чинності у квітні 2025 року!</w:t>
      </w:r>
    </w:p>
    <w:p w:rsidR="00676E98" w:rsidRPr="002C039F" w:rsidRDefault="00676E98" w:rsidP="00676E98">
      <w:pPr>
        <w:pStyle w:val="a3"/>
        <w:spacing w:before="0" w:beforeAutospacing="0" w:after="0" w:afterAutospacing="0"/>
        <w:jc w:val="both"/>
        <w:rPr>
          <w:sz w:val="20"/>
          <w:szCs w:val="20"/>
        </w:rPr>
      </w:pPr>
      <w:r w:rsidRPr="002C039F">
        <w:rPr>
          <w:sz w:val="20"/>
          <w:szCs w:val="20"/>
        </w:rPr>
        <w:t xml:space="preserve">Головним управлінням ДПС у Дніпропетровській області до відома та використання у роботі підготовлено моніторинг новацій у законодавстві, які набрали чинності у квітні 2025 року </w:t>
      </w:r>
    </w:p>
    <w:p w:rsidR="00676E98" w:rsidRPr="002C039F" w:rsidRDefault="00676E98" w:rsidP="00676E98">
      <w:pPr>
        <w:pStyle w:val="a3"/>
        <w:spacing w:before="0" w:beforeAutospacing="0" w:after="0" w:afterAutospacing="0"/>
        <w:jc w:val="both"/>
        <w:rPr>
          <w:sz w:val="20"/>
          <w:szCs w:val="20"/>
        </w:rPr>
      </w:pPr>
      <w:r w:rsidRPr="002C039F">
        <w:rPr>
          <w:sz w:val="20"/>
          <w:szCs w:val="20"/>
        </w:rPr>
        <w:t xml:space="preserve">  </w:t>
      </w:r>
    </w:p>
    <w:p w:rsidR="00676E98" w:rsidRPr="002C039F" w:rsidRDefault="00B32CB5" w:rsidP="00676E98">
      <w:pPr>
        <w:pStyle w:val="3"/>
        <w:spacing w:before="0" w:line="240" w:lineRule="auto"/>
        <w:jc w:val="center"/>
        <w:rPr>
          <w:rFonts w:ascii="Times New Roman" w:hAnsi="Times New Roman" w:cs="Times New Roman"/>
          <w:sz w:val="20"/>
          <w:szCs w:val="20"/>
        </w:rPr>
      </w:pPr>
      <w:hyperlink r:id="rId8" w:history="1">
        <w:r w:rsidR="00676E98" w:rsidRPr="002C039F">
          <w:rPr>
            <w:rStyle w:val="a5"/>
            <w:rFonts w:ascii="Times New Roman" w:hAnsi="Times New Roman" w:cs="Times New Roman"/>
            <w:sz w:val="20"/>
            <w:szCs w:val="20"/>
          </w:rPr>
          <w:t>Моніторинг щотижневих важливих новацій у законодавстві, що набрали чинності у квітні 2025 року, підготовлений Головним управлінням ДПС</w:t>
        </w:r>
      </w:hyperlink>
      <w:r w:rsidR="00676E98" w:rsidRPr="002C039F">
        <w:rPr>
          <w:rFonts w:ascii="Times New Roman" w:hAnsi="Times New Roman" w:cs="Times New Roman"/>
          <w:sz w:val="20"/>
          <w:szCs w:val="20"/>
        </w:rPr>
        <w:t xml:space="preserve"> </w:t>
      </w:r>
    </w:p>
    <w:p w:rsidR="00676E98" w:rsidRPr="002C039F" w:rsidRDefault="00B32CB5" w:rsidP="00676E98">
      <w:pPr>
        <w:pStyle w:val="3"/>
        <w:spacing w:before="0" w:line="240" w:lineRule="auto"/>
        <w:jc w:val="center"/>
        <w:rPr>
          <w:rFonts w:ascii="Times New Roman" w:hAnsi="Times New Roman" w:cs="Times New Roman"/>
          <w:sz w:val="20"/>
          <w:szCs w:val="20"/>
        </w:rPr>
      </w:pPr>
      <w:hyperlink r:id="rId9" w:history="1">
        <w:r w:rsidR="00676E98" w:rsidRPr="002C039F">
          <w:rPr>
            <w:rStyle w:val="a5"/>
            <w:rFonts w:ascii="Times New Roman" w:hAnsi="Times New Roman" w:cs="Times New Roman"/>
            <w:sz w:val="20"/>
            <w:szCs w:val="20"/>
          </w:rPr>
          <w:t>у Дніпропетровській області</w:t>
        </w:r>
      </w:hyperlink>
      <w:r w:rsidR="00676E98" w:rsidRPr="002C039F">
        <w:rPr>
          <w:rFonts w:ascii="Times New Roman" w:hAnsi="Times New Roman" w:cs="Times New Roman"/>
          <w:sz w:val="20"/>
          <w:szCs w:val="20"/>
        </w:rPr>
        <w:t xml:space="preserve"> </w:t>
      </w:r>
    </w:p>
    <w:p w:rsidR="00676E98" w:rsidRPr="002C039F" w:rsidRDefault="00676E98" w:rsidP="00676E98">
      <w:pPr>
        <w:pStyle w:val="a3"/>
        <w:spacing w:before="0" w:beforeAutospacing="0" w:after="0" w:afterAutospacing="0"/>
        <w:rPr>
          <w:sz w:val="20"/>
          <w:szCs w:val="20"/>
        </w:rPr>
      </w:pPr>
    </w:p>
    <w:p w:rsidR="00676E98" w:rsidRPr="002C039F" w:rsidRDefault="00B32CB5" w:rsidP="00676E98">
      <w:pPr>
        <w:pStyle w:val="a3"/>
        <w:spacing w:before="0" w:beforeAutospacing="0" w:after="0" w:afterAutospacing="0"/>
        <w:rPr>
          <w:sz w:val="20"/>
          <w:szCs w:val="20"/>
        </w:rPr>
      </w:pPr>
      <w:hyperlink r:id="rId10" w:history="1">
        <w:r w:rsidR="00676E98" w:rsidRPr="002C039F">
          <w:rPr>
            <w:rStyle w:val="a5"/>
            <w:sz w:val="20"/>
            <w:szCs w:val="20"/>
            <w:lang w:val="en-US"/>
          </w:rPr>
          <w:t>https</w:t>
        </w:r>
        <w:r w:rsidR="00676E98" w:rsidRPr="002C039F">
          <w:rPr>
            <w:rStyle w:val="a5"/>
            <w:sz w:val="20"/>
            <w:szCs w:val="20"/>
          </w:rPr>
          <w:t>://</w:t>
        </w:r>
        <w:r w:rsidR="00676E98" w:rsidRPr="002C039F">
          <w:rPr>
            <w:rStyle w:val="a5"/>
            <w:sz w:val="20"/>
            <w:szCs w:val="20"/>
            <w:lang w:val="en-US"/>
          </w:rPr>
          <w:t>dp</w:t>
        </w:r>
        <w:r w:rsidR="00676E98" w:rsidRPr="002C039F">
          <w:rPr>
            <w:rStyle w:val="a5"/>
            <w:sz w:val="20"/>
            <w:szCs w:val="20"/>
          </w:rPr>
          <w:t>.</w:t>
        </w:r>
        <w:r w:rsidR="00676E98" w:rsidRPr="002C039F">
          <w:rPr>
            <w:rStyle w:val="a5"/>
            <w:sz w:val="20"/>
            <w:szCs w:val="20"/>
            <w:lang w:val="en-US"/>
          </w:rPr>
          <w:t>tax</w:t>
        </w:r>
        <w:r w:rsidR="00676E98" w:rsidRPr="002C039F">
          <w:rPr>
            <w:rStyle w:val="a5"/>
            <w:sz w:val="20"/>
            <w:szCs w:val="20"/>
          </w:rPr>
          <w:t>.</w:t>
        </w:r>
        <w:r w:rsidR="00676E98" w:rsidRPr="002C039F">
          <w:rPr>
            <w:rStyle w:val="a5"/>
            <w:sz w:val="20"/>
            <w:szCs w:val="20"/>
            <w:lang w:val="en-US"/>
          </w:rPr>
          <w:t>gov</w:t>
        </w:r>
        <w:r w:rsidR="00676E98" w:rsidRPr="002C039F">
          <w:rPr>
            <w:rStyle w:val="a5"/>
            <w:sz w:val="20"/>
            <w:szCs w:val="20"/>
          </w:rPr>
          <w:t>.</w:t>
        </w:r>
        <w:r w:rsidR="00676E98" w:rsidRPr="002C039F">
          <w:rPr>
            <w:rStyle w:val="a5"/>
            <w:sz w:val="20"/>
            <w:szCs w:val="20"/>
            <w:lang w:val="en-US"/>
          </w:rPr>
          <w:t>ua</w:t>
        </w:r>
        <w:r w:rsidR="00676E98" w:rsidRPr="002C039F">
          <w:rPr>
            <w:rStyle w:val="a5"/>
            <w:sz w:val="20"/>
            <w:szCs w:val="20"/>
          </w:rPr>
          <w:t>/</w:t>
        </w:r>
        <w:r w:rsidR="00676E98" w:rsidRPr="002C039F">
          <w:rPr>
            <w:rStyle w:val="a5"/>
            <w:sz w:val="20"/>
            <w:szCs w:val="20"/>
            <w:lang w:val="en-US"/>
          </w:rPr>
          <w:t>media</w:t>
        </w:r>
        <w:r w:rsidR="00676E98" w:rsidRPr="002C039F">
          <w:rPr>
            <w:rStyle w:val="a5"/>
            <w:sz w:val="20"/>
            <w:szCs w:val="20"/>
          </w:rPr>
          <w:t>-</w:t>
        </w:r>
        <w:r w:rsidR="00676E98" w:rsidRPr="002C039F">
          <w:rPr>
            <w:rStyle w:val="a5"/>
            <w:sz w:val="20"/>
            <w:szCs w:val="20"/>
            <w:lang w:val="en-US"/>
          </w:rPr>
          <w:t>ark</w:t>
        </w:r>
        <w:r w:rsidR="00676E98" w:rsidRPr="002C039F">
          <w:rPr>
            <w:rStyle w:val="a5"/>
            <w:sz w:val="20"/>
            <w:szCs w:val="20"/>
          </w:rPr>
          <w:t>/</w:t>
        </w:r>
        <w:r w:rsidR="00676E98" w:rsidRPr="002C039F">
          <w:rPr>
            <w:rStyle w:val="a5"/>
            <w:sz w:val="20"/>
            <w:szCs w:val="20"/>
            <w:lang w:val="en-US"/>
          </w:rPr>
          <w:t>news</w:t>
        </w:r>
        <w:r w:rsidR="00676E98" w:rsidRPr="002C039F">
          <w:rPr>
            <w:rStyle w:val="a5"/>
            <w:sz w:val="20"/>
            <w:szCs w:val="20"/>
          </w:rPr>
          <w:t>-</w:t>
        </w:r>
        <w:r w:rsidR="00676E98" w:rsidRPr="002C039F">
          <w:rPr>
            <w:rStyle w:val="a5"/>
            <w:sz w:val="20"/>
            <w:szCs w:val="20"/>
            <w:lang w:val="en-US"/>
          </w:rPr>
          <w:t>ark</w:t>
        </w:r>
        <w:r w:rsidR="00676E98" w:rsidRPr="002C039F">
          <w:rPr>
            <w:rStyle w:val="a5"/>
            <w:sz w:val="20"/>
            <w:szCs w:val="20"/>
          </w:rPr>
          <w:t>/897909.</w:t>
        </w:r>
        <w:r w:rsidR="00676E98" w:rsidRPr="002C039F">
          <w:rPr>
            <w:rStyle w:val="a5"/>
            <w:sz w:val="20"/>
            <w:szCs w:val="20"/>
            <w:lang w:val="en-US"/>
          </w:rPr>
          <w:t>html</w:t>
        </w:r>
      </w:hyperlink>
    </w:p>
    <w:p w:rsidR="00D46994" w:rsidRDefault="00D46994" w:rsidP="00676E98">
      <w:pPr>
        <w:spacing w:after="0" w:line="240" w:lineRule="auto"/>
        <w:outlineLvl w:val="0"/>
        <w:rPr>
          <w:rFonts w:ascii="Times New Roman" w:eastAsia="Times New Roman" w:hAnsi="Times New Roman" w:cs="Times New Roman"/>
          <w:b/>
          <w:bCs/>
          <w:kern w:val="36"/>
          <w:sz w:val="20"/>
          <w:szCs w:val="20"/>
          <w:lang w:val="uk-UA" w:eastAsia="ru-RU"/>
        </w:rPr>
      </w:pPr>
    </w:p>
    <w:p w:rsidR="00676E98" w:rsidRPr="002C039F" w:rsidRDefault="00676E98" w:rsidP="00676E98">
      <w:pPr>
        <w:spacing w:after="0" w:line="240" w:lineRule="auto"/>
        <w:outlineLvl w:val="0"/>
        <w:rPr>
          <w:rFonts w:ascii="Times New Roman" w:eastAsia="Times New Roman" w:hAnsi="Times New Roman" w:cs="Times New Roman"/>
          <w:b/>
          <w:bCs/>
          <w:kern w:val="36"/>
          <w:sz w:val="20"/>
          <w:szCs w:val="20"/>
          <w:lang w:eastAsia="ru-RU"/>
        </w:rPr>
      </w:pPr>
      <w:r w:rsidRPr="002C039F">
        <w:rPr>
          <w:rFonts w:ascii="Times New Roman" w:eastAsia="Times New Roman" w:hAnsi="Times New Roman" w:cs="Times New Roman"/>
          <w:b/>
          <w:bCs/>
          <w:kern w:val="36"/>
          <w:sz w:val="20"/>
          <w:szCs w:val="20"/>
          <w:lang w:eastAsia="ru-RU"/>
        </w:rPr>
        <w:t>Чи підлягають оподаткуванню ПДВ операції з безоплатної передачі товарів/послуг (в т.ч. для проведення маркетингових/рекламних заходів)?</w:t>
      </w:r>
    </w:p>
    <w:p w:rsidR="00676E98" w:rsidRPr="002C039F" w:rsidRDefault="00676E98" w:rsidP="00676E98">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Головне управління ДПС у Дніпропетровській області звертає увагу, що операції з безоплатного розповсюдження продукції є об’єктом оподаткування ПДВ. </w:t>
      </w:r>
    </w:p>
    <w:p w:rsidR="00676E98" w:rsidRPr="002C039F" w:rsidRDefault="00676E98" w:rsidP="00676E98">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Якщо вартість безоплатно переданих товарів, придбаних з ПДВ (в т.ч. для проведення маркетингових/рекламних заходів), включається до складу вартості оподатковуваних операцій з постачання (реалізації) інших, у тому числі самостійно виготовлених товарів / послуг та компенсується їх споживачами, збільшуючи при цьому базу оподаткування ПДВ, то такі товари/послуги вважаються використаними в оподатковуваних операціях і за такою операцією податкові зобов’язання з ПДВ не нараховуються. </w:t>
      </w:r>
    </w:p>
    <w:p w:rsidR="00676E98" w:rsidRPr="002C039F" w:rsidRDefault="00676E98" w:rsidP="00676E98">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У разі якщо вартість безоплатно переданих товарів та наданих послуг, придбаних з ПДВ, не включається до складу вартості оподатковуваних операцій з постачання (реалізації) самостійно виготовлених товарів/послуг, то така передача/надання товарів/послуг розглядається як операція з безоплатного постачання товарів/послуг, яка є об’єктом оподаткування ПДВ та оподатковується у загальновстановленому порядку, виходячи із бази оподаткування ПДВ, визначеної п. 188.1 ст. 188 Податкового кодексу України. За такою операцією платник податку зобов’язаний скласти дві податкові накладні та зареєструвати їх в Єдиному реєстрі податкових накладних: одну – на суму, розраховану виходячи з фактичної ціни постачання, іншу – на суму, розраховану виходячи з перевищення ціни придбання/балансової (залишкової) вартості/звичайної ціни таких товарів/послуг над фактичною ціною їх постачання/передачі. </w:t>
      </w:r>
    </w:p>
    <w:p w:rsidR="007B41EA" w:rsidRDefault="007B41EA" w:rsidP="00C45A39">
      <w:pPr>
        <w:pStyle w:val="1"/>
        <w:spacing w:before="0" w:beforeAutospacing="0" w:after="0" w:afterAutospacing="0"/>
        <w:rPr>
          <w:sz w:val="20"/>
          <w:szCs w:val="20"/>
          <w:lang w:val="uk-UA"/>
        </w:rPr>
      </w:pPr>
    </w:p>
    <w:p w:rsidR="00C45A39" w:rsidRPr="003D1DCF" w:rsidRDefault="00C45A39" w:rsidP="00C45A39">
      <w:pPr>
        <w:pStyle w:val="1"/>
        <w:spacing w:before="0" w:beforeAutospacing="0" w:after="0" w:afterAutospacing="0"/>
        <w:rPr>
          <w:sz w:val="20"/>
          <w:szCs w:val="20"/>
        </w:rPr>
      </w:pPr>
      <w:r w:rsidRPr="003D1DCF">
        <w:rPr>
          <w:sz w:val="20"/>
          <w:szCs w:val="20"/>
        </w:rPr>
        <w:t>Задекларована праця допомагає розвивати бізнес</w:t>
      </w:r>
    </w:p>
    <w:p w:rsidR="00C45A39" w:rsidRPr="003D1DCF" w:rsidRDefault="00C45A39" w:rsidP="00C45A39">
      <w:pPr>
        <w:pStyle w:val="a3"/>
        <w:spacing w:before="0" w:beforeAutospacing="0" w:after="0" w:afterAutospacing="0"/>
        <w:jc w:val="both"/>
        <w:rPr>
          <w:sz w:val="20"/>
          <w:szCs w:val="20"/>
        </w:rPr>
      </w:pPr>
      <w:r w:rsidRPr="003D1DCF">
        <w:rPr>
          <w:sz w:val="20"/>
          <w:szCs w:val="20"/>
        </w:rPr>
        <w:t xml:space="preserve">Люди – найцінніший капітал вашого бізнесу. Працюючи відкрито, ви зможете проводити конкурси на вакансії. Офіційне працевлаштування, комфортні умови праці, соціальні гарантії, нормований робочий день, навчання та кар’єрний ріст – допоможуть вам залучити та втримати досвідчених фахівців. </w:t>
      </w:r>
    </w:p>
    <w:p w:rsidR="00C45A39" w:rsidRPr="003D1DCF" w:rsidRDefault="00C45A39" w:rsidP="00C45A39">
      <w:pPr>
        <w:pStyle w:val="a3"/>
        <w:spacing w:before="0" w:beforeAutospacing="0" w:after="0" w:afterAutospacing="0"/>
        <w:jc w:val="both"/>
        <w:rPr>
          <w:sz w:val="20"/>
          <w:szCs w:val="20"/>
        </w:rPr>
      </w:pPr>
      <w:r w:rsidRPr="003D1DCF">
        <w:rPr>
          <w:sz w:val="20"/>
          <w:szCs w:val="20"/>
        </w:rPr>
        <w:t xml:space="preserve">Соціальна відповідальність – запорука високої репутації. Опитування свідчать, що споживачі готові платити більше за товари та послуги бізнесу, який опікується соціальними проблемами, працює чесно та відкрито, надає гарантійне обслуговування. </w:t>
      </w:r>
    </w:p>
    <w:p w:rsidR="007B41EA" w:rsidRDefault="007B41EA" w:rsidP="00904A9E">
      <w:pPr>
        <w:pStyle w:val="1"/>
        <w:spacing w:before="0" w:beforeAutospacing="0" w:after="0" w:afterAutospacing="0"/>
        <w:rPr>
          <w:sz w:val="20"/>
          <w:szCs w:val="20"/>
          <w:lang w:val="uk-UA"/>
        </w:rPr>
      </w:pPr>
    </w:p>
    <w:p w:rsidR="00904A9E" w:rsidRPr="006B2332" w:rsidRDefault="00904A9E" w:rsidP="00904A9E">
      <w:pPr>
        <w:pStyle w:val="1"/>
        <w:spacing w:before="0" w:beforeAutospacing="0" w:after="0" w:afterAutospacing="0"/>
        <w:rPr>
          <w:sz w:val="20"/>
          <w:szCs w:val="20"/>
        </w:rPr>
      </w:pPr>
      <w:r w:rsidRPr="006B2332">
        <w:rPr>
          <w:sz w:val="20"/>
          <w:szCs w:val="20"/>
        </w:rPr>
        <w:t>Національна стратегія доходів – удосконалення процедур податкового адміністрування</w:t>
      </w:r>
    </w:p>
    <w:p w:rsidR="00904A9E" w:rsidRPr="006B2332" w:rsidRDefault="00904A9E" w:rsidP="00904A9E">
      <w:pPr>
        <w:spacing w:after="0" w:line="240" w:lineRule="auto"/>
        <w:rPr>
          <w:rFonts w:ascii="Times New Roman" w:hAnsi="Times New Roman" w:cs="Times New Roman"/>
          <w:sz w:val="20"/>
          <w:szCs w:val="20"/>
        </w:rPr>
      </w:pPr>
      <w:r w:rsidRPr="006B2332">
        <w:rPr>
          <w:rFonts w:ascii="Times New Roman" w:hAnsi="Times New Roman" w:cs="Times New Roman"/>
          <w:sz w:val="20"/>
          <w:szCs w:val="20"/>
        </w:rPr>
        <w:t xml:space="preserve">Головне управління ДПС у Дніпропетровській області, опубліковано 17 лютого 2025 о 09:52 </w:t>
      </w:r>
    </w:p>
    <w:p w:rsidR="00904A9E" w:rsidRPr="006B2332" w:rsidRDefault="00904A9E" w:rsidP="00904A9E">
      <w:pPr>
        <w:pStyle w:val="a3"/>
        <w:spacing w:before="0" w:beforeAutospacing="0" w:after="0" w:afterAutospacing="0"/>
        <w:jc w:val="both"/>
        <w:rPr>
          <w:sz w:val="20"/>
          <w:szCs w:val="20"/>
        </w:rPr>
      </w:pPr>
      <w:r w:rsidRPr="006B2332">
        <w:rPr>
          <w:sz w:val="20"/>
          <w:szCs w:val="20"/>
        </w:rPr>
        <w:t xml:space="preserve">Головне управління ДПС у Дніпропетровській області нагадує, що Національна стратегія доходів (далі – НСД), схвалена Розпорядженням Кабінету Міністрів України від 27 грудня 2023 року № 1218-р – це дорожня карта реформування податкової системи, а також удосконалення процедур податкового адміністрування, яка необхідна для забезпечення потенціалу задоволення фіскальних потреб у середньостроковій перспективі. </w:t>
      </w:r>
    </w:p>
    <w:p w:rsidR="00904A9E" w:rsidRPr="006B2332" w:rsidRDefault="00904A9E" w:rsidP="00904A9E">
      <w:pPr>
        <w:pStyle w:val="a3"/>
        <w:spacing w:before="0" w:beforeAutospacing="0" w:after="0" w:afterAutospacing="0"/>
        <w:jc w:val="both"/>
        <w:rPr>
          <w:sz w:val="20"/>
          <w:szCs w:val="20"/>
        </w:rPr>
      </w:pPr>
      <w:r w:rsidRPr="006B2332">
        <w:rPr>
          <w:sz w:val="20"/>
          <w:szCs w:val="20"/>
        </w:rPr>
        <w:t xml:space="preserve">Основні положення НСД узгоджені з МВФ та враховують міжнародну практику оподаткування, євроінтеграційні процеси, рекомендації Світового банку та ОЕСР. </w:t>
      </w:r>
    </w:p>
    <w:p w:rsidR="00904A9E" w:rsidRPr="006B2332" w:rsidRDefault="00904A9E" w:rsidP="00904A9E">
      <w:pPr>
        <w:pStyle w:val="a3"/>
        <w:spacing w:before="0" w:beforeAutospacing="0" w:after="0" w:afterAutospacing="0"/>
        <w:jc w:val="both"/>
        <w:rPr>
          <w:sz w:val="20"/>
          <w:szCs w:val="20"/>
        </w:rPr>
      </w:pPr>
      <w:r w:rsidRPr="006B2332">
        <w:rPr>
          <w:sz w:val="20"/>
          <w:szCs w:val="20"/>
        </w:rPr>
        <w:lastRenderedPageBreak/>
        <w:t xml:space="preserve">Стратегічні цілі НСД: </w:t>
      </w:r>
    </w:p>
    <w:p w:rsidR="00904A9E" w:rsidRPr="006B2332" w:rsidRDefault="00904A9E" w:rsidP="00904A9E">
      <w:pPr>
        <w:pStyle w:val="a3"/>
        <w:spacing w:before="0" w:beforeAutospacing="0" w:after="0" w:afterAutospacing="0"/>
        <w:jc w:val="both"/>
        <w:rPr>
          <w:sz w:val="20"/>
          <w:szCs w:val="20"/>
        </w:rPr>
      </w:pPr>
      <w:r w:rsidRPr="006B2332">
        <w:rPr>
          <w:sz w:val="20"/>
          <w:szCs w:val="20"/>
        </w:rPr>
        <w:t xml:space="preserve">- забезпечення макроекономічної та фінансової стабільності через збереження рівня мобілізації доходів та зменшення потреби у зовнішньому фінансуванні; </w:t>
      </w:r>
    </w:p>
    <w:p w:rsidR="00904A9E" w:rsidRPr="006B2332" w:rsidRDefault="00904A9E" w:rsidP="00904A9E">
      <w:pPr>
        <w:pStyle w:val="a3"/>
        <w:spacing w:before="0" w:beforeAutospacing="0" w:after="0" w:afterAutospacing="0"/>
        <w:jc w:val="both"/>
        <w:rPr>
          <w:sz w:val="20"/>
          <w:szCs w:val="20"/>
        </w:rPr>
      </w:pPr>
      <w:r w:rsidRPr="006B2332">
        <w:rPr>
          <w:sz w:val="20"/>
          <w:szCs w:val="20"/>
        </w:rPr>
        <w:t xml:space="preserve">- забезпечення адаптації законодавства України до законодавства ЄС та виконання міжнародних зобовʼязань України в частині податкової політики та адміністрування; </w:t>
      </w:r>
    </w:p>
    <w:p w:rsidR="00904A9E" w:rsidRPr="006B2332" w:rsidRDefault="00904A9E" w:rsidP="00904A9E">
      <w:pPr>
        <w:pStyle w:val="a3"/>
        <w:spacing w:before="0" w:beforeAutospacing="0" w:after="0" w:afterAutospacing="0"/>
        <w:jc w:val="both"/>
        <w:rPr>
          <w:sz w:val="20"/>
          <w:szCs w:val="20"/>
        </w:rPr>
      </w:pPr>
      <w:r w:rsidRPr="006B2332">
        <w:rPr>
          <w:sz w:val="20"/>
          <w:szCs w:val="20"/>
        </w:rPr>
        <w:t xml:space="preserve">- зміцнення доброчесності та довіри до контролюючих органів через посилення антикорупційних заходів та підвищення прозорості і ефективності процедур управління; </w:t>
      </w:r>
    </w:p>
    <w:p w:rsidR="00904A9E" w:rsidRPr="006B2332" w:rsidRDefault="00904A9E" w:rsidP="00904A9E">
      <w:pPr>
        <w:pStyle w:val="a3"/>
        <w:spacing w:before="0" w:beforeAutospacing="0" w:after="0" w:afterAutospacing="0"/>
        <w:jc w:val="both"/>
        <w:rPr>
          <w:sz w:val="20"/>
          <w:szCs w:val="20"/>
        </w:rPr>
      </w:pPr>
      <w:r w:rsidRPr="006B2332">
        <w:rPr>
          <w:sz w:val="20"/>
          <w:szCs w:val="20"/>
        </w:rPr>
        <w:t xml:space="preserve">- підвищення рівня дотримання податкового законодавства платниками податків та контролюючими органами; </w:t>
      </w:r>
    </w:p>
    <w:p w:rsidR="00904A9E" w:rsidRPr="006B2332" w:rsidRDefault="00904A9E" w:rsidP="00904A9E">
      <w:pPr>
        <w:pStyle w:val="a3"/>
        <w:spacing w:before="0" w:beforeAutospacing="0" w:after="0" w:afterAutospacing="0"/>
        <w:jc w:val="both"/>
        <w:rPr>
          <w:sz w:val="20"/>
          <w:szCs w:val="20"/>
        </w:rPr>
      </w:pPr>
      <w:r w:rsidRPr="006B2332">
        <w:rPr>
          <w:sz w:val="20"/>
          <w:szCs w:val="20"/>
        </w:rPr>
        <w:t xml:space="preserve">- створення та впровадження сучасних цифрових рішень податкового адміністрування. </w:t>
      </w:r>
    </w:p>
    <w:p w:rsidR="00904A9E" w:rsidRPr="006B2332" w:rsidRDefault="00904A9E" w:rsidP="00904A9E">
      <w:pPr>
        <w:pStyle w:val="a3"/>
        <w:spacing w:before="0" w:beforeAutospacing="0" w:after="0" w:afterAutospacing="0"/>
        <w:jc w:val="both"/>
        <w:rPr>
          <w:sz w:val="20"/>
          <w:szCs w:val="20"/>
        </w:rPr>
      </w:pPr>
      <w:r w:rsidRPr="006B2332">
        <w:rPr>
          <w:sz w:val="20"/>
          <w:szCs w:val="20"/>
        </w:rPr>
        <w:t xml:space="preserve">Успішна реалізація НСД забезпечить стабільне збільшення доходів бюджету, закриє можливості для ухилення від оподаткування, а також підвищить рівень дотримання податкового законодавства та боротьби з тіньовою економікою. </w:t>
      </w:r>
    </w:p>
    <w:p w:rsidR="00904A9E" w:rsidRPr="006B2332" w:rsidRDefault="00904A9E" w:rsidP="00904A9E">
      <w:pPr>
        <w:pStyle w:val="a3"/>
        <w:spacing w:before="0" w:beforeAutospacing="0" w:after="0" w:afterAutospacing="0"/>
        <w:jc w:val="both"/>
        <w:rPr>
          <w:sz w:val="20"/>
          <w:szCs w:val="20"/>
        </w:rPr>
      </w:pPr>
      <w:r w:rsidRPr="006B2332">
        <w:rPr>
          <w:sz w:val="20"/>
          <w:szCs w:val="20"/>
        </w:rPr>
        <w:t xml:space="preserve">З актуальними матеріалами щодо впровадження НСД можна ознайомитися на вебпорталі ДПС України у рубриці «Національна стратегія доходів» </w:t>
      </w:r>
      <w:hyperlink r:id="rId11" w:history="1">
        <w:r w:rsidRPr="006B2332">
          <w:rPr>
            <w:rStyle w:val="a5"/>
            <w:sz w:val="20"/>
            <w:szCs w:val="20"/>
          </w:rPr>
          <w:t>https://tax.gov.ua/diyalnist-/natsionalna-strategiya-dohodiv/</w:t>
        </w:r>
      </w:hyperlink>
      <w:r w:rsidRPr="006B2332">
        <w:rPr>
          <w:sz w:val="20"/>
          <w:szCs w:val="20"/>
        </w:rPr>
        <w:t xml:space="preserve">. </w:t>
      </w:r>
    </w:p>
    <w:p w:rsidR="007B41EA" w:rsidRDefault="007B41EA" w:rsidP="007B41EA">
      <w:pPr>
        <w:pStyle w:val="1"/>
        <w:spacing w:before="0" w:beforeAutospacing="0" w:after="0" w:afterAutospacing="0"/>
        <w:rPr>
          <w:sz w:val="20"/>
          <w:szCs w:val="20"/>
          <w:lang w:val="uk-UA"/>
        </w:rPr>
      </w:pPr>
    </w:p>
    <w:p w:rsidR="007B41EA" w:rsidRPr="00491FD0" w:rsidRDefault="007B41EA" w:rsidP="007B41EA">
      <w:pPr>
        <w:pStyle w:val="1"/>
        <w:spacing w:before="0" w:beforeAutospacing="0" w:after="0" w:afterAutospacing="0"/>
        <w:rPr>
          <w:sz w:val="20"/>
          <w:szCs w:val="20"/>
        </w:rPr>
      </w:pPr>
      <w:r w:rsidRPr="00491FD0">
        <w:rPr>
          <w:sz w:val="20"/>
          <w:szCs w:val="20"/>
        </w:rPr>
        <w:t>Податкова знижка за витратами пожертвувань або благодійних внесків у період воєнного стану неприбутковим організаціям</w:t>
      </w:r>
    </w:p>
    <w:p w:rsidR="007B41EA" w:rsidRPr="00491FD0" w:rsidRDefault="007B41EA" w:rsidP="007B41EA">
      <w:pPr>
        <w:pStyle w:val="a3"/>
        <w:spacing w:before="0" w:beforeAutospacing="0" w:after="0" w:afterAutospacing="0"/>
        <w:jc w:val="both"/>
        <w:rPr>
          <w:sz w:val="20"/>
          <w:szCs w:val="20"/>
        </w:rPr>
      </w:pPr>
      <w:r w:rsidRPr="00491FD0">
        <w:rPr>
          <w:sz w:val="20"/>
          <w:szCs w:val="20"/>
        </w:rPr>
        <w:t xml:space="preserve">Головне управління ДПС у Дніпропетровській області звертає увагу, що п. 21 підрозділу 1 розділу XX «Перехідні положення» Податкового кодексу України (далі – ПКУ) встановлено, що за результатами 2022 року при реалізації права на податкову знижку відповідно до положень ст. 166 ПКУ до податкової знижки платника податку на доходи фізичних осіб (ПДФО) у звітному податковому році включаються суми коштів або вартість майна, перерахованих (переданих) платником ПДФО у вигляді пожертвувань або благодійних внесків неприбутковим організаціям, які на дату перерахування (передачі) таких коштів та майна відповідали умовам, визначеним п. 133.4 ст. 133 ПКУ, у розмірі, що не перевищує 16 відсотків суми його загального оподатковуваного доходу такого звітного року. </w:t>
      </w:r>
    </w:p>
    <w:p w:rsidR="007B41EA" w:rsidRDefault="007B41EA" w:rsidP="00676E98">
      <w:pPr>
        <w:pStyle w:val="1"/>
        <w:spacing w:before="0" w:beforeAutospacing="0" w:after="0" w:afterAutospacing="0"/>
        <w:rPr>
          <w:sz w:val="20"/>
          <w:szCs w:val="20"/>
          <w:lang w:val="uk-UA"/>
        </w:rPr>
      </w:pPr>
    </w:p>
    <w:p w:rsidR="00676E98" w:rsidRPr="002C039F" w:rsidRDefault="00676E98" w:rsidP="00676E98">
      <w:pPr>
        <w:pStyle w:val="1"/>
        <w:spacing w:before="0" w:beforeAutospacing="0" w:after="0" w:afterAutospacing="0"/>
        <w:rPr>
          <w:sz w:val="20"/>
          <w:szCs w:val="20"/>
        </w:rPr>
      </w:pPr>
      <w:r w:rsidRPr="002C039F">
        <w:rPr>
          <w:sz w:val="20"/>
          <w:szCs w:val="20"/>
        </w:rPr>
        <w:t>До уваги платників податку на прибуток підприємств!</w:t>
      </w:r>
    </w:p>
    <w:p w:rsidR="00676E98" w:rsidRPr="002C039F" w:rsidRDefault="00676E98" w:rsidP="00676E98">
      <w:pPr>
        <w:pStyle w:val="a3"/>
        <w:shd w:val="clear" w:color="auto" w:fill="FFFFFF"/>
        <w:spacing w:before="0" w:beforeAutospacing="0" w:after="0" w:afterAutospacing="0"/>
        <w:ind w:firstLine="567"/>
        <w:jc w:val="both"/>
        <w:textAlignment w:val="baseline"/>
        <w:rPr>
          <w:sz w:val="20"/>
          <w:szCs w:val="20"/>
        </w:rPr>
      </w:pPr>
      <w:r w:rsidRPr="002C039F">
        <w:rPr>
          <w:sz w:val="20"/>
          <w:szCs w:val="20"/>
        </w:rPr>
        <w:t xml:space="preserve">Головне управління ДПС у Дніпропетровській області повідомляє. </w:t>
      </w:r>
    </w:p>
    <w:p w:rsidR="00676E98" w:rsidRPr="002C039F" w:rsidRDefault="00676E98" w:rsidP="00676E98">
      <w:pPr>
        <w:pStyle w:val="a3"/>
        <w:shd w:val="clear" w:color="auto" w:fill="FFFFFF"/>
        <w:spacing w:before="0" w:beforeAutospacing="0" w:after="0" w:afterAutospacing="0"/>
        <w:ind w:firstLine="567"/>
        <w:jc w:val="both"/>
        <w:textAlignment w:val="baseline"/>
        <w:rPr>
          <w:sz w:val="20"/>
          <w:szCs w:val="20"/>
        </w:rPr>
      </w:pPr>
      <w:r w:rsidRPr="002C039F">
        <w:rPr>
          <w:sz w:val="20"/>
          <w:szCs w:val="20"/>
          <w:shd w:val="clear" w:color="auto" w:fill="FFFFFF"/>
        </w:rPr>
        <w:t>Як на підставі п. 72 підрозд. 4 розд. XX «Перехідні положення» Податкового кодексу України (далі – ПКУ) визначається ліміт та сума перевищення оподатковуваного прибутку попереднього звітного року при застосуванні абзацу першого п.п. 140.5.9 п. 140.5 ст. 140 ПКУ у разі здійснення операцій з надання благодійної допомоги неприбутковим організаціям?</w:t>
      </w:r>
      <w:r w:rsidRPr="002C039F">
        <w:rPr>
          <w:sz w:val="20"/>
          <w:szCs w:val="20"/>
        </w:rPr>
        <w:t xml:space="preserve"> </w:t>
      </w:r>
    </w:p>
    <w:p w:rsidR="00676E98" w:rsidRPr="002C039F" w:rsidRDefault="00676E98" w:rsidP="00676E98">
      <w:pPr>
        <w:pStyle w:val="a3"/>
        <w:shd w:val="clear" w:color="auto" w:fill="FFFFFF"/>
        <w:spacing w:before="0" w:beforeAutospacing="0" w:after="0" w:afterAutospacing="0"/>
        <w:ind w:firstLine="567"/>
        <w:jc w:val="both"/>
        <w:textAlignment w:val="baseline"/>
        <w:rPr>
          <w:sz w:val="20"/>
          <w:szCs w:val="20"/>
        </w:rPr>
      </w:pPr>
      <w:r w:rsidRPr="002C039F">
        <w:rPr>
          <w:sz w:val="20"/>
          <w:szCs w:val="20"/>
          <w:shd w:val="clear" w:color="auto" w:fill="FFFFFF"/>
        </w:rPr>
        <w:t>На час дії воєнного стану в Україні запроваджено зміни до порядку коригування фінансового результату до оподаткування податкового (звітного) періоду на суму коштів (вартості товарів, виконаних робіт, наданих послуг), безоплатно перерахованих (переданих) неприбутковим організаціям, внесеним до Реєстру неприбуткових установ та організацій.</w:t>
      </w:r>
      <w:r w:rsidRPr="002C039F">
        <w:rPr>
          <w:sz w:val="20"/>
          <w:szCs w:val="20"/>
        </w:rPr>
        <w:t xml:space="preserve"> </w:t>
      </w:r>
    </w:p>
    <w:p w:rsidR="00676E98" w:rsidRPr="002C039F" w:rsidRDefault="00676E98" w:rsidP="00676E98">
      <w:pPr>
        <w:pStyle w:val="a3"/>
        <w:shd w:val="clear" w:color="auto" w:fill="FFFFFF"/>
        <w:spacing w:before="0" w:beforeAutospacing="0" w:after="0" w:afterAutospacing="0"/>
        <w:ind w:firstLine="567"/>
        <w:jc w:val="both"/>
        <w:textAlignment w:val="baseline"/>
        <w:rPr>
          <w:sz w:val="20"/>
          <w:szCs w:val="20"/>
        </w:rPr>
      </w:pPr>
      <w:r w:rsidRPr="002C039F">
        <w:rPr>
          <w:sz w:val="20"/>
          <w:szCs w:val="20"/>
          <w:shd w:val="clear" w:color="auto" w:fill="FFFFFF"/>
        </w:rPr>
        <w:t>Зміни передбачені Законом України від 25 лютого 2025 року № 4254-ІХ «Про внесення змін до Податкового кодексу України щодо стимулювання благодійництва у період воєнного стану» (далі – Закон № 4254), який набрав чинності 16 березня 2025 року.</w:t>
      </w:r>
      <w:r w:rsidRPr="002C039F">
        <w:rPr>
          <w:sz w:val="20"/>
          <w:szCs w:val="20"/>
        </w:rPr>
        <w:t xml:space="preserve"> </w:t>
      </w:r>
    </w:p>
    <w:p w:rsidR="00676E98" w:rsidRPr="002C039F" w:rsidRDefault="00676E98" w:rsidP="00676E98">
      <w:pPr>
        <w:pStyle w:val="a3"/>
        <w:shd w:val="clear" w:color="auto" w:fill="FFFFFF"/>
        <w:spacing w:before="0" w:beforeAutospacing="0" w:after="0" w:afterAutospacing="0"/>
        <w:ind w:firstLine="567"/>
        <w:jc w:val="both"/>
        <w:textAlignment w:val="baseline"/>
        <w:rPr>
          <w:sz w:val="20"/>
          <w:szCs w:val="20"/>
        </w:rPr>
      </w:pPr>
      <w:r w:rsidRPr="002C039F">
        <w:rPr>
          <w:sz w:val="20"/>
          <w:szCs w:val="20"/>
          <w:shd w:val="clear" w:color="auto" w:fill="FFFFFF"/>
        </w:rPr>
        <w:t>Так, з 2025 року до кінця календарного року, в якому буде припинено або скасовано воєнний стан, збільшено «благодійний ліміт» до 8 відс. замість 4 відс. оподатковуваного прибутку попереднього звітного року при застосуванні абзацу першого п.п. 140.5.9 п. 140.5 ст. 140 Податкового кодексу України (далі – ПКУ) для платників податку на прибуток підприємств, які проводять коригування фінансового результату до оподаткування.</w:t>
      </w:r>
      <w:r w:rsidRPr="002C039F">
        <w:rPr>
          <w:sz w:val="20"/>
          <w:szCs w:val="20"/>
        </w:rPr>
        <w:t xml:space="preserve"> </w:t>
      </w:r>
    </w:p>
    <w:p w:rsidR="00676E98" w:rsidRPr="002C039F" w:rsidRDefault="00676E98" w:rsidP="00676E98">
      <w:pPr>
        <w:pStyle w:val="a3"/>
        <w:shd w:val="clear" w:color="auto" w:fill="FFFFFF"/>
        <w:spacing w:before="0" w:beforeAutospacing="0" w:after="0" w:afterAutospacing="0"/>
        <w:ind w:firstLine="567"/>
        <w:jc w:val="both"/>
        <w:textAlignment w:val="baseline"/>
        <w:rPr>
          <w:sz w:val="20"/>
          <w:szCs w:val="20"/>
        </w:rPr>
      </w:pPr>
      <w:r w:rsidRPr="002C039F">
        <w:rPr>
          <w:sz w:val="20"/>
          <w:szCs w:val="20"/>
          <w:shd w:val="clear" w:color="auto" w:fill="FFFFFF"/>
        </w:rPr>
        <w:t>Умова застосування такого коригування – із загальної суми (вартості) благодійної допомоги більше 4 відс. оподатковуваного прибутку попереднього звітного року має бути перераховано (передано) благодійним організаціям, внесеним до Реєстру неприбуткових установ та організацій.</w:t>
      </w:r>
      <w:r w:rsidRPr="002C039F">
        <w:rPr>
          <w:sz w:val="20"/>
          <w:szCs w:val="20"/>
        </w:rPr>
        <w:t xml:space="preserve"> </w:t>
      </w:r>
    </w:p>
    <w:p w:rsidR="00676E98" w:rsidRPr="002C039F" w:rsidRDefault="00676E98" w:rsidP="00676E98">
      <w:pPr>
        <w:pStyle w:val="a3"/>
        <w:shd w:val="clear" w:color="auto" w:fill="FFFFFF"/>
        <w:spacing w:before="0" w:beforeAutospacing="0" w:after="0" w:afterAutospacing="0"/>
        <w:ind w:firstLine="567"/>
        <w:jc w:val="both"/>
        <w:textAlignment w:val="baseline"/>
        <w:rPr>
          <w:sz w:val="20"/>
          <w:szCs w:val="20"/>
        </w:rPr>
      </w:pPr>
      <w:r w:rsidRPr="002C039F">
        <w:rPr>
          <w:sz w:val="20"/>
          <w:szCs w:val="20"/>
          <w:shd w:val="clear" w:color="auto" w:fill="FFFFFF"/>
        </w:rPr>
        <w:t>Відповідні зміни передбачено шляхом доповнення підрозд. 4 розд. XX «Перехідні положення» ПКУ пунктом 72, згідно з яким установлено, що за звітні (податкові) періоди, з 2025 року до кінця календарного року, в якому буде припинено або скасовано воєнний стан, коригування, встановлені абзацом першим п.п. 140.5.9 п. 140.5 ст. 140 ПКУ, не проводяться щодо сум коштів та/або вартості товарів, виконаних робіт, наданих послуг, безоплатно перерахованих (переданих) протягом звітного (податкового) року неприбутковим організаціям, внесеним до Реєстру неприбуткових установ та організацій на дату такого перерахування коштів, передачі товарів, робіт, послуг (крім неприбуткової організації, яка є об’єднанням страховиків, якщо участь страховика у такому об’єднанні є умовою проведення діяльності такого страховика відповідно до закону, та неприбуткових організацій, до яких застосовуються положення п.п. 140.5.14 п. 140.5 ст. 140 ПКУ), у розмірі, що не перевищує 8 відс. оподатковуваного прибутку попереднього звітного року, за умови що з цієї суми (вартості) більше 4 відс. оподатковуваного прибутку попереднього звітного року було перераховано (передано) благодійним організаціям, внесеним до Реєстру неприбуткових установ та організацій.</w:t>
      </w:r>
      <w:r w:rsidRPr="002C039F">
        <w:rPr>
          <w:sz w:val="20"/>
          <w:szCs w:val="20"/>
        </w:rPr>
        <w:t xml:space="preserve"> </w:t>
      </w:r>
    </w:p>
    <w:p w:rsidR="00676E98" w:rsidRPr="002C039F" w:rsidRDefault="00676E98" w:rsidP="00676E98">
      <w:pPr>
        <w:pStyle w:val="a3"/>
        <w:shd w:val="clear" w:color="auto" w:fill="FFFFFF"/>
        <w:spacing w:before="0" w:beforeAutospacing="0" w:after="0" w:afterAutospacing="0"/>
        <w:ind w:firstLine="567"/>
        <w:jc w:val="both"/>
        <w:textAlignment w:val="baseline"/>
        <w:rPr>
          <w:sz w:val="20"/>
          <w:szCs w:val="20"/>
        </w:rPr>
      </w:pPr>
      <w:r w:rsidRPr="002C039F">
        <w:rPr>
          <w:sz w:val="20"/>
          <w:szCs w:val="20"/>
          <w:shd w:val="clear" w:color="auto" w:fill="FFFFFF"/>
        </w:rPr>
        <w:t>Зауважимо, що положення п. 72 підрозд. 4 розд. XX «Перехідні положення» ПКУ є окремою нормою, не пов’язаною з п.п. 69.6 п. 69 підрозд. 10 розд. XX «Перехідні положення» ПКУ.</w:t>
      </w:r>
      <w:r w:rsidRPr="002C039F">
        <w:rPr>
          <w:sz w:val="20"/>
          <w:szCs w:val="20"/>
        </w:rPr>
        <w:t xml:space="preserve"> </w:t>
      </w:r>
    </w:p>
    <w:p w:rsidR="00676E98" w:rsidRPr="002C039F" w:rsidRDefault="00676E98" w:rsidP="00676E98">
      <w:pPr>
        <w:pStyle w:val="a3"/>
        <w:shd w:val="clear" w:color="auto" w:fill="FFFFFF"/>
        <w:spacing w:before="0" w:beforeAutospacing="0" w:after="0" w:afterAutospacing="0"/>
        <w:ind w:firstLine="567"/>
        <w:jc w:val="both"/>
        <w:textAlignment w:val="baseline"/>
        <w:rPr>
          <w:sz w:val="20"/>
          <w:szCs w:val="20"/>
        </w:rPr>
      </w:pPr>
      <w:r w:rsidRPr="002C039F">
        <w:rPr>
          <w:sz w:val="20"/>
          <w:szCs w:val="20"/>
          <w:shd w:val="clear" w:color="auto" w:fill="FFFFFF"/>
        </w:rPr>
        <w:lastRenderedPageBreak/>
        <w:t xml:space="preserve">З детальними прикладами щодо порядку коригування фінансового результату до оподаткування податкового (звітного) періоду на суму коштів (вартості товарів, виконаних робіт, наданих послуг), безоплатно перерахованих (переданих) неприбутковим організаціям, внесеним до Реєстру неприбуткових установ та організацій можна ознайомитись на сторінці Загальнодоступного інформаційно – довідкового ресурсу ДПС України (ЗІР) за посиланням </w:t>
      </w:r>
      <w:hyperlink r:id="rId12" w:history="1">
        <w:r w:rsidRPr="002C039F">
          <w:rPr>
            <w:rStyle w:val="a5"/>
            <w:sz w:val="20"/>
            <w:szCs w:val="20"/>
            <w:shd w:val="clear" w:color="auto" w:fill="FFFFFF"/>
          </w:rPr>
          <w:t>https://zir.tax.gov.ua/main/bz/view/?src=ques&amp;id=42980</w:t>
        </w:r>
      </w:hyperlink>
      <w:r w:rsidRPr="002C039F">
        <w:rPr>
          <w:color w:val="333333"/>
          <w:sz w:val="20"/>
          <w:szCs w:val="20"/>
          <w:shd w:val="clear" w:color="auto" w:fill="FFFFFF"/>
        </w:rPr>
        <w:t>.</w:t>
      </w:r>
      <w:r w:rsidRPr="002C039F">
        <w:rPr>
          <w:sz w:val="20"/>
          <w:szCs w:val="20"/>
        </w:rPr>
        <w:t xml:space="preserve"> </w:t>
      </w:r>
    </w:p>
    <w:p w:rsidR="007B41EA" w:rsidRDefault="007B41EA" w:rsidP="00904A9E">
      <w:pPr>
        <w:spacing w:after="0" w:line="240" w:lineRule="auto"/>
        <w:outlineLvl w:val="0"/>
        <w:rPr>
          <w:rFonts w:ascii="Times New Roman" w:eastAsia="Times New Roman" w:hAnsi="Times New Roman" w:cs="Times New Roman"/>
          <w:b/>
          <w:bCs/>
          <w:kern w:val="36"/>
          <w:sz w:val="20"/>
          <w:szCs w:val="20"/>
          <w:lang w:val="uk-UA" w:eastAsia="ru-RU"/>
        </w:rPr>
      </w:pPr>
    </w:p>
    <w:p w:rsidR="00904A9E" w:rsidRPr="00840FDD" w:rsidRDefault="00904A9E" w:rsidP="00904A9E">
      <w:pPr>
        <w:spacing w:after="0" w:line="240" w:lineRule="auto"/>
        <w:outlineLvl w:val="0"/>
        <w:rPr>
          <w:rFonts w:ascii="Times New Roman" w:eastAsia="Times New Roman" w:hAnsi="Times New Roman" w:cs="Times New Roman"/>
          <w:b/>
          <w:bCs/>
          <w:kern w:val="36"/>
          <w:sz w:val="20"/>
          <w:szCs w:val="20"/>
          <w:lang w:eastAsia="ru-RU"/>
        </w:rPr>
      </w:pPr>
      <w:r w:rsidRPr="00904A9E">
        <w:rPr>
          <w:rFonts w:ascii="Times New Roman" w:eastAsia="Times New Roman" w:hAnsi="Times New Roman" w:cs="Times New Roman"/>
          <w:b/>
          <w:bCs/>
          <w:kern w:val="36"/>
          <w:sz w:val="20"/>
          <w:szCs w:val="20"/>
          <w:lang w:eastAsia="ru-RU"/>
        </w:rPr>
        <w:t>Про методологі</w:t>
      </w:r>
      <w:r w:rsidRPr="00904A9E">
        <w:rPr>
          <w:rFonts w:ascii="Times New Roman" w:eastAsia="Times New Roman" w:hAnsi="Times New Roman" w:cs="Times New Roman"/>
          <w:b/>
          <w:bCs/>
          <w:kern w:val="36"/>
          <w:sz w:val="20"/>
          <w:szCs w:val="20"/>
          <w:lang w:val="uk-UA" w:eastAsia="ru-RU"/>
        </w:rPr>
        <w:t>ю</w:t>
      </w:r>
      <w:r w:rsidRPr="00904A9E">
        <w:rPr>
          <w:rFonts w:ascii="Times New Roman" w:eastAsia="Times New Roman" w:hAnsi="Times New Roman" w:cs="Times New Roman"/>
          <w:b/>
          <w:bCs/>
          <w:kern w:val="36"/>
          <w:sz w:val="20"/>
          <w:szCs w:val="20"/>
          <w:lang w:eastAsia="ru-RU"/>
        </w:rPr>
        <w:t xml:space="preserve"> для практичної реалізації експериментального проєкту щодо функціонування</w:t>
      </w:r>
      <w:r w:rsidRPr="00840FDD">
        <w:rPr>
          <w:rFonts w:ascii="Times New Roman" w:eastAsia="Times New Roman" w:hAnsi="Times New Roman" w:cs="Times New Roman"/>
          <w:b/>
          <w:bCs/>
          <w:kern w:val="36"/>
          <w:sz w:val="20"/>
          <w:szCs w:val="20"/>
          <w:lang w:eastAsia="ru-RU"/>
        </w:rPr>
        <w:t xml:space="preserve"> системи управління податковими ризиками (комплаєнс-ризиками) в ДПС</w:t>
      </w:r>
    </w:p>
    <w:p w:rsidR="00904A9E" w:rsidRPr="00840FDD" w:rsidRDefault="00904A9E" w:rsidP="00904A9E">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Головне управління ДПС у Дніпропетровській області нагадує, що постанова Кабінету Міністрів України від 25 липня 2024 року № 854 «Про реалізацію експериментального проекту щодо функціонування системи управління податковими ризиками (комплаєнс-ризиками) в Державній податковій службі» (далі – Постанова № 854) є методологічною основою та базовим документом для практичної реалізації експериментального проекту. </w:t>
      </w:r>
    </w:p>
    <w:p w:rsidR="00904A9E" w:rsidRPr="00840FDD" w:rsidRDefault="00904A9E" w:rsidP="00904A9E">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Запровадження системи управління податковими ризиками у ДПС забезпечує системність та єдиний підхід до управління ризиками дотримання податкового законодавства в роботі органів ДПС по всій вертикалі, зосередження зусиль податкових органів на найбільш проблемних питаннях в адмініструванні податків і зборів. </w:t>
      </w:r>
    </w:p>
    <w:p w:rsidR="00904A9E" w:rsidRPr="00840FDD" w:rsidRDefault="00904A9E" w:rsidP="00904A9E">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Постанова № 854 не встановлює жодних нових обов’язків або обмежень для платників податків. Для більшості платників, які прагнуть дотримуватися податкового законодавства, ДПС зосереджує зусилля на вжитті проактивних заходів впливу (сприятливих заходах впливу, спрямованих на допомогу платникам податків у розумінні виконання своїх податкових обов’язків), які реалізуються шляхом надання консультацій, інформаційно-довідкових послуг, здійснення сервісного обслуговування платників. </w:t>
      </w:r>
    </w:p>
    <w:p w:rsidR="00904A9E" w:rsidRPr="00840FDD" w:rsidRDefault="00904A9E" w:rsidP="00904A9E">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Реактивні заходи впливу є примусовими діями, спрямованими на мінімізацію попередніх випадків і запобігання майбутнім випадкам недотримання податкових обов'язків щодо реєстрації, подання звітності, декларування та сплати зобов'язань платниками податків. Такі заходи повинні включати широкий спектр заходів із здійснення податкового контролю та погашення податкового боргу. </w:t>
      </w:r>
    </w:p>
    <w:p w:rsidR="007B41EA" w:rsidRDefault="007B41EA" w:rsidP="00676E98">
      <w:pPr>
        <w:spacing w:after="0" w:line="240" w:lineRule="auto"/>
        <w:outlineLvl w:val="0"/>
        <w:rPr>
          <w:rFonts w:ascii="Times New Roman" w:eastAsia="Times New Roman" w:hAnsi="Times New Roman" w:cs="Times New Roman"/>
          <w:b/>
          <w:bCs/>
          <w:kern w:val="36"/>
          <w:sz w:val="20"/>
          <w:szCs w:val="20"/>
          <w:lang w:val="uk-UA" w:eastAsia="ru-RU"/>
        </w:rPr>
      </w:pPr>
    </w:p>
    <w:p w:rsidR="00676E98" w:rsidRPr="002C039F" w:rsidRDefault="00676E98" w:rsidP="00676E98">
      <w:pPr>
        <w:spacing w:after="0" w:line="240" w:lineRule="auto"/>
        <w:outlineLvl w:val="0"/>
        <w:rPr>
          <w:rFonts w:ascii="Times New Roman" w:eastAsia="Times New Roman" w:hAnsi="Times New Roman" w:cs="Times New Roman"/>
          <w:b/>
          <w:bCs/>
          <w:kern w:val="36"/>
          <w:sz w:val="20"/>
          <w:szCs w:val="20"/>
          <w:lang w:eastAsia="ru-RU"/>
        </w:rPr>
      </w:pPr>
      <w:r w:rsidRPr="002C039F">
        <w:rPr>
          <w:rFonts w:ascii="Times New Roman" w:eastAsia="Times New Roman" w:hAnsi="Times New Roman" w:cs="Times New Roman"/>
          <w:b/>
          <w:bCs/>
          <w:kern w:val="36"/>
          <w:sz w:val="20"/>
          <w:szCs w:val="20"/>
          <w:lang w:eastAsia="ru-RU"/>
        </w:rPr>
        <w:t>Інформування платників податків про суми помилково сплачених податкових платежів</w:t>
      </w:r>
    </w:p>
    <w:p w:rsidR="00676E98" w:rsidRPr="002C039F" w:rsidRDefault="00676E98" w:rsidP="00676E98">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Головне управління ДПС у Дніпропетровській області нагадує, що ДПС України з метою підвищення рівня інформування платників податків про суми помилково сплачених податкових платежів, єдиного внеску запроваджено сервіс  «Е-повідомлення». </w:t>
      </w:r>
    </w:p>
    <w:p w:rsidR="00676E98" w:rsidRPr="002C039F" w:rsidRDefault="00676E98" w:rsidP="00676E98">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За допомогою вищезазначеного сервісу платники податків – користувачі Електронного кабінету мають можливість отримувати в розділі «Вхідні/вихідні документи/Вхідні/Повідомлення» електронне інформаційне повідомлення про помилкову сплату платежів (форма J/F14900) та миттєво здійснювати направлення до територіального органу ДПС, в якому обліковуються такі суми, заяву на перерахування коштів в електронному форматі. </w:t>
      </w:r>
    </w:p>
    <w:p w:rsidR="00676E98" w:rsidRPr="002C039F" w:rsidRDefault="00676E98" w:rsidP="00676E98">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В інформаційному повідомленні про помилкову сплату платежів (Е-повідомлення) зазначаються реквізити платіжної інструкції, а саме: </w:t>
      </w:r>
    </w:p>
    <w:p w:rsidR="00676E98" w:rsidRPr="002C039F" w:rsidRDefault="00676E98" w:rsidP="00676E98">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податковий номер платника; </w:t>
      </w:r>
    </w:p>
    <w:p w:rsidR="00676E98" w:rsidRPr="002C039F" w:rsidRDefault="00676E98" w:rsidP="00676E98">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назва та код територіального органу ДПС; </w:t>
      </w:r>
    </w:p>
    <w:p w:rsidR="00676E98" w:rsidRPr="002C039F" w:rsidRDefault="00676E98" w:rsidP="00676E98">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код території; </w:t>
      </w:r>
    </w:p>
    <w:p w:rsidR="00676E98" w:rsidRPr="002C039F" w:rsidRDefault="00676E98" w:rsidP="00676E98">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отримано сплату [дата платіжної інструкції] по платежу [код платежу] «[назва платежу]» в розмірі [сума] грн за платіжною інструкцією № [номер платіжної інструкції] на рахунок [ рахунок IBAN]. </w:t>
      </w:r>
    </w:p>
    <w:p w:rsidR="00676E98" w:rsidRPr="002C039F" w:rsidRDefault="00676E98" w:rsidP="00676E98">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У разі помилкової сплати платнику необхідно подати Заяву про повернення помилково та/або надміру сплачених сум грошових зобов’язань та пені. </w:t>
      </w:r>
    </w:p>
    <w:p w:rsidR="00676E98" w:rsidRPr="002C039F" w:rsidRDefault="00676E98" w:rsidP="00676E98">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Поряд з цим, посадові особи, які за даними Єдиного державного реєстру юридичних осіб, фізичних осіб – підприємців та громадських формувань є керівником підприємства, установи, організації, чи самозайнятою особою, чи фізичною особою – платником податків, також мають можливість отримувати додаткове повідомлення шляхом приєднання до сервісу «Info TAX». </w:t>
      </w:r>
    </w:p>
    <w:p w:rsidR="00676E98" w:rsidRPr="002C039F" w:rsidRDefault="00676E98" w:rsidP="00676E98">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Звертаємо увагу, що автоматична відправка електронних інформаційних повідомлень про помилкову сплату платежів здійснюється засобами ІКС ДПС о 9.00 годині в робочі дні, крім понеділка, за транзакціями про сплату за попередній банківський день. </w:t>
      </w:r>
    </w:p>
    <w:p w:rsidR="00676E98" w:rsidRDefault="00676E98" w:rsidP="00676E98">
      <w:pPr>
        <w:pStyle w:val="a3"/>
        <w:spacing w:before="0" w:beforeAutospacing="0" w:after="0" w:afterAutospacing="0"/>
        <w:rPr>
          <w:sz w:val="20"/>
          <w:szCs w:val="20"/>
          <w:lang w:val="uk-UA"/>
        </w:rPr>
      </w:pPr>
    </w:p>
    <w:p w:rsidR="00C45A39" w:rsidRPr="00491FD0" w:rsidRDefault="00C45A39" w:rsidP="00C45A39">
      <w:pPr>
        <w:pStyle w:val="1"/>
        <w:spacing w:before="0" w:beforeAutospacing="0" w:after="0" w:afterAutospacing="0"/>
        <w:rPr>
          <w:sz w:val="20"/>
          <w:szCs w:val="20"/>
        </w:rPr>
      </w:pPr>
      <w:r w:rsidRPr="00491FD0">
        <w:rPr>
          <w:sz w:val="20"/>
          <w:szCs w:val="20"/>
        </w:rPr>
        <w:t>Детінізація доходів – запорука майбутнього</w:t>
      </w:r>
    </w:p>
    <w:p w:rsidR="00C45A39" w:rsidRPr="00491FD0" w:rsidRDefault="00C45A39" w:rsidP="00C45A39">
      <w:pPr>
        <w:pStyle w:val="a3"/>
        <w:spacing w:before="0" w:beforeAutospacing="0" w:after="0" w:afterAutospacing="0"/>
        <w:jc w:val="both"/>
        <w:rPr>
          <w:sz w:val="20"/>
          <w:szCs w:val="20"/>
        </w:rPr>
      </w:pPr>
      <w:r w:rsidRPr="00491FD0">
        <w:rPr>
          <w:sz w:val="20"/>
          <w:szCs w:val="20"/>
        </w:rPr>
        <w:t xml:space="preserve">Головне управління ДПС у Дніпропетровській області звертає увагу на наступне. </w:t>
      </w:r>
    </w:p>
    <w:p w:rsidR="00C45A39" w:rsidRPr="00491FD0" w:rsidRDefault="00C45A39" w:rsidP="00C45A39">
      <w:pPr>
        <w:pStyle w:val="a3"/>
        <w:spacing w:before="0" w:beforeAutospacing="0" w:after="0" w:afterAutospacing="0"/>
        <w:jc w:val="both"/>
        <w:rPr>
          <w:sz w:val="20"/>
          <w:szCs w:val="20"/>
        </w:rPr>
      </w:pPr>
      <w:r w:rsidRPr="00491FD0">
        <w:rPr>
          <w:sz w:val="20"/>
          <w:szCs w:val="20"/>
        </w:rPr>
        <w:t xml:space="preserve">Забезпечення працівників заробітною платою, не меншою за встановлену мінімальну та своєчасна і у повному обсязі сплата єдиного внеску на загальнообов’язкове державне соціальне страхування – обов’язок кожного роботодавця. </w:t>
      </w:r>
    </w:p>
    <w:p w:rsidR="00C45A39" w:rsidRPr="00491FD0" w:rsidRDefault="00C45A39" w:rsidP="00C45A39">
      <w:pPr>
        <w:pStyle w:val="a3"/>
        <w:spacing w:before="0" w:beforeAutospacing="0" w:after="0" w:afterAutospacing="0"/>
        <w:jc w:val="both"/>
        <w:rPr>
          <w:sz w:val="20"/>
          <w:szCs w:val="20"/>
        </w:rPr>
      </w:pPr>
      <w:r w:rsidRPr="00491FD0">
        <w:rPr>
          <w:sz w:val="20"/>
          <w:szCs w:val="20"/>
        </w:rPr>
        <w:t xml:space="preserve">Саме ці чинники є запорукою соціального захисту і пенсійних перспектив найманих працівників, відповідальність за яких має усвідомлювати кожен керівник, який будує трудові відносини на засадах чесності й порядності. </w:t>
      </w:r>
    </w:p>
    <w:p w:rsidR="00C45A39" w:rsidRPr="00491FD0" w:rsidRDefault="00C45A39" w:rsidP="00C45A39">
      <w:pPr>
        <w:pStyle w:val="a3"/>
        <w:spacing w:before="0" w:beforeAutospacing="0" w:after="0" w:afterAutospacing="0"/>
        <w:jc w:val="both"/>
        <w:rPr>
          <w:sz w:val="20"/>
          <w:szCs w:val="20"/>
        </w:rPr>
      </w:pPr>
      <w:r w:rsidRPr="00491FD0">
        <w:rPr>
          <w:sz w:val="20"/>
          <w:szCs w:val="20"/>
        </w:rPr>
        <w:lastRenderedPageBreak/>
        <w:t xml:space="preserve">На жаль, деякі роботодавці ігнорують гарантований державою рівень мінімальної заробітної плати, оформляючи на неповну зайнятість працівників, мінімізуючи заробітки або ж взагалі не декларуючи оплату їхньої праці. </w:t>
      </w:r>
    </w:p>
    <w:p w:rsidR="00C45A39" w:rsidRPr="00491FD0" w:rsidRDefault="00C45A39" w:rsidP="00C45A39">
      <w:pPr>
        <w:pStyle w:val="a3"/>
        <w:spacing w:before="0" w:beforeAutospacing="0" w:after="0" w:afterAutospacing="0"/>
        <w:jc w:val="both"/>
        <w:rPr>
          <w:sz w:val="20"/>
          <w:szCs w:val="20"/>
        </w:rPr>
      </w:pPr>
      <w:r w:rsidRPr="00491FD0">
        <w:rPr>
          <w:sz w:val="20"/>
          <w:szCs w:val="20"/>
        </w:rPr>
        <w:t xml:space="preserve">Отже, частина економіки, працюючи поза правовим полем держави і не сплачуючи податків, своїм існуванням шкодить усьому суспільству, не даючи можливості державі у повній мірі виконувати свою найважливішу функцію – соціальну. А зараз – і спрямовувати кошти на обороноздатність нашої держави. </w:t>
      </w:r>
    </w:p>
    <w:p w:rsidR="00C45A39" w:rsidRPr="00491FD0" w:rsidRDefault="00C45A39" w:rsidP="00C45A39">
      <w:pPr>
        <w:pStyle w:val="a3"/>
        <w:spacing w:before="0" w:beforeAutospacing="0" w:after="0" w:afterAutospacing="0"/>
        <w:jc w:val="both"/>
        <w:rPr>
          <w:sz w:val="20"/>
          <w:szCs w:val="20"/>
        </w:rPr>
      </w:pPr>
      <w:r w:rsidRPr="00491FD0">
        <w:rPr>
          <w:sz w:val="20"/>
          <w:szCs w:val="20"/>
        </w:rPr>
        <w:t xml:space="preserve">Нечесні роботодавці заводять у «тінь» заробітну плату своїх працівників, податки та збори із якої становлять вагому частину бюджетів, тому легалізації заробітних плат найманих працівників приділяється дуже багато уваги, розробляються механізми і програми боротьби з «тіньовою» зайнятістю, створюються умови для добровільної легалізації. </w:t>
      </w:r>
    </w:p>
    <w:p w:rsidR="00C45A39" w:rsidRPr="00491FD0" w:rsidRDefault="00C45A39" w:rsidP="00C45A39">
      <w:pPr>
        <w:pStyle w:val="a3"/>
        <w:spacing w:before="0" w:beforeAutospacing="0" w:after="0" w:afterAutospacing="0"/>
        <w:jc w:val="both"/>
        <w:rPr>
          <w:sz w:val="20"/>
          <w:szCs w:val="20"/>
        </w:rPr>
      </w:pPr>
      <w:r w:rsidRPr="00491FD0">
        <w:rPr>
          <w:sz w:val="20"/>
          <w:szCs w:val="20"/>
        </w:rPr>
        <w:t xml:space="preserve">Для реалізації своїх трудових прав та забезпечення пристойного рівня свого майбутнього працівники зобов’язані вимагати від роботодавця легального оформлення трудових відносин через укладання трудового договору, а також регламентацію трудових відносин відповідно до чинного трудового законодавства. </w:t>
      </w:r>
    </w:p>
    <w:p w:rsidR="00C45A39" w:rsidRPr="00491FD0" w:rsidRDefault="00C45A39" w:rsidP="00C45A39">
      <w:pPr>
        <w:pStyle w:val="a3"/>
        <w:spacing w:before="0" w:beforeAutospacing="0" w:after="0" w:afterAutospacing="0"/>
        <w:jc w:val="both"/>
        <w:rPr>
          <w:sz w:val="20"/>
          <w:szCs w:val="20"/>
        </w:rPr>
      </w:pPr>
      <w:r w:rsidRPr="00491FD0">
        <w:rPr>
          <w:sz w:val="20"/>
          <w:szCs w:val="20"/>
        </w:rPr>
        <w:t xml:space="preserve">Отже, роботодавці і працівники мають усвідомлювати, що легалізація зарплат – це зменшення кількості осіб, які збагачуються за рахунок інших, та збільшення надходжень до бюджетів, які так необхідні сьогодні нашій державі. </w:t>
      </w:r>
    </w:p>
    <w:p w:rsidR="00C45A39" w:rsidRDefault="00C45A39" w:rsidP="00676E98">
      <w:pPr>
        <w:pStyle w:val="a3"/>
        <w:spacing w:before="0" w:beforeAutospacing="0" w:after="0" w:afterAutospacing="0"/>
        <w:rPr>
          <w:sz w:val="20"/>
          <w:szCs w:val="20"/>
          <w:lang w:val="uk-UA"/>
        </w:rPr>
      </w:pPr>
    </w:p>
    <w:p w:rsidR="00676E98" w:rsidRPr="002C039F" w:rsidRDefault="00676E98" w:rsidP="00676E98">
      <w:pPr>
        <w:spacing w:after="0" w:line="240" w:lineRule="auto"/>
        <w:outlineLvl w:val="0"/>
        <w:rPr>
          <w:rFonts w:ascii="Times New Roman" w:eastAsia="Times New Roman" w:hAnsi="Times New Roman" w:cs="Times New Roman"/>
          <w:b/>
          <w:bCs/>
          <w:kern w:val="36"/>
          <w:sz w:val="20"/>
          <w:szCs w:val="20"/>
          <w:lang w:eastAsia="ru-RU"/>
        </w:rPr>
      </w:pPr>
      <w:r w:rsidRPr="002C039F">
        <w:rPr>
          <w:rFonts w:ascii="Times New Roman" w:eastAsia="Times New Roman" w:hAnsi="Times New Roman" w:cs="Times New Roman"/>
          <w:b/>
          <w:bCs/>
          <w:kern w:val="36"/>
          <w:sz w:val="20"/>
          <w:szCs w:val="20"/>
          <w:lang w:eastAsia="ru-RU"/>
        </w:rPr>
        <w:t>Плата за землю – важлива фінансова підтримка громад: до місцевих бюджетів Дніпропетровщини від платників надійшло понад 2,3 млрд гривень</w:t>
      </w:r>
    </w:p>
    <w:p w:rsidR="00676E98" w:rsidRPr="002C039F" w:rsidRDefault="00676E98" w:rsidP="00676E98">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Протягом січня – квітня 2025 року до місцевих бюджетів Дніпропетровщини від платників плати за землю надійшло понад 2 329,3 млн гривень. Як зауважила начальник Головного управління ДПС у Дніпропетровській області Теодозія Чернецька, порівняно з відповідним періодом минулого року надходження зросли на понад 197,0 млн грн, темп росту – 109,2 відсотків. </w:t>
      </w:r>
    </w:p>
    <w:p w:rsidR="00676E98" w:rsidRPr="002C039F" w:rsidRDefault="00676E98" w:rsidP="00676E98">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Національною стратегією доходів до 2030 року визначено, що пошук шляхів збільшення доходів бюджетів на стійкій основі, покращення надходження податків шляхом закриття існуючих можливостей для ухилення від оподаткування, підвищення рівня дотримання законодавства та боротьба з тіньовою економікою спрямовані на забезпечення стабільних податкових надходжень. Наповнення бюджетів необхідні для фінансування першочергових витрат воєнного часу, а також – для задоволення нагальних потреб відновлення, реконструкції та модернізації у період повоєнного відновлення. </w:t>
      </w:r>
    </w:p>
    <w:p w:rsidR="00676E98" w:rsidRPr="002C039F" w:rsidRDefault="00676E98" w:rsidP="00676E98">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«Висловлюємо вдячність кожному платнику, який здійснює свій особистий внесок у підтримку економічної стабільності нашої держави!» – зазначила очільниця обласної податкової служби. </w:t>
      </w:r>
    </w:p>
    <w:p w:rsidR="00676E98" w:rsidRPr="00676E98" w:rsidRDefault="00676E98" w:rsidP="00676E98">
      <w:pPr>
        <w:pStyle w:val="a3"/>
        <w:spacing w:before="0" w:beforeAutospacing="0" w:after="0" w:afterAutospacing="0"/>
        <w:rPr>
          <w:sz w:val="20"/>
          <w:szCs w:val="20"/>
        </w:rPr>
      </w:pPr>
    </w:p>
    <w:p w:rsidR="00D31D4B" w:rsidRPr="002C039F" w:rsidRDefault="00D31D4B" w:rsidP="00D31D4B">
      <w:pPr>
        <w:pStyle w:val="1"/>
        <w:spacing w:before="0" w:beforeAutospacing="0" w:after="0" w:afterAutospacing="0"/>
        <w:rPr>
          <w:sz w:val="20"/>
          <w:szCs w:val="20"/>
        </w:rPr>
      </w:pPr>
      <w:r w:rsidRPr="002C039F">
        <w:rPr>
          <w:sz w:val="20"/>
          <w:szCs w:val="20"/>
        </w:rPr>
        <w:t xml:space="preserve">Отримання інформації за допомогою Електронного кабінету про внесення чергового платежу за ліцензію на право провадження відповідного виду господарської діяльності </w:t>
      </w:r>
    </w:p>
    <w:p w:rsidR="00D31D4B" w:rsidRPr="002C039F" w:rsidRDefault="00D31D4B" w:rsidP="00D31D4B">
      <w:pPr>
        <w:pStyle w:val="a3"/>
        <w:spacing w:before="0" w:beforeAutospacing="0" w:after="0" w:afterAutospacing="0"/>
        <w:jc w:val="both"/>
        <w:rPr>
          <w:sz w:val="20"/>
          <w:szCs w:val="20"/>
        </w:rPr>
      </w:pPr>
      <w:r w:rsidRPr="002C039F">
        <w:rPr>
          <w:sz w:val="20"/>
          <w:szCs w:val="20"/>
        </w:rPr>
        <w:t xml:space="preserve">Головне управління ДПС у Дніпропетровській області Відповідно до ст. 39 Закону України від 18 червня 2024 року № 3817-ІХ «Про державне регулювання виробництва і обігу спирту етилового, спиртових дистилятів, біоетанолу, алкогольних напоїв, тютюнових виробів, тютюнової сировини, рідин, що використовуються в електронних сигаретах, та пального» (далі – Закон № 3817) за потреби суб’єкт господарювання, відомості про якого містяться у Єдиному реєстрі місць зберігання (далі – Єдиний реєстр), має право звернутися до органу, визначеного частиною четвертою ст. 39 Закону № 3817, із заявою про надання витягу з Єдиного реєстру в паперовій або електронній формі у порядку, визначеному ст. 42 Податкового кодексу України (далі – ПКУ). </w:t>
      </w:r>
    </w:p>
    <w:p w:rsidR="00D31D4B" w:rsidRPr="002C039F" w:rsidRDefault="00D31D4B" w:rsidP="00D31D4B">
      <w:pPr>
        <w:pStyle w:val="a3"/>
        <w:spacing w:before="0" w:beforeAutospacing="0" w:after="0" w:afterAutospacing="0"/>
        <w:jc w:val="both"/>
        <w:rPr>
          <w:sz w:val="20"/>
          <w:szCs w:val="20"/>
        </w:rPr>
      </w:pPr>
      <w:r w:rsidRPr="002C039F">
        <w:rPr>
          <w:sz w:val="20"/>
          <w:szCs w:val="20"/>
        </w:rPr>
        <w:t xml:space="preserve">Витяг з Єдиного реєстру в електронній формі надається суб’єкту господарювання у порядку, визначеному ПКУ, протягом одного робочого дня з дня отримання відповідної заяви. </w:t>
      </w:r>
    </w:p>
    <w:p w:rsidR="00D31D4B" w:rsidRPr="002C039F" w:rsidRDefault="00D31D4B" w:rsidP="00D31D4B">
      <w:pPr>
        <w:pStyle w:val="a3"/>
        <w:spacing w:before="0" w:beforeAutospacing="0" w:after="0" w:afterAutospacing="0"/>
        <w:jc w:val="both"/>
        <w:rPr>
          <w:sz w:val="20"/>
          <w:szCs w:val="20"/>
        </w:rPr>
      </w:pPr>
      <w:r w:rsidRPr="002C039F">
        <w:rPr>
          <w:sz w:val="20"/>
          <w:szCs w:val="20"/>
        </w:rPr>
        <w:t xml:space="preserve">Статтею 54 Закону № 3817 передбачено, що орган ліцензування автоматично формує та направляє суб’єкту господарювання в електронній формі у порядку, встановленому ст. 42 ПКУ, повідомлення про: </w:t>
      </w:r>
    </w:p>
    <w:p w:rsidR="00D31D4B" w:rsidRPr="002C039F" w:rsidRDefault="00D31D4B" w:rsidP="00D31D4B">
      <w:pPr>
        <w:pStyle w:val="a3"/>
        <w:spacing w:before="0" w:beforeAutospacing="0" w:after="0" w:afterAutospacing="0"/>
        <w:jc w:val="both"/>
        <w:rPr>
          <w:sz w:val="20"/>
          <w:szCs w:val="20"/>
        </w:rPr>
      </w:pPr>
      <w:r w:rsidRPr="002C039F">
        <w:rPr>
          <w:sz w:val="20"/>
          <w:szCs w:val="20"/>
        </w:rPr>
        <w:t xml:space="preserve">необхідність внесення чергового платежу за ліцензію на право провадження відповідного виду господарської діяльності – за 90, 75, 60, 45, 30 та 15 днів до настання терміну сплати чергового платежу за відповідну ліцензію; </w:t>
      </w:r>
    </w:p>
    <w:p w:rsidR="00D31D4B" w:rsidRPr="002C039F" w:rsidRDefault="00D31D4B" w:rsidP="00D31D4B">
      <w:pPr>
        <w:pStyle w:val="a3"/>
        <w:spacing w:before="0" w:beforeAutospacing="0" w:after="0" w:afterAutospacing="0"/>
        <w:jc w:val="both"/>
        <w:rPr>
          <w:sz w:val="20"/>
          <w:szCs w:val="20"/>
        </w:rPr>
      </w:pPr>
      <w:r w:rsidRPr="002C039F">
        <w:rPr>
          <w:sz w:val="20"/>
          <w:szCs w:val="20"/>
        </w:rPr>
        <w:t xml:space="preserve">дату, з якої буде припинена дія ліцензії на право провадження відповідного виду господарської діяльності у разі невнесення чергового платежу за таку ліцензію, – за 9 днів до настання терміну сплати чергового платежу за відповідну ліцензію. </w:t>
      </w:r>
    </w:p>
    <w:p w:rsidR="00D31D4B" w:rsidRPr="002C039F" w:rsidRDefault="00D31D4B" w:rsidP="00D31D4B">
      <w:pPr>
        <w:pStyle w:val="a3"/>
        <w:spacing w:before="0" w:beforeAutospacing="0" w:after="0" w:afterAutospacing="0"/>
        <w:jc w:val="both"/>
        <w:rPr>
          <w:sz w:val="20"/>
          <w:szCs w:val="20"/>
        </w:rPr>
      </w:pPr>
      <w:r w:rsidRPr="002C039F">
        <w:rPr>
          <w:sz w:val="20"/>
          <w:szCs w:val="20"/>
        </w:rPr>
        <w:t xml:space="preserve">Підпунктом 17.1.13 п. 17.1 ст. 17 ПКУ передбачено, що платник податків має право самостійно обирати спосіб взаємодії з контролюючим органом в електронній формі через Електронний кабінет, якщо інше не встановлено ПКУ. </w:t>
      </w:r>
    </w:p>
    <w:p w:rsidR="00D31D4B" w:rsidRPr="002C039F" w:rsidRDefault="00D31D4B" w:rsidP="00D31D4B">
      <w:pPr>
        <w:pStyle w:val="a3"/>
        <w:spacing w:before="0" w:beforeAutospacing="0" w:after="0" w:afterAutospacing="0"/>
        <w:jc w:val="both"/>
        <w:rPr>
          <w:sz w:val="20"/>
          <w:szCs w:val="20"/>
        </w:rPr>
      </w:pPr>
      <w:r w:rsidRPr="002C039F">
        <w:rPr>
          <w:sz w:val="20"/>
          <w:szCs w:val="20"/>
        </w:rPr>
        <w:t xml:space="preserve">Порядок функціонування Електронного кабінету визначається наказом Міністерства фінансів України від 14.07.2017 № 637 (зі змінами). </w:t>
      </w:r>
    </w:p>
    <w:p w:rsidR="00D31D4B" w:rsidRPr="002C039F" w:rsidRDefault="00D31D4B" w:rsidP="00D31D4B">
      <w:pPr>
        <w:pStyle w:val="a3"/>
        <w:spacing w:before="0" w:beforeAutospacing="0" w:after="0" w:afterAutospacing="0"/>
        <w:jc w:val="both"/>
        <w:rPr>
          <w:sz w:val="20"/>
          <w:szCs w:val="20"/>
        </w:rPr>
      </w:pPr>
      <w:r w:rsidRPr="002C039F">
        <w:rPr>
          <w:sz w:val="20"/>
          <w:szCs w:val="20"/>
        </w:rPr>
        <w:t xml:space="preserve">Вхід до Електронного кабінету здійснюється за адресою: </w:t>
      </w:r>
      <w:hyperlink r:id="rId13" w:history="1">
        <w:r w:rsidRPr="002C039F">
          <w:rPr>
            <w:rStyle w:val="a5"/>
            <w:sz w:val="20"/>
            <w:szCs w:val="20"/>
          </w:rPr>
          <w:t>https://cabinet.tax.gov.ua</w:t>
        </w:r>
      </w:hyperlink>
      <w:r w:rsidRPr="002C039F">
        <w:rPr>
          <w:sz w:val="20"/>
          <w:szCs w:val="20"/>
        </w:rPr>
        <w:t xml:space="preserve">, а також через вебпортал ДПС. </w:t>
      </w:r>
    </w:p>
    <w:p w:rsidR="00D31D4B" w:rsidRPr="002C039F" w:rsidRDefault="00D31D4B" w:rsidP="00D31D4B">
      <w:pPr>
        <w:pStyle w:val="a3"/>
        <w:spacing w:before="0" w:beforeAutospacing="0" w:after="0" w:afterAutospacing="0"/>
        <w:jc w:val="both"/>
        <w:rPr>
          <w:sz w:val="20"/>
          <w:szCs w:val="20"/>
        </w:rPr>
      </w:pPr>
      <w:r w:rsidRPr="002C039F">
        <w:rPr>
          <w:sz w:val="20"/>
          <w:szCs w:val="20"/>
        </w:rPr>
        <w:t xml:space="preserve">Доступ до приватної частини Електронного кабінету надається після проходження користувачем електронної ідентифікації онлайн з використанням кваліфікованого електронного підпису будь-якого Кваліфікованого надавача електронних довірчих послуг, через Інтегровану систему електронної </w:t>
      </w:r>
      <w:r w:rsidRPr="002C039F">
        <w:rPr>
          <w:sz w:val="20"/>
          <w:szCs w:val="20"/>
        </w:rPr>
        <w:lastRenderedPageBreak/>
        <w:t xml:space="preserve">ідентифікації – id.gov.ua (MobileID та BankID), за допомогою Дія Підпис або «хмарного» кваліфікованого електронного підпису. </w:t>
      </w:r>
    </w:p>
    <w:p w:rsidR="00D31D4B" w:rsidRPr="002C039F" w:rsidRDefault="00D31D4B" w:rsidP="00D31D4B">
      <w:pPr>
        <w:pStyle w:val="a3"/>
        <w:spacing w:before="0" w:beforeAutospacing="0" w:after="0" w:afterAutospacing="0"/>
        <w:jc w:val="both"/>
        <w:rPr>
          <w:sz w:val="20"/>
          <w:szCs w:val="20"/>
        </w:rPr>
      </w:pPr>
      <w:r w:rsidRPr="002C039F">
        <w:rPr>
          <w:sz w:val="20"/>
          <w:szCs w:val="20"/>
        </w:rPr>
        <w:t xml:space="preserve">Повідомлення про необхідність внесення чергового платежу за ліцензію на право провадження відповідного виду господарської діяльності, повідомлення щодо дати, з якої буде припинена дія ліцензії на право провадження відповідного виду господарської діяльності у разі невнесення чергового платежу, витяг про внесення місця зберігання до Єдиного реєстру платник податків може переглянути у вкладці «Вхідні» меню «Вхідні/вихідні документи» приватної частини Електронного кабінету. </w:t>
      </w:r>
    </w:p>
    <w:p w:rsidR="007B41EA" w:rsidRDefault="007B41EA" w:rsidP="00D31D4B">
      <w:pPr>
        <w:spacing w:after="0" w:line="240" w:lineRule="auto"/>
        <w:outlineLvl w:val="0"/>
        <w:rPr>
          <w:rFonts w:ascii="Times New Roman" w:eastAsia="Times New Roman" w:hAnsi="Times New Roman" w:cs="Times New Roman"/>
          <w:b/>
          <w:bCs/>
          <w:kern w:val="36"/>
          <w:sz w:val="20"/>
          <w:szCs w:val="20"/>
          <w:lang w:val="uk-UA" w:eastAsia="ru-RU"/>
        </w:rPr>
      </w:pPr>
    </w:p>
    <w:p w:rsidR="00D31D4B" w:rsidRPr="002C039F" w:rsidRDefault="00D31D4B" w:rsidP="00D31D4B">
      <w:pPr>
        <w:spacing w:after="0" w:line="240" w:lineRule="auto"/>
        <w:outlineLvl w:val="0"/>
        <w:rPr>
          <w:rFonts w:ascii="Times New Roman" w:eastAsia="Times New Roman" w:hAnsi="Times New Roman" w:cs="Times New Roman"/>
          <w:b/>
          <w:bCs/>
          <w:kern w:val="36"/>
          <w:sz w:val="20"/>
          <w:szCs w:val="20"/>
          <w:lang w:eastAsia="ru-RU"/>
        </w:rPr>
      </w:pPr>
      <w:r w:rsidRPr="002C039F">
        <w:rPr>
          <w:rFonts w:ascii="Times New Roman" w:eastAsia="Times New Roman" w:hAnsi="Times New Roman" w:cs="Times New Roman"/>
          <w:b/>
          <w:bCs/>
          <w:kern w:val="36"/>
          <w:sz w:val="20"/>
          <w:szCs w:val="20"/>
          <w:lang w:eastAsia="ru-RU"/>
        </w:rPr>
        <w:t>За якою ставкою ПДФО оподатковуються доходи осіб, які провадять незалежну професійну діяльність?</w:t>
      </w:r>
    </w:p>
    <w:p w:rsidR="00D31D4B" w:rsidRPr="002C039F" w:rsidRDefault="00D31D4B" w:rsidP="00D31D4B">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Головне управління ДПС у Дніпропетровській області нагадує, що в</w:t>
      </w:r>
      <w:r w:rsidRPr="002C039F">
        <w:rPr>
          <w:rFonts w:ascii="Times New Roman" w:eastAsia="Times New Roman" w:hAnsi="Times New Roman" w:cs="Times New Roman"/>
          <w:sz w:val="20"/>
          <w:szCs w:val="20"/>
          <w:shd w:val="clear" w:color="auto" w:fill="FFFFFF"/>
          <w:lang w:eastAsia="ru-RU"/>
        </w:rPr>
        <w:t>ідповідно до п. 178.3 ст. 178 Податкового кодексу України (далі – ПКУ) оподатковуваним доходом вважається сукупний чистий дохід, тобто різниця між доходом і документально підтвердженими витратами, необхідними для провадження певного виду незалежної професійної діяльності. У разі неотримання довідки про взяття на облік особою, яка провадить незалежну професійну діяльність, об’єктом оподаткування є доходи, отримані від такої діяльності без урахування витрат.</w:t>
      </w:r>
      <w:r w:rsidRPr="002C039F">
        <w:rPr>
          <w:rFonts w:ascii="Times New Roman" w:eastAsia="Times New Roman" w:hAnsi="Times New Roman" w:cs="Times New Roman"/>
          <w:sz w:val="20"/>
          <w:szCs w:val="20"/>
          <w:lang w:eastAsia="ru-RU"/>
        </w:rPr>
        <w:t xml:space="preserve"> </w:t>
      </w:r>
    </w:p>
    <w:p w:rsidR="00D31D4B" w:rsidRPr="002C039F" w:rsidRDefault="00D31D4B" w:rsidP="00D31D4B">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shd w:val="clear" w:color="auto" w:fill="FFFFFF"/>
          <w:lang w:eastAsia="ru-RU"/>
        </w:rPr>
        <w:t>Для приватних виконавців оподатковуваним доходом вважається сукупний чистий дохід, тобто різниця між доходом, що складається із сум винагороди, отриманої відповідно до Закону України від 02 червня 2016 року № 1403-VIII «Про органи та осіб, які здійснюють примусове виконання судових рішень і рішень інших органів» (із змінами та доповненнями), і документально підтвердженими витратами, необхідними для провадження незалежної професійної діяльності.</w:t>
      </w:r>
      <w:r w:rsidRPr="002C039F">
        <w:rPr>
          <w:rFonts w:ascii="Times New Roman" w:eastAsia="Times New Roman" w:hAnsi="Times New Roman" w:cs="Times New Roman"/>
          <w:sz w:val="20"/>
          <w:szCs w:val="20"/>
          <w:lang w:eastAsia="ru-RU"/>
        </w:rPr>
        <w:t xml:space="preserve"> </w:t>
      </w:r>
    </w:p>
    <w:p w:rsidR="00D31D4B" w:rsidRPr="002C039F" w:rsidRDefault="00D31D4B" w:rsidP="00D31D4B">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shd w:val="clear" w:color="auto" w:fill="FFFFFF"/>
          <w:lang w:eastAsia="ru-RU"/>
        </w:rPr>
        <w:t>Доходи громадян, отримані протягом календарного року від провадження незалежної професійної діяльності, оподатковуються за ставкою, визначеною в п. 167.1 ст. 167 ПКУ (п. 178.2 ст. 178 ПКУ).</w:t>
      </w:r>
      <w:r w:rsidRPr="002C039F">
        <w:rPr>
          <w:rFonts w:ascii="Times New Roman" w:eastAsia="Times New Roman" w:hAnsi="Times New Roman" w:cs="Times New Roman"/>
          <w:sz w:val="20"/>
          <w:szCs w:val="20"/>
          <w:lang w:eastAsia="ru-RU"/>
        </w:rPr>
        <w:t xml:space="preserve"> </w:t>
      </w:r>
    </w:p>
    <w:p w:rsidR="00D31D4B" w:rsidRPr="002C039F" w:rsidRDefault="00D31D4B" w:rsidP="00D31D4B">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shd w:val="clear" w:color="auto" w:fill="FFFFFF"/>
          <w:lang w:eastAsia="ru-RU"/>
        </w:rPr>
        <w:t>Згідно з п. 167.1 ст. 167 ПКУ ставка податку становить 18 відс. бази оподаткування щодо доходів, нарахованих (виплачених, наданих) (крім випадків, визначених у пп. 167.2 – 167.5 ст. 167 ПКУ) у тому числі, але не виключно у формі: заробітної плати, інших заохочувальних та компенсаційних виплат або інших виплат і винагород, які нараховуються (виплачуються, надаються) платнику у зв’язку з трудовими відносинами та за цивільно-правовими договорами.</w:t>
      </w:r>
      <w:r w:rsidRPr="002C039F">
        <w:rPr>
          <w:rFonts w:ascii="Times New Roman" w:eastAsia="Times New Roman" w:hAnsi="Times New Roman" w:cs="Times New Roman"/>
          <w:sz w:val="20"/>
          <w:szCs w:val="20"/>
          <w:lang w:eastAsia="ru-RU"/>
        </w:rPr>
        <w:t xml:space="preserve"> </w:t>
      </w:r>
    </w:p>
    <w:p w:rsidR="00D31D4B" w:rsidRPr="002C039F" w:rsidRDefault="00D31D4B" w:rsidP="00D31D4B">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shd w:val="clear" w:color="auto" w:fill="FFFFFF"/>
          <w:lang w:eastAsia="ru-RU"/>
        </w:rPr>
        <w:t>Фізичні особи, які провадять незалежну професійну діяльність, а також іноземці та особи без громадянства, які стали на облік у контролюючих органах як самозайняті особи та є резидентами, подають податкову декларацію про майновий стан і доходи (далі – податкова декларація) за результатами звітного року відповідно до розд. IV ПКУ у строки, передбачені для платників податку на доходи фізичних осіб, в якій поряд з доходами від провадження незалежної професійної діяльності мають зазначати інші доходи з джерел їх походження з України та іноземні доходи (п. 178.4 ст. 178 ПКУ).</w:t>
      </w:r>
      <w:r w:rsidRPr="002C039F">
        <w:rPr>
          <w:rFonts w:ascii="Times New Roman" w:eastAsia="Times New Roman" w:hAnsi="Times New Roman" w:cs="Times New Roman"/>
          <w:sz w:val="20"/>
          <w:szCs w:val="20"/>
          <w:lang w:eastAsia="ru-RU"/>
        </w:rPr>
        <w:t xml:space="preserve"> </w:t>
      </w:r>
    </w:p>
    <w:p w:rsidR="00D31D4B" w:rsidRPr="002C039F" w:rsidRDefault="00D31D4B" w:rsidP="00D31D4B">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shd w:val="clear" w:color="auto" w:fill="FFFFFF"/>
          <w:lang w:eastAsia="ru-RU"/>
        </w:rPr>
        <w:t>Пунктом 178.6 ст. 178 ПКУ визначено, що фізичні особи, які провадять незалежну професійну діяльність, зобов’язані вести облік доходів і витрат від такої діяльності.</w:t>
      </w:r>
      <w:r w:rsidRPr="002C039F">
        <w:rPr>
          <w:rFonts w:ascii="Times New Roman" w:eastAsia="Times New Roman" w:hAnsi="Times New Roman" w:cs="Times New Roman"/>
          <w:sz w:val="20"/>
          <w:szCs w:val="20"/>
          <w:lang w:eastAsia="ru-RU"/>
        </w:rPr>
        <w:t xml:space="preserve"> </w:t>
      </w:r>
    </w:p>
    <w:p w:rsidR="00D31D4B" w:rsidRPr="002C039F" w:rsidRDefault="00D31D4B" w:rsidP="00D31D4B">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shd w:val="clear" w:color="auto" w:fill="FFFFFF"/>
          <w:lang w:eastAsia="ru-RU"/>
        </w:rPr>
        <w:t>Остаточний розрахунок податку на доходи фізичних осіб за звітний податковий рік здійснюється платником самостійно згідно з даними, зазначеними в податковій декларації, в якій поряд з доходами від провадження незалежної професійної діяльності повинні зазначатися інші доходи з джерел їх походження з України та іноземні доходи, а також відомості про суми єдиного внеску, нарахованого на доходи від провадження незалежної професійної діяльності в розмірах, визначених відповідно до закону (п. 178.7 ст. 178 ПКУ).</w:t>
      </w:r>
      <w:r w:rsidRPr="002C039F">
        <w:rPr>
          <w:rFonts w:ascii="Times New Roman" w:eastAsia="Times New Roman" w:hAnsi="Times New Roman" w:cs="Times New Roman"/>
          <w:sz w:val="20"/>
          <w:szCs w:val="20"/>
          <w:lang w:eastAsia="ru-RU"/>
        </w:rPr>
        <w:t xml:space="preserve"> </w:t>
      </w:r>
    </w:p>
    <w:p w:rsidR="007B41EA" w:rsidRDefault="007B41EA" w:rsidP="00D31D4B">
      <w:pPr>
        <w:spacing w:after="0" w:line="240" w:lineRule="auto"/>
        <w:outlineLvl w:val="0"/>
        <w:rPr>
          <w:rFonts w:ascii="Times New Roman" w:eastAsia="Times New Roman" w:hAnsi="Times New Roman" w:cs="Times New Roman"/>
          <w:b/>
          <w:bCs/>
          <w:kern w:val="36"/>
          <w:sz w:val="20"/>
          <w:szCs w:val="20"/>
          <w:lang w:val="uk-UA" w:eastAsia="ru-RU"/>
        </w:rPr>
      </w:pPr>
    </w:p>
    <w:p w:rsidR="00D31D4B" w:rsidRPr="002C039F" w:rsidRDefault="00D31D4B" w:rsidP="00D31D4B">
      <w:pPr>
        <w:spacing w:after="0" w:line="240" w:lineRule="auto"/>
        <w:outlineLvl w:val="0"/>
        <w:rPr>
          <w:rFonts w:ascii="Times New Roman" w:eastAsia="Times New Roman" w:hAnsi="Times New Roman" w:cs="Times New Roman"/>
          <w:b/>
          <w:bCs/>
          <w:kern w:val="36"/>
          <w:sz w:val="20"/>
          <w:szCs w:val="20"/>
          <w:lang w:eastAsia="ru-RU"/>
        </w:rPr>
      </w:pPr>
      <w:r w:rsidRPr="002C039F">
        <w:rPr>
          <w:rFonts w:ascii="Times New Roman" w:eastAsia="Times New Roman" w:hAnsi="Times New Roman" w:cs="Times New Roman"/>
          <w:b/>
          <w:bCs/>
          <w:kern w:val="36"/>
          <w:sz w:val="20"/>
          <w:szCs w:val="20"/>
          <w:lang w:eastAsia="ru-RU"/>
        </w:rPr>
        <w:t>До уваги платників з податку на нерухоме майно, відмінне від земельної ділянки!</w:t>
      </w:r>
    </w:p>
    <w:p w:rsidR="00D31D4B" w:rsidRPr="002C039F" w:rsidRDefault="00D31D4B" w:rsidP="00D31D4B">
      <w:pPr>
        <w:shd w:val="clear" w:color="auto" w:fill="FFFFFF"/>
        <w:spacing w:after="0" w:line="240" w:lineRule="auto"/>
        <w:ind w:firstLine="567"/>
        <w:textAlignment w:val="baseline"/>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Головне управління ДПС у Дніпропетровській області інформує. </w:t>
      </w:r>
    </w:p>
    <w:p w:rsidR="00D31D4B" w:rsidRPr="002C039F" w:rsidRDefault="00D31D4B" w:rsidP="00D31D4B">
      <w:pPr>
        <w:shd w:val="clear" w:color="auto" w:fill="FFFFFF"/>
        <w:spacing w:after="0" w:line="240" w:lineRule="auto"/>
        <w:ind w:firstLine="567"/>
        <w:textAlignment w:val="baseline"/>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shd w:val="clear" w:color="auto" w:fill="FFFFFF"/>
          <w:lang w:eastAsia="ru-RU"/>
        </w:rPr>
        <w:t>На період дії воєнного стану на території України положення ст. 266 Податкового кодексу України (далі – ПКУ) застосовуються з урахуванням особливостей визначених п.п. 69.22 п. 69 підрозд. 10 розд. ХХ «Перехідні положення» ПКУ, п. 1 якого передбачено, що податок на нерухоме майно, відмінне від земельної ділянки (далі – Податок), не нараховується та не сплачується за об’єкти житлової та/або нежитлової нерухомості, що розташовані на територіях активних бойових дій або на тимчасово окупованих російською федерацією територіях України за період з 01 березня 2022 року по 31 грудня 2022 року – за об’єкти житлової та/або нежитлової нерухомості (у тому числі їх частки), що перебувають у власності юридичних осіб.</w:t>
      </w:r>
      <w:r w:rsidRPr="002C039F">
        <w:rPr>
          <w:rFonts w:ascii="Times New Roman" w:eastAsia="Times New Roman" w:hAnsi="Times New Roman" w:cs="Times New Roman"/>
          <w:sz w:val="20"/>
          <w:szCs w:val="20"/>
          <w:lang w:eastAsia="ru-RU"/>
        </w:rPr>
        <w:t xml:space="preserve"> </w:t>
      </w:r>
    </w:p>
    <w:p w:rsidR="00D31D4B" w:rsidRPr="002C039F" w:rsidRDefault="00D31D4B" w:rsidP="00D31D4B">
      <w:pPr>
        <w:shd w:val="clear" w:color="auto" w:fill="FFFFFF"/>
        <w:spacing w:after="0" w:line="240" w:lineRule="auto"/>
        <w:ind w:firstLine="567"/>
        <w:textAlignment w:val="baseline"/>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shd w:val="clear" w:color="auto" w:fill="FFFFFF"/>
          <w:lang w:eastAsia="ru-RU"/>
        </w:rPr>
        <w:t>Починаючи з 01 січня 2023 року за об’єкти житлової та/або нежитлової нерухомості, у тому числі їх частки, що перебувають, зокрема, у власності юридичних осіб, які розташовані на територіях активних бойових дій або на тимчасово окупованих російською федерацією територіях України, які включені до Переліку територій, на яких ведуться (велися) бойові дії або тимчасово окупованих російською федерацією (далі – Перелік територій), Податок не нараховується та не сплачується за період з першого числа місяця, в якому було визначено щодо відповідних територій дату початку активних бойових дій або тимчасової окупації, до останнього числа місяця, у якому завершено бойові дії або тимчасову окупацію на відповідній території.</w:t>
      </w:r>
      <w:r w:rsidRPr="002C039F">
        <w:rPr>
          <w:rFonts w:ascii="Times New Roman" w:eastAsia="Times New Roman" w:hAnsi="Times New Roman" w:cs="Times New Roman"/>
          <w:sz w:val="20"/>
          <w:szCs w:val="20"/>
          <w:lang w:eastAsia="ru-RU"/>
        </w:rPr>
        <w:t xml:space="preserve"> </w:t>
      </w:r>
    </w:p>
    <w:p w:rsidR="00D31D4B" w:rsidRPr="002C039F" w:rsidRDefault="00D31D4B" w:rsidP="00D31D4B">
      <w:pPr>
        <w:shd w:val="clear" w:color="auto" w:fill="FFFFFF"/>
        <w:spacing w:after="0" w:line="240" w:lineRule="auto"/>
        <w:ind w:firstLine="567"/>
        <w:textAlignment w:val="baseline"/>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shd w:val="clear" w:color="auto" w:fill="FFFFFF"/>
          <w:lang w:eastAsia="ru-RU"/>
        </w:rPr>
        <w:t xml:space="preserve">Платники Податку, які до дати набрання чинності (06.05.2023) Законом України від 11 квітня 2023 року № 3050-ІХ «Про внесення змін до Податкового кодексу України та інших законодавчих актів України </w:t>
      </w:r>
      <w:r w:rsidRPr="002C039F">
        <w:rPr>
          <w:rFonts w:ascii="Times New Roman" w:eastAsia="Times New Roman" w:hAnsi="Times New Roman" w:cs="Times New Roman"/>
          <w:sz w:val="20"/>
          <w:szCs w:val="20"/>
          <w:shd w:val="clear" w:color="auto" w:fill="FFFFFF"/>
          <w:lang w:eastAsia="ru-RU"/>
        </w:rPr>
        <w:lastRenderedPageBreak/>
        <w:t>щодо звільнення від сплати екологічного податку, плати за землю та податку на нерухоме майно, відмінне від земельної ділянки, за знищене чи пошкоджене нерухоме майно» (із змінами та доповненнями) задекларували за 2022 – 2023 роки податкові зобов’язання за об’єкти житлової та/або нежитлової нерухомості, що розташовані на територіях, визначених п.п. 69.22 п. 69 підрозд. 10 розд. ХХ «Перехідні положення» ПКУ, мають право відкоригувати нараховані податкові зобов’язання з Податку за період з 01 березня до 31 грудня 2022 року та 2023 рік шляхом подання в порядку, визначеному ст. 50 ПКУ, уточнюючих податкових декларацій за відповідний період.</w:t>
      </w:r>
      <w:r w:rsidRPr="002C039F">
        <w:rPr>
          <w:rFonts w:ascii="Times New Roman" w:eastAsia="Times New Roman" w:hAnsi="Times New Roman" w:cs="Times New Roman"/>
          <w:sz w:val="20"/>
          <w:szCs w:val="20"/>
          <w:lang w:eastAsia="ru-RU"/>
        </w:rPr>
        <w:t xml:space="preserve"> </w:t>
      </w:r>
    </w:p>
    <w:p w:rsidR="00D31D4B" w:rsidRPr="002C039F" w:rsidRDefault="00D31D4B" w:rsidP="00D31D4B">
      <w:pPr>
        <w:shd w:val="clear" w:color="auto" w:fill="FFFFFF"/>
        <w:spacing w:after="0" w:line="240" w:lineRule="auto"/>
        <w:ind w:firstLine="567"/>
        <w:textAlignment w:val="baseline"/>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shd w:val="clear" w:color="auto" w:fill="FFFFFF"/>
          <w:lang w:eastAsia="ru-RU"/>
        </w:rPr>
        <w:t>Для цілей справляння Податку (уточнення податкових зобов’язань) застосовується Перелік територій, затверджений наказом Міністерства розвитку від 28.02.2025 № 376, у частині наявності певної території у Переліку територій. Дати початку та завершення активних бойових дій або тимчасової окупації у відповідний період 2022 року не враховуються, дати початку та завершення активних бойових дій або тимчасової окупації протягом 2023 року визначаються відповідно до даних Переліку територій у чинній редакції (зі змінами).</w:t>
      </w:r>
      <w:r w:rsidRPr="002C039F">
        <w:rPr>
          <w:rFonts w:ascii="Times New Roman" w:eastAsia="Times New Roman" w:hAnsi="Times New Roman" w:cs="Times New Roman"/>
          <w:sz w:val="20"/>
          <w:szCs w:val="20"/>
          <w:lang w:eastAsia="ru-RU"/>
        </w:rPr>
        <w:t xml:space="preserve"> </w:t>
      </w:r>
    </w:p>
    <w:p w:rsidR="00D31D4B" w:rsidRPr="002C039F" w:rsidRDefault="00D31D4B" w:rsidP="00D31D4B">
      <w:pPr>
        <w:shd w:val="clear" w:color="auto" w:fill="FFFFFF"/>
        <w:spacing w:after="0" w:line="240" w:lineRule="auto"/>
        <w:ind w:firstLine="567"/>
        <w:textAlignment w:val="baseline"/>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shd w:val="clear" w:color="auto" w:fill="FFFFFF"/>
          <w:lang w:eastAsia="ru-RU"/>
        </w:rPr>
        <w:t>Форма податкової декларації з податку на нерухоме майно, відмінне від земельної ділянки (далі – Декларація), затверджена наказом Міністерства фінансів України від 10.04.2015 № 408 із змінами та доповненнями, передбачає заповнення додатка 1 (для об’єктів житлової нерухомості) та додатка 2 (для об’єктів нежитлової нерухомості), які є її невід’ємною частиною.</w:t>
      </w:r>
      <w:r w:rsidRPr="002C039F">
        <w:rPr>
          <w:rFonts w:ascii="Times New Roman" w:eastAsia="Times New Roman" w:hAnsi="Times New Roman" w:cs="Times New Roman"/>
          <w:sz w:val="20"/>
          <w:szCs w:val="20"/>
          <w:lang w:eastAsia="ru-RU"/>
        </w:rPr>
        <w:t xml:space="preserve"> </w:t>
      </w:r>
    </w:p>
    <w:p w:rsidR="00D31D4B" w:rsidRPr="002C039F" w:rsidRDefault="00D31D4B" w:rsidP="00D31D4B">
      <w:pPr>
        <w:shd w:val="clear" w:color="auto" w:fill="FFFFFF"/>
        <w:spacing w:after="0" w:line="240" w:lineRule="auto"/>
        <w:ind w:firstLine="567"/>
        <w:textAlignment w:val="baseline"/>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shd w:val="clear" w:color="auto" w:fill="FFFFFF"/>
          <w:lang w:eastAsia="ru-RU"/>
        </w:rPr>
        <w:t>Так, наприклад, для відображення зменшення суми податкового зобов’язання з Податку відповідно до вимог п. 1 п.п. 69.22 п. 69 підрозд. 10 розд. ХХ «Перехідні положення» ПКУ за об’єкти, які розташовані на територіях активних бойових дій, що відбулися у 2022 році або на тимчасово окупованих територіях, розд. І «Розрахунок податкового зобов’язання» додатка 1 до Декларації з типом «Уточнююча» заповнюється наступним чином:</w:t>
      </w:r>
      <w:r w:rsidRPr="002C039F">
        <w:rPr>
          <w:rFonts w:ascii="Times New Roman" w:eastAsia="Times New Roman" w:hAnsi="Times New Roman" w:cs="Times New Roman"/>
          <w:sz w:val="20"/>
          <w:szCs w:val="20"/>
          <w:lang w:eastAsia="ru-RU"/>
        </w:rPr>
        <w:t xml:space="preserve"> </w:t>
      </w:r>
    </w:p>
    <w:p w:rsidR="00D31D4B" w:rsidRPr="002C039F" w:rsidRDefault="00D31D4B" w:rsidP="00D31D4B">
      <w:pPr>
        <w:shd w:val="clear" w:color="auto" w:fill="FFFFFF"/>
        <w:spacing w:after="0" w:line="240" w:lineRule="auto"/>
        <w:ind w:firstLine="567"/>
        <w:textAlignment w:val="baseline"/>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shd w:val="clear" w:color="auto" w:fill="FFFFFF"/>
          <w:lang w:eastAsia="ru-RU"/>
        </w:rPr>
        <w:t>в колонці 9 зазначається площа об’єкта оподаткування у кв. метрах;</w:t>
      </w:r>
      <w:r w:rsidRPr="002C039F">
        <w:rPr>
          <w:rFonts w:ascii="Times New Roman" w:eastAsia="Times New Roman" w:hAnsi="Times New Roman" w:cs="Times New Roman"/>
          <w:sz w:val="20"/>
          <w:szCs w:val="20"/>
          <w:lang w:eastAsia="ru-RU"/>
        </w:rPr>
        <w:t xml:space="preserve"> </w:t>
      </w:r>
    </w:p>
    <w:p w:rsidR="00D31D4B" w:rsidRPr="002C039F" w:rsidRDefault="00D31D4B" w:rsidP="00D31D4B">
      <w:pPr>
        <w:shd w:val="clear" w:color="auto" w:fill="FFFFFF"/>
        <w:spacing w:after="0" w:line="240" w:lineRule="auto"/>
        <w:ind w:firstLine="567"/>
        <w:textAlignment w:val="baseline"/>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shd w:val="clear" w:color="auto" w:fill="FFFFFF"/>
          <w:lang w:eastAsia="ru-RU"/>
        </w:rPr>
        <w:t>в колонці 10 заповнюється кількість місяців перебування у власності «2», тобто січень – лютий 2022 року, що пов’язано із виключенням із об’єкта оподаткування відповідно до норм ПКУ;</w:t>
      </w:r>
      <w:r w:rsidRPr="002C039F">
        <w:rPr>
          <w:rFonts w:ascii="Times New Roman" w:eastAsia="Times New Roman" w:hAnsi="Times New Roman" w:cs="Times New Roman"/>
          <w:sz w:val="20"/>
          <w:szCs w:val="20"/>
          <w:lang w:eastAsia="ru-RU"/>
        </w:rPr>
        <w:t xml:space="preserve"> </w:t>
      </w:r>
    </w:p>
    <w:p w:rsidR="00D31D4B" w:rsidRPr="002C039F" w:rsidRDefault="00D31D4B" w:rsidP="00D31D4B">
      <w:pPr>
        <w:shd w:val="clear" w:color="auto" w:fill="FFFFFF"/>
        <w:spacing w:after="0" w:line="240" w:lineRule="auto"/>
        <w:ind w:firstLine="567"/>
        <w:textAlignment w:val="baseline"/>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shd w:val="clear" w:color="auto" w:fill="FFFFFF"/>
          <w:lang w:eastAsia="ru-RU"/>
        </w:rPr>
        <w:t>в колонках 11, 12, 13 вказується кількість місяців користування «0» з березня по грудень 2022 року.</w:t>
      </w:r>
      <w:r w:rsidRPr="002C039F">
        <w:rPr>
          <w:rFonts w:ascii="Times New Roman" w:eastAsia="Times New Roman" w:hAnsi="Times New Roman" w:cs="Times New Roman"/>
          <w:sz w:val="20"/>
          <w:szCs w:val="20"/>
          <w:lang w:eastAsia="ru-RU"/>
        </w:rPr>
        <w:t xml:space="preserve"> </w:t>
      </w:r>
    </w:p>
    <w:p w:rsidR="00D31D4B" w:rsidRPr="002C039F" w:rsidRDefault="00D31D4B" w:rsidP="00D31D4B">
      <w:pPr>
        <w:shd w:val="clear" w:color="auto" w:fill="FFFFFF"/>
        <w:spacing w:after="0" w:line="240" w:lineRule="auto"/>
        <w:ind w:firstLine="567"/>
        <w:textAlignment w:val="baseline"/>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shd w:val="clear" w:color="auto" w:fill="FFFFFF"/>
          <w:lang w:eastAsia="ru-RU"/>
        </w:rPr>
        <w:t>Отже, сума податкового зобов’язання за січень – лютий 2022 року розраховується за формулою:</w:t>
      </w:r>
      <w:r w:rsidRPr="002C039F">
        <w:rPr>
          <w:rFonts w:ascii="Times New Roman" w:eastAsia="Times New Roman" w:hAnsi="Times New Roman" w:cs="Times New Roman"/>
          <w:sz w:val="20"/>
          <w:szCs w:val="20"/>
          <w:lang w:eastAsia="ru-RU"/>
        </w:rPr>
        <w:t xml:space="preserve"> </w:t>
      </w:r>
    </w:p>
    <w:p w:rsidR="00D31D4B" w:rsidRPr="002C039F" w:rsidRDefault="00D31D4B" w:rsidP="00D31D4B">
      <w:pPr>
        <w:shd w:val="clear" w:color="auto" w:fill="FFFFFF"/>
        <w:spacing w:after="0" w:line="240" w:lineRule="auto"/>
        <w:ind w:firstLine="567"/>
        <w:textAlignment w:val="baseline"/>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shd w:val="clear" w:color="auto" w:fill="FFFFFF"/>
          <w:lang w:eastAsia="ru-RU"/>
        </w:rPr>
        <w:t>(площа об’єкта оподаткування х ставка у відсотках х 6500 (мінімальна заробітна плата станом на 01.01.2022) / 100) / 12 (кількість місяців) х 2 (кількість місяців).</w:t>
      </w:r>
      <w:r w:rsidRPr="002C039F">
        <w:rPr>
          <w:rFonts w:ascii="Times New Roman" w:eastAsia="Times New Roman" w:hAnsi="Times New Roman" w:cs="Times New Roman"/>
          <w:sz w:val="20"/>
          <w:szCs w:val="20"/>
          <w:lang w:eastAsia="ru-RU"/>
        </w:rPr>
        <w:t xml:space="preserve"> </w:t>
      </w:r>
    </w:p>
    <w:p w:rsidR="00D31D4B" w:rsidRPr="002C039F" w:rsidRDefault="00D31D4B" w:rsidP="00D31D4B">
      <w:pPr>
        <w:shd w:val="clear" w:color="auto" w:fill="FFFFFF"/>
        <w:spacing w:after="0" w:line="240" w:lineRule="auto"/>
        <w:ind w:firstLine="567"/>
        <w:textAlignment w:val="baseline"/>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shd w:val="clear" w:color="auto" w:fill="FFFFFF"/>
          <w:lang w:eastAsia="ru-RU"/>
        </w:rPr>
        <w:t>Аналогічно заповнюється розд. І додатка 2 до Декларації.</w:t>
      </w:r>
      <w:r w:rsidRPr="002C039F">
        <w:rPr>
          <w:rFonts w:ascii="Times New Roman" w:eastAsia="Times New Roman" w:hAnsi="Times New Roman" w:cs="Times New Roman"/>
          <w:sz w:val="20"/>
          <w:szCs w:val="20"/>
          <w:lang w:eastAsia="ru-RU"/>
        </w:rPr>
        <w:t xml:space="preserve"> </w:t>
      </w:r>
    </w:p>
    <w:p w:rsidR="00D31D4B" w:rsidRPr="002C039F" w:rsidRDefault="00D31D4B" w:rsidP="00D31D4B">
      <w:pPr>
        <w:shd w:val="clear" w:color="auto" w:fill="FFFFFF"/>
        <w:spacing w:after="0" w:line="240" w:lineRule="auto"/>
        <w:ind w:firstLine="567"/>
        <w:textAlignment w:val="baseline"/>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shd w:val="clear" w:color="auto" w:fill="FFFFFF"/>
          <w:lang w:eastAsia="ru-RU"/>
        </w:rPr>
        <w:t>Звертаємо увагу, що зразок заповнення уточнюючого розрахунку до податкової декларації з податку на нерухоме майно, відмінне від земельної ділянки, розміщено на вебпорталі ДПС у розділі «Онлайн навчання»: «Податок на нерухоме майно, відмінне від земельної ділянки»/Юридичні особи/«Податкова звітність»/«Порядок складання та внесення змін».</w:t>
      </w:r>
      <w:r w:rsidRPr="002C039F">
        <w:rPr>
          <w:rFonts w:ascii="Times New Roman" w:eastAsia="Times New Roman" w:hAnsi="Times New Roman" w:cs="Times New Roman"/>
          <w:sz w:val="20"/>
          <w:szCs w:val="20"/>
          <w:lang w:eastAsia="ru-RU"/>
        </w:rPr>
        <w:t xml:space="preserve"> </w:t>
      </w:r>
    </w:p>
    <w:p w:rsidR="007B41EA" w:rsidRDefault="007B41EA" w:rsidP="00D31D4B">
      <w:pPr>
        <w:spacing w:after="0" w:line="240" w:lineRule="auto"/>
        <w:outlineLvl w:val="0"/>
        <w:rPr>
          <w:rFonts w:ascii="Times New Roman" w:eastAsia="Times New Roman" w:hAnsi="Times New Roman" w:cs="Times New Roman"/>
          <w:b/>
          <w:bCs/>
          <w:kern w:val="36"/>
          <w:sz w:val="20"/>
          <w:szCs w:val="20"/>
          <w:lang w:val="uk-UA" w:eastAsia="ru-RU"/>
        </w:rPr>
      </w:pPr>
    </w:p>
    <w:p w:rsidR="00D31D4B" w:rsidRPr="002C039F" w:rsidRDefault="00D31D4B" w:rsidP="00D31D4B">
      <w:pPr>
        <w:spacing w:after="0" w:line="240" w:lineRule="auto"/>
        <w:outlineLvl w:val="0"/>
        <w:rPr>
          <w:rFonts w:ascii="Times New Roman" w:eastAsia="Times New Roman" w:hAnsi="Times New Roman" w:cs="Times New Roman"/>
          <w:b/>
          <w:bCs/>
          <w:kern w:val="36"/>
          <w:sz w:val="20"/>
          <w:szCs w:val="20"/>
          <w:lang w:eastAsia="ru-RU"/>
        </w:rPr>
      </w:pPr>
      <w:r w:rsidRPr="002C039F">
        <w:rPr>
          <w:rFonts w:ascii="Times New Roman" w:eastAsia="Times New Roman" w:hAnsi="Times New Roman" w:cs="Times New Roman"/>
          <w:b/>
          <w:bCs/>
          <w:kern w:val="36"/>
          <w:sz w:val="20"/>
          <w:szCs w:val="20"/>
          <w:lang w:eastAsia="ru-RU"/>
        </w:rPr>
        <w:t>Чи подається додаток АМ до податкової декларації з податку на прибуток підприємств у разі незастосування коригувань фінансового результату до оподаткування?</w:t>
      </w:r>
    </w:p>
    <w:p w:rsidR="00D31D4B" w:rsidRPr="002C039F" w:rsidRDefault="00D31D4B" w:rsidP="00D31D4B">
      <w:pPr>
        <w:spacing w:after="0" w:line="240" w:lineRule="auto"/>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Головне управління ДПС у Дніпропетровській області інформує. </w:t>
      </w:r>
    </w:p>
    <w:p w:rsidR="00D31D4B" w:rsidRPr="002C039F" w:rsidRDefault="00D31D4B" w:rsidP="00D31D4B">
      <w:pPr>
        <w:spacing w:after="0" w:line="240" w:lineRule="auto"/>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Відповідно до абзацу першого та четвертого п. 46.1 ст. 46 Податкового кодексу України (далі – ПКУ) податкова декларація, розрахунок, звіт (далі – податкова декларація) – це документ, що подається платником податків (у тому числі відокремленим підрозділом у випадках, визначених ПКУ) контролюючим органам у строки, встановлені законом, на підставі якого здійснюється нарахування та/або сплата грошового зобов’язання, у тому числі податкового зобов’язання або відображаються обсяги операції (операцій), доходів (прибутків), щодо яких податковим та митним законодавством передбачено звільнення платника податку від обов’язку нарахування і сплати податку і збору, чи документ, що свідчить про суми доходу, нарахованого (виплаченого) на користь платників податків – фізичних осіб, суми утриманого та/або сплаченого податку, а також суми нарахованого єдиного внеску. </w:t>
      </w:r>
    </w:p>
    <w:p w:rsidR="00D31D4B" w:rsidRPr="002C039F" w:rsidRDefault="00D31D4B" w:rsidP="00D31D4B">
      <w:pPr>
        <w:spacing w:after="0" w:line="240" w:lineRule="auto"/>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Додатки до податкової декларації є її невід’ємною частиною. </w:t>
      </w:r>
    </w:p>
    <w:p w:rsidR="00D31D4B" w:rsidRPr="002C039F" w:rsidRDefault="00D31D4B" w:rsidP="00D31D4B">
      <w:pPr>
        <w:spacing w:after="0" w:line="240" w:lineRule="auto"/>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Поряд з цим, абзацом восьмим п.п. 134.1.1 п. 134.1 ст. 134 ПКУ визначено, що для платників податку, у яких річний дохід від будь-якої діяльності (за вирахуванням непрямих податків), визначений за правилами бухгалтерського обліку, за останній річний звітний період не перевищує 40 млн. грн., об’єкт оподаткування може визначатися без коригування фінансового результату до оподаткування на всі різниці (крім від’ємного значення об’єкта оподаткування минулих податкових (звітних) років та коригувань, визначених п.п. 140.4.8 п. 140.4, п.п. 140.5.16 п. 140.5, п. 140.6 ст. 140 ПКУ), визначені відповідно до положень розд. ІІІ ПКУ. Платник податку, у якого річний дохід (за вирахуванням непрямих податків), визначений за правилами бухгалтерського обліку, за останній річний звітний період не перевищує 40 млн грн, має право прийняти рішення про незастосування коригування фінансового результату до оподаткування на всі різниці (крім від’ємного значення об’єкта оподаткування минулих податкових (звітних) років та коригувань, визначених п.п. 140.4.8 п. 140.4, п.п. 140.5.16 п. 140.5, п. 140.6 ст. 140 ПКУ), визначені відповідно до положень розд. ІІІ ПКУ, не більше одного разу протягом безперервної сукупності років, у кожному з яких виконується зазначений критерій щодо розміру доходу. Про прийняте рішення платник податку зазначає у податковій звітності з цього податку, що подається за перший рік такої безперервної сукупності років. У подальші роки такої сукупності років коригування фінансового результату також не застосовуються, крім від’ємного </w:t>
      </w:r>
      <w:r w:rsidRPr="002C039F">
        <w:rPr>
          <w:rFonts w:ascii="Times New Roman" w:eastAsia="Times New Roman" w:hAnsi="Times New Roman" w:cs="Times New Roman"/>
          <w:sz w:val="20"/>
          <w:szCs w:val="20"/>
          <w:lang w:eastAsia="ru-RU"/>
        </w:rPr>
        <w:lastRenderedPageBreak/>
        <w:t xml:space="preserve">значення об’єкта оподаткування минулих податкових (звітних) років та коригувань, визначених п.п. 140.4.8 п. 140.4, п.п. 140.5.16 п. 140.5, п. 140.6 ст. 140 ПКУ. </w:t>
      </w:r>
    </w:p>
    <w:p w:rsidR="00D31D4B" w:rsidRPr="002C039F" w:rsidRDefault="00D31D4B" w:rsidP="00D31D4B">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Форма Податкової декларації з податку на прибуток підприємства затверджена наказом Міністерства фінансів України від 20.10.2015 № 897 (далі – Декларація). </w:t>
      </w:r>
    </w:p>
    <w:p w:rsidR="00D31D4B" w:rsidRPr="002C039F" w:rsidRDefault="00D31D4B" w:rsidP="00D31D4B">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Відображення різниць залежно від видів здійснених операцій та норм ПКУ, які передбачають відповідне коригування фінансового результату до оподаткування, здійснюється у додатку РІ «Різниці» до рядка 03 РІ Декларації. </w:t>
      </w:r>
    </w:p>
    <w:p w:rsidR="00D31D4B" w:rsidRPr="002C039F" w:rsidRDefault="00D31D4B" w:rsidP="00D31D4B">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Для відображення різниць, які виникають при нарахуванні амортизації основних засобів та нематеріальних активів, використовуються дані додатка АМ «Інформація щодо нарахованої амортизації» до рядка 1.2.1 додатка РІ до рядка 03 РІ Декларації (далі – додаток АМ). </w:t>
      </w:r>
    </w:p>
    <w:p w:rsidR="00D31D4B" w:rsidRPr="002C039F" w:rsidRDefault="00D31D4B" w:rsidP="00D31D4B">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У додатку АМ відображаються показники балансової вартості основних засобів та нематеріальних активів, сум амортизації за звітний (податковий) період відповідно до п. 138.3 ст. 138 ПКУ, підсумковий результат з графи 5 рядка 1.2.1 цього додатка переноситься до рядка 1.2.1 додатка РІ Декларації. </w:t>
      </w:r>
    </w:p>
    <w:p w:rsidR="00D31D4B" w:rsidRPr="002C039F" w:rsidRDefault="00D31D4B" w:rsidP="00D31D4B">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Отже, якщо платник податку, у якого річний дохід (за вирахуванням непрямих податків), визначений за правилами бухгалтерського обліку за останній річний звітний період не перевищує 40 млн. грн., прийняв рішення про незастосування коригувань фінансового результату до оподаткування, у тому числі на різниці, які виникають при розрахунку амортизації основних засобів та нематеріальних активів відповідно до положень п. 138.3 ст. 138 ПКУ, то додаток АМ не подається. </w:t>
      </w:r>
    </w:p>
    <w:p w:rsidR="007B41EA" w:rsidRDefault="007B41EA" w:rsidP="00D31D4B">
      <w:pPr>
        <w:spacing w:after="0" w:line="240" w:lineRule="auto"/>
        <w:outlineLvl w:val="0"/>
        <w:rPr>
          <w:rFonts w:ascii="Times New Roman" w:eastAsia="Times New Roman" w:hAnsi="Times New Roman" w:cs="Times New Roman"/>
          <w:b/>
          <w:bCs/>
          <w:kern w:val="36"/>
          <w:sz w:val="20"/>
          <w:szCs w:val="20"/>
          <w:lang w:val="uk-UA" w:eastAsia="ru-RU"/>
        </w:rPr>
      </w:pPr>
    </w:p>
    <w:p w:rsidR="00D31D4B" w:rsidRPr="002C039F" w:rsidRDefault="00D31D4B" w:rsidP="00D31D4B">
      <w:pPr>
        <w:spacing w:after="0" w:line="240" w:lineRule="auto"/>
        <w:outlineLvl w:val="0"/>
        <w:rPr>
          <w:rFonts w:ascii="Times New Roman" w:eastAsia="Times New Roman" w:hAnsi="Times New Roman" w:cs="Times New Roman"/>
          <w:b/>
          <w:bCs/>
          <w:kern w:val="36"/>
          <w:sz w:val="20"/>
          <w:szCs w:val="20"/>
          <w:lang w:eastAsia="ru-RU"/>
        </w:rPr>
      </w:pPr>
      <w:r w:rsidRPr="002C039F">
        <w:rPr>
          <w:rFonts w:ascii="Times New Roman" w:eastAsia="Times New Roman" w:hAnsi="Times New Roman" w:cs="Times New Roman"/>
          <w:b/>
          <w:bCs/>
          <w:kern w:val="36"/>
          <w:sz w:val="20"/>
          <w:szCs w:val="20"/>
          <w:lang w:eastAsia="ru-RU"/>
        </w:rPr>
        <w:t>Акцизний податок з роздрібної торгівлі алкогольними напоями: до місцевих бюджетів Дніпропетровщини платники спрямували понад 189,7 млн гривень</w:t>
      </w:r>
    </w:p>
    <w:p w:rsidR="00D31D4B" w:rsidRPr="002C039F" w:rsidRDefault="00D31D4B" w:rsidP="00D31D4B">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Впродовж чотирьох місяців 2025 року до місцевих бюджетів Дніпропетровської області за операціями з роздрібної торгівлі алкогольними напоями від платників акцизного податку надійшло понад 189,7 млн гривень. Надходження збільшились на понад 16,7 млн грн, або на 9,7 відсотків. </w:t>
      </w:r>
    </w:p>
    <w:p w:rsidR="00D31D4B" w:rsidRPr="002C039F" w:rsidRDefault="00D31D4B" w:rsidP="00D31D4B">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Повідомляємо, що наказом Міністерства фінансів України від 14.01.2011 № 11 «Про бюджетну класифікацію» із змінами і доповненнями затверджено наступну Класифікацію доходів бюджету щодо акцизного податку: </w:t>
      </w:r>
    </w:p>
    <w:p w:rsidR="00D31D4B" w:rsidRPr="002C039F" w:rsidRDefault="00D31D4B" w:rsidP="00D31D4B">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14020000 – акцизний податок з вироблених в Україні підакцизних товарів (продукції); </w:t>
      </w:r>
    </w:p>
    <w:p w:rsidR="00D31D4B" w:rsidRPr="002C039F" w:rsidRDefault="00D31D4B" w:rsidP="00D31D4B">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14020100 – спирт; </w:t>
      </w:r>
    </w:p>
    <w:p w:rsidR="00D31D4B" w:rsidRPr="002C039F" w:rsidRDefault="00D31D4B" w:rsidP="00D31D4B">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14020200 – лікеро-горілчана продукція; </w:t>
      </w:r>
    </w:p>
    <w:p w:rsidR="00D31D4B" w:rsidRPr="002C039F" w:rsidRDefault="00D31D4B" w:rsidP="00D31D4B">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14020300 – виноробна продукція, для виробництва якої не використовується спирт етиловий; </w:t>
      </w:r>
    </w:p>
    <w:p w:rsidR="00D31D4B" w:rsidRPr="002C039F" w:rsidRDefault="00D31D4B" w:rsidP="00D31D4B">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14020400 – пиво; </w:t>
      </w:r>
    </w:p>
    <w:p w:rsidR="00D31D4B" w:rsidRPr="002C039F" w:rsidRDefault="00D31D4B" w:rsidP="00D31D4B">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14020600 – тютюн та тютюнові вироби, рідини, що використовуються в електронних сигаретах; </w:t>
      </w:r>
    </w:p>
    <w:p w:rsidR="00D31D4B" w:rsidRPr="002C039F" w:rsidRDefault="00D31D4B" w:rsidP="00D31D4B">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14020800 – транспортні засоби; </w:t>
      </w:r>
    </w:p>
    <w:p w:rsidR="00D31D4B" w:rsidRPr="002C039F" w:rsidRDefault="00D31D4B" w:rsidP="00D31D4B">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14021000 – кузови для моторних транспортних засобів; </w:t>
      </w:r>
    </w:p>
    <w:p w:rsidR="00D31D4B" w:rsidRPr="002C039F" w:rsidRDefault="00D31D4B" w:rsidP="00D31D4B">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14021300 – електрична енергія; </w:t>
      </w:r>
    </w:p>
    <w:p w:rsidR="00D31D4B" w:rsidRPr="002C039F" w:rsidRDefault="00D31D4B" w:rsidP="00D31D4B">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14021900 – пальне; </w:t>
      </w:r>
    </w:p>
    <w:p w:rsidR="00D31D4B" w:rsidRPr="002C039F" w:rsidRDefault="00D31D4B" w:rsidP="00D31D4B">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14022000 – інші підакцизні товари вітчизняного виробництва; </w:t>
      </w:r>
    </w:p>
    <w:p w:rsidR="00D31D4B" w:rsidRPr="002C039F" w:rsidRDefault="00D31D4B" w:rsidP="00D31D4B">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14022100 – надходження сум реструктурованої заборгованості зі сплати акцизного податку з вироблених в Україні підакцизних товарів (продукції); </w:t>
      </w:r>
    </w:p>
    <w:p w:rsidR="00D31D4B" w:rsidRPr="002C039F" w:rsidRDefault="00D31D4B" w:rsidP="00D31D4B">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14022300 – виноробна продукція, для виробництва якої використовується спирт етиловий; </w:t>
      </w:r>
    </w:p>
    <w:p w:rsidR="00D31D4B" w:rsidRPr="002C039F" w:rsidRDefault="00D31D4B" w:rsidP="00D31D4B">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14030000 – акцизний податок з ввезених на митну територію України підакцизних товарів (продукції); </w:t>
      </w:r>
    </w:p>
    <w:p w:rsidR="00D31D4B" w:rsidRPr="002C039F" w:rsidRDefault="00D31D4B" w:rsidP="00D31D4B">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14030100 – спирт; </w:t>
      </w:r>
    </w:p>
    <w:p w:rsidR="00D31D4B" w:rsidRPr="002C039F" w:rsidRDefault="00D31D4B" w:rsidP="00D31D4B">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14030200 – лікеро-горілчана продукція; </w:t>
      </w:r>
    </w:p>
    <w:p w:rsidR="00D31D4B" w:rsidRPr="002C039F" w:rsidRDefault="00D31D4B" w:rsidP="00D31D4B">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14030300 – виноробна продукція; </w:t>
      </w:r>
    </w:p>
    <w:p w:rsidR="00D31D4B" w:rsidRPr="002C039F" w:rsidRDefault="00D31D4B" w:rsidP="00D31D4B">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14030400 – пиво; </w:t>
      </w:r>
    </w:p>
    <w:p w:rsidR="00D31D4B" w:rsidRPr="002C039F" w:rsidRDefault="00D31D4B" w:rsidP="00D31D4B">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14030600 – тютюн та тютюнові вироби, рідини, що використовуються в електронних сигаретах; </w:t>
      </w:r>
    </w:p>
    <w:p w:rsidR="00D31D4B" w:rsidRPr="002C039F" w:rsidRDefault="00D31D4B" w:rsidP="00D31D4B">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14030800 – транспортні засоби; </w:t>
      </w:r>
    </w:p>
    <w:p w:rsidR="00D31D4B" w:rsidRPr="002C039F" w:rsidRDefault="00D31D4B" w:rsidP="00D31D4B">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14031000 – кузови для моторних транспортних засобів; </w:t>
      </w:r>
    </w:p>
    <w:p w:rsidR="00D31D4B" w:rsidRPr="002C039F" w:rsidRDefault="00D31D4B" w:rsidP="00D31D4B">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14031400 – електрична енергія; </w:t>
      </w:r>
    </w:p>
    <w:p w:rsidR="00D31D4B" w:rsidRPr="002C039F" w:rsidRDefault="00D31D4B" w:rsidP="00D31D4B">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14031900 – пальне; </w:t>
      </w:r>
    </w:p>
    <w:p w:rsidR="00D31D4B" w:rsidRPr="002C039F" w:rsidRDefault="00D31D4B" w:rsidP="00D31D4B">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14032000 – інші підакцизні товари іноземного виробництва; </w:t>
      </w:r>
    </w:p>
    <w:p w:rsidR="00D31D4B" w:rsidRPr="002C039F" w:rsidRDefault="00D31D4B" w:rsidP="00D31D4B">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14040000 – акцизний податок з реалізації суб’єктами господарювання роздрібної торгівлі підакцизних товарів; </w:t>
      </w:r>
    </w:p>
    <w:p w:rsidR="00D31D4B" w:rsidRPr="002C039F" w:rsidRDefault="00D31D4B" w:rsidP="00D31D4B">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14040100 – акцизний податок з реалізації виробниками та/або імпортерами, у тому числі в роздрібній торгівлі тютюнових виробів, тютюну та промислових замінників тютюну, рідин, що використовуються в електронних сигаретах, що оподатковується згідно з підпунктом 213.1.14 пункту 213.1 статті 213 Податкового кодексу України; </w:t>
      </w:r>
    </w:p>
    <w:p w:rsidR="00D31D4B" w:rsidRPr="002C039F" w:rsidRDefault="00D31D4B" w:rsidP="00D31D4B">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14040200 – акцизний податок з реалізації суб’єктами господарювання роздрібної торгівлі підакцизних товарів (крім тих, що оподатковуються згідно з підпунктом 213.1.14 пункту 213.1 статті 213 Податкового кодексу України). </w:t>
      </w:r>
    </w:p>
    <w:p w:rsidR="007B41EA" w:rsidRDefault="007B41EA" w:rsidP="00D31D4B">
      <w:pPr>
        <w:pStyle w:val="1"/>
        <w:spacing w:before="0" w:beforeAutospacing="0" w:after="0" w:afterAutospacing="0"/>
        <w:rPr>
          <w:sz w:val="20"/>
          <w:szCs w:val="20"/>
          <w:lang w:val="uk-UA"/>
        </w:rPr>
      </w:pPr>
    </w:p>
    <w:p w:rsidR="00D31D4B" w:rsidRPr="002C039F" w:rsidRDefault="00D31D4B" w:rsidP="00D31D4B">
      <w:pPr>
        <w:pStyle w:val="1"/>
        <w:spacing w:before="0" w:beforeAutospacing="0" w:after="0" w:afterAutospacing="0"/>
        <w:rPr>
          <w:sz w:val="20"/>
          <w:szCs w:val="20"/>
        </w:rPr>
      </w:pPr>
      <w:r w:rsidRPr="002C039F">
        <w:rPr>
          <w:sz w:val="20"/>
          <w:szCs w:val="20"/>
        </w:rPr>
        <w:lastRenderedPageBreak/>
        <w:t>Сплата податкових платежів: про реквізити бюджетних рахунків та рахунків для сплати єдиного внеску</w:t>
      </w:r>
    </w:p>
    <w:p w:rsidR="00D31D4B" w:rsidRPr="002C039F" w:rsidRDefault="00D31D4B" w:rsidP="00D31D4B">
      <w:pPr>
        <w:pStyle w:val="a3"/>
        <w:spacing w:before="0" w:beforeAutospacing="0" w:after="0" w:afterAutospacing="0"/>
        <w:jc w:val="both"/>
        <w:rPr>
          <w:sz w:val="20"/>
          <w:szCs w:val="20"/>
        </w:rPr>
      </w:pPr>
      <w:r w:rsidRPr="002C039F">
        <w:rPr>
          <w:sz w:val="20"/>
          <w:szCs w:val="20"/>
        </w:rPr>
        <w:t>Головне управління ДПС у Дніпропетровській області повідомляє, що інформація про відкриті Державною казначейською службою України бюджетні рахунки та рахунки для сплати єдиного внеску на загальнообов’язкове державне соціальне страхування (єдиний внесок) для платників, зокрема Дніпропетровської області, розміщена на субсайті «Головне управління ДПС у Дніпропетровській області» (</w:t>
      </w:r>
      <w:hyperlink r:id="rId14" w:history="1">
        <w:r w:rsidRPr="002C039F">
          <w:rPr>
            <w:rStyle w:val="a5"/>
            <w:sz w:val="20"/>
            <w:szCs w:val="20"/>
          </w:rPr>
          <w:t>https://dp.tax.gov.ua/rahunki-dlya-splati-platejiv</w:t>
        </w:r>
      </w:hyperlink>
      <w:r w:rsidRPr="002C039F">
        <w:rPr>
          <w:sz w:val="20"/>
          <w:szCs w:val="20"/>
        </w:rPr>
        <w:t xml:space="preserve">), а також на вебпорталі ДПС України у розділі «Рахунки для сплати платежів» за посиланням </w:t>
      </w:r>
      <w:hyperlink r:id="rId15" w:history="1">
        <w:r w:rsidRPr="002C039F">
          <w:rPr>
            <w:rStyle w:val="a5"/>
            <w:sz w:val="20"/>
            <w:szCs w:val="20"/>
          </w:rPr>
          <w:t>https://tax.gov.ua/rahunki-dlya-splati-platejiv</w:t>
        </w:r>
      </w:hyperlink>
      <w:r w:rsidRPr="002C039F">
        <w:rPr>
          <w:sz w:val="20"/>
          <w:szCs w:val="20"/>
        </w:rPr>
        <w:t xml:space="preserve">. </w:t>
      </w:r>
    </w:p>
    <w:p w:rsidR="00D31D4B" w:rsidRPr="002C039F" w:rsidRDefault="00D31D4B" w:rsidP="00D31D4B">
      <w:pPr>
        <w:pStyle w:val="a3"/>
        <w:spacing w:before="0" w:beforeAutospacing="0" w:after="0" w:afterAutospacing="0"/>
        <w:jc w:val="both"/>
        <w:rPr>
          <w:sz w:val="20"/>
          <w:szCs w:val="20"/>
        </w:rPr>
      </w:pPr>
      <w:r w:rsidRPr="002C039F">
        <w:rPr>
          <w:sz w:val="20"/>
          <w:szCs w:val="20"/>
        </w:rPr>
        <w:t xml:space="preserve">Крім того, Електронний кабінет забезпечує можливість автоматизованого визначення рахунків для сплати податків, зборів, платежів та єдиного внеску на поточну дату конкретного платника податків відповідно до відкритих інтегрованих карток по даному платнику. </w:t>
      </w:r>
    </w:p>
    <w:p w:rsidR="00D31D4B" w:rsidRPr="002C039F" w:rsidRDefault="00D31D4B" w:rsidP="00D31D4B">
      <w:pPr>
        <w:pStyle w:val="a3"/>
        <w:spacing w:before="0" w:beforeAutospacing="0" w:after="0" w:afterAutospacing="0"/>
        <w:jc w:val="both"/>
        <w:rPr>
          <w:sz w:val="20"/>
          <w:szCs w:val="20"/>
        </w:rPr>
      </w:pPr>
      <w:r w:rsidRPr="002C039F">
        <w:rPr>
          <w:sz w:val="20"/>
          <w:szCs w:val="20"/>
        </w:rPr>
        <w:t xml:space="preserve">Також, своєчасне доведення платникам податків реквізитів рахунків для сплати податків, зборів та єдиного внеску відбувається шляхом їх розміщення у центрах обслуговування платників. </w:t>
      </w:r>
    </w:p>
    <w:p w:rsidR="00D31D4B" w:rsidRPr="002C039F" w:rsidRDefault="00D31D4B" w:rsidP="00D31D4B">
      <w:pPr>
        <w:pStyle w:val="a3"/>
        <w:spacing w:before="0" w:beforeAutospacing="0" w:after="0" w:afterAutospacing="0"/>
        <w:jc w:val="both"/>
        <w:rPr>
          <w:sz w:val="20"/>
          <w:szCs w:val="20"/>
        </w:rPr>
      </w:pPr>
      <w:r w:rsidRPr="002C039F">
        <w:rPr>
          <w:sz w:val="20"/>
          <w:szCs w:val="20"/>
        </w:rPr>
        <w:t xml:space="preserve">Звертаємо увагу, що відповідно до Закону України від 10 жовтня 2024 року № 4015-ІХ «Про внесення змін до Податкового кодексу та інших законів України щодо забезпечення збалансованості бюджетних надходжень у період воєнного стану» з 01 грудня 2024 року відкриті нові бюджетні рахунки для зарахування військового збору за наступними кодами класифікації доходів бюджету (далі – ККДБ): </w:t>
      </w:r>
    </w:p>
    <w:p w:rsidR="00D31D4B" w:rsidRPr="002C039F" w:rsidRDefault="00D31D4B" w:rsidP="00D31D4B">
      <w:pPr>
        <w:pStyle w:val="a3"/>
        <w:spacing w:before="0" w:beforeAutospacing="0" w:after="0" w:afterAutospacing="0"/>
        <w:jc w:val="both"/>
        <w:rPr>
          <w:sz w:val="20"/>
          <w:szCs w:val="20"/>
        </w:rPr>
      </w:pPr>
      <w:r w:rsidRPr="002C039F">
        <w:rPr>
          <w:sz w:val="20"/>
          <w:szCs w:val="20"/>
        </w:rPr>
        <w:t>- ККДБ 11011600 «Військовий збір, що підлягає сплаті платниками, зазначеними у підпункті 4 підпункту 1.3 пункту 16</w:t>
      </w:r>
      <w:r w:rsidRPr="002C039F">
        <w:rPr>
          <w:sz w:val="20"/>
          <w:szCs w:val="20"/>
          <w:vertAlign w:val="superscript"/>
        </w:rPr>
        <w:t>1</w:t>
      </w:r>
      <w:r w:rsidRPr="002C039F">
        <w:rPr>
          <w:sz w:val="20"/>
          <w:szCs w:val="20"/>
        </w:rPr>
        <w:t xml:space="preserve"> підрозділу 10 розділу ХХ Податкового кодексу України»; </w:t>
      </w:r>
    </w:p>
    <w:p w:rsidR="00D31D4B" w:rsidRPr="002C039F" w:rsidRDefault="00D31D4B" w:rsidP="00D31D4B">
      <w:pPr>
        <w:pStyle w:val="a3"/>
        <w:spacing w:before="0" w:beforeAutospacing="0" w:after="0" w:afterAutospacing="0"/>
        <w:jc w:val="both"/>
        <w:rPr>
          <w:sz w:val="20"/>
          <w:szCs w:val="20"/>
        </w:rPr>
      </w:pPr>
      <w:r w:rsidRPr="002C039F">
        <w:rPr>
          <w:sz w:val="20"/>
          <w:szCs w:val="20"/>
        </w:rPr>
        <w:t xml:space="preserve">- ККДБ 11011700 «Військовий збір, що підлягає сплаті фізичними особами – підприємцями, які перебувають на спрощеній системі оподаткування»; </w:t>
      </w:r>
    </w:p>
    <w:p w:rsidR="00D31D4B" w:rsidRPr="002C039F" w:rsidRDefault="00D31D4B" w:rsidP="00D31D4B">
      <w:pPr>
        <w:pStyle w:val="a3"/>
        <w:spacing w:before="0" w:beforeAutospacing="0" w:after="0" w:afterAutospacing="0"/>
        <w:jc w:val="both"/>
        <w:rPr>
          <w:sz w:val="20"/>
          <w:szCs w:val="20"/>
        </w:rPr>
      </w:pPr>
      <w:r w:rsidRPr="002C039F">
        <w:rPr>
          <w:sz w:val="20"/>
          <w:szCs w:val="20"/>
        </w:rPr>
        <w:t xml:space="preserve">- ККДБ 11011800 «Військовий збір, що підлягає сплаті юридичними особами, які перебувають на спрощеній системі оподаткування (ІІІ група)». </w:t>
      </w:r>
    </w:p>
    <w:p w:rsidR="007B41EA" w:rsidRDefault="007B41EA" w:rsidP="00D31D4B">
      <w:pPr>
        <w:spacing w:after="0" w:line="240" w:lineRule="auto"/>
        <w:outlineLvl w:val="0"/>
        <w:rPr>
          <w:rFonts w:ascii="Times New Roman" w:eastAsia="Times New Roman" w:hAnsi="Times New Roman" w:cs="Times New Roman"/>
          <w:b/>
          <w:bCs/>
          <w:kern w:val="36"/>
          <w:sz w:val="20"/>
          <w:szCs w:val="20"/>
          <w:lang w:val="uk-UA" w:eastAsia="ru-RU"/>
        </w:rPr>
      </w:pPr>
    </w:p>
    <w:p w:rsidR="00D31D4B" w:rsidRPr="002C039F" w:rsidRDefault="00D31D4B" w:rsidP="00D31D4B">
      <w:pPr>
        <w:spacing w:after="0" w:line="240" w:lineRule="auto"/>
        <w:outlineLvl w:val="0"/>
        <w:rPr>
          <w:rFonts w:ascii="Times New Roman" w:eastAsia="Times New Roman" w:hAnsi="Times New Roman" w:cs="Times New Roman"/>
          <w:b/>
          <w:bCs/>
          <w:kern w:val="36"/>
          <w:sz w:val="20"/>
          <w:szCs w:val="20"/>
          <w:lang w:eastAsia="ru-RU"/>
        </w:rPr>
      </w:pPr>
      <w:r w:rsidRPr="002C039F">
        <w:rPr>
          <w:rFonts w:ascii="Times New Roman" w:eastAsia="Times New Roman" w:hAnsi="Times New Roman" w:cs="Times New Roman"/>
          <w:b/>
          <w:bCs/>
          <w:kern w:val="36"/>
          <w:sz w:val="20"/>
          <w:szCs w:val="20"/>
          <w:lang w:eastAsia="ru-RU"/>
        </w:rPr>
        <w:t>ДПС використовує міжнародні практику управління комплаєнс-ризиками</w:t>
      </w:r>
    </w:p>
    <w:p w:rsidR="00D31D4B" w:rsidRPr="002C039F" w:rsidRDefault="00D31D4B" w:rsidP="00D31D4B">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Головне управління ДПС у Дніпропетровській області інформує. </w:t>
      </w:r>
    </w:p>
    <w:p w:rsidR="00D31D4B" w:rsidRPr="002C039F" w:rsidRDefault="00D31D4B" w:rsidP="00D31D4B">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Загальний план Державної податкової служби України удосконалення управління податковими ризиками на період з 01.01.2025 по 31.12.2026 (далі – Загальний план), схвалений Протоколом засідання Експертної комісії Державної податкової служби із застосування системи управління податковими ризиками від 27.12.2024 № 3-ЕК СУПР, демонструє зобов’язання ДПС повністю прийняти та використовувати найкращі міжнародні принципи та практики управління комплаєнс-ризиками. </w:t>
      </w:r>
    </w:p>
    <w:p w:rsidR="00D31D4B" w:rsidRPr="002C039F" w:rsidRDefault="00D31D4B" w:rsidP="00D31D4B">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В сучасних податкових органах управління комплаєнс-ризиками є основним механізмом взаємодії податкового органу та платників податків. Його використання є належною практикою, яка застосовується в податкових адміністраціях Європейського Союзу. </w:t>
      </w:r>
    </w:p>
    <w:p w:rsidR="00D31D4B" w:rsidRPr="002C039F" w:rsidRDefault="00D31D4B" w:rsidP="00D31D4B">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Впровадження та ініціалізація структури управління комплаєнс-ризиками мають вирішальне значення для досягнення стратегічних цілей як Національної стратегії доходів України до 2030 року, так і програмних документів України з управління державними фінансами. </w:t>
      </w:r>
    </w:p>
    <w:p w:rsidR="00D31D4B" w:rsidRPr="002C039F" w:rsidRDefault="00D31D4B" w:rsidP="00D31D4B">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Традиційною стратегічною метою розроблення та реалізації планів вдосконалення є підвищення добровільного дотримання законодавства при одночасному зниженні витрат на дотримання законодавства для платників податків та детінізація національної економіки. </w:t>
      </w:r>
    </w:p>
    <w:p w:rsidR="00D31D4B" w:rsidRPr="002C039F" w:rsidRDefault="00D31D4B" w:rsidP="00D31D4B">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Добровільне дотримання податкового законодавства в Україні означає реєстрацію у якості платників податків, коли це необхідно, вчасне подання податкової звітності, надання повної та точної інформації при декларуванні належних бюджету платежів та сплату всіх податків у встановлені законодавством терміни. </w:t>
      </w:r>
    </w:p>
    <w:p w:rsidR="00D31D4B" w:rsidRPr="002C039F" w:rsidRDefault="00D31D4B" w:rsidP="00D31D4B">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ДПС має намір впливати на всіх платників податків щодо дотримання їх податкових зобов’язань з розумінням того, що для досягнення оптимальних рівнів дотримання законодавства необхідно бути в курсі поведінки платників податків та розробляти методи впливу на їх поведінку. ДПС спрямована на впровадження у своїй діяльності кращих міжнародних практик податкового адміністрування та адаптації їх до особливостей національного податкового законодавства і реалій національної економіки. </w:t>
      </w:r>
    </w:p>
    <w:p w:rsidR="007B41EA" w:rsidRDefault="007B41EA" w:rsidP="00904A9E">
      <w:pPr>
        <w:spacing w:after="0" w:line="240" w:lineRule="auto"/>
        <w:jc w:val="both"/>
        <w:rPr>
          <w:rFonts w:ascii="Times New Roman" w:hAnsi="Times New Roman" w:cs="Times New Roman"/>
          <w:b/>
          <w:bCs/>
          <w:sz w:val="20"/>
          <w:szCs w:val="20"/>
          <w:lang w:val="uk-UA"/>
        </w:rPr>
      </w:pPr>
    </w:p>
    <w:p w:rsidR="00904A9E" w:rsidRPr="00831C6A" w:rsidRDefault="00904A9E" w:rsidP="00904A9E">
      <w:pPr>
        <w:spacing w:after="0" w:line="240" w:lineRule="auto"/>
        <w:jc w:val="both"/>
        <w:rPr>
          <w:rFonts w:ascii="Times New Roman" w:hAnsi="Times New Roman" w:cs="Times New Roman"/>
          <w:b/>
          <w:bCs/>
          <w:sz w:val="20"/>
          <w:szCs w:val="20"/>
          <w:lang w:val="uk-UA"/>
        </w:rPr>
      </w:pPr>
      <w:r w:rsidRPr="00831C6A">
        <w:rPr>
          <w:rFonts w:ascii="Times New Roman" w:hAnsi="Times New Roman" w:cs="Times New Roman"/>
          <w:b/>
          <w:bCs/>
          <w:sz w:val="20"/>
          <w:szCs w:val="20"/>
          <w:lang w:val="uk-UA"/>
        </w:rPr>
        <w:t>Національна стратегія доходів до 2030 року: пільговий режим з податку на прибуток підприємств для резидентів Дія Сіті</w:t>
      </w:r>
    </w:p>
    <w:p w:rsidR="00904A9E" w:rsidRPr="00831C6A" w:rsidRDefault="00904A9E" w:rsidP="00904A9E">
      <w:pPr>
        <w:spacing w:after="0" w:line="240" w:lineRule="auto"/>
        <w:jc w:val="both"/>
        <w:rPr>
          <w:rFonts w:ascii="Times New Roman" w:hAnsi="Times New Roman" w:cs="Times New Roman"/>
          <w:sz w:val="20"/>
          <w:szCs w:val="20"/>
          <w:lang w:val="uk-UA"/>
        </w:rPr>
      </w:pPr>
      <w:r w:rsidRPr="00831C6A">
        <w:rPr>
          <w:rFonts w:ascii="Times New Roman" w:hAnsi="Times New Roman" w:cs="Times New Roman"/>
          <w:sz w:val="20"/>
          <w:szCs w:val="20"/>
          <w:lang w:val="uk-UA"/>
        </w:rPr>
        <w:t>Головне управління ДПС у Дніпропетровській області нагадує, що податок на прибуток підприємств (податок на прибуток) є важливим джерелом надходжень. </w:t>
      </w:r>
    </w:p>
    <w:p w:rsidR="00904A9E" w:rsidRPr="00831C6A" w:rsidRDefault="00904A9E" w:rsidP="00904A9E">
      <w:pPr>
        <w:spacing w:after="0" w:line="240" w:lineRule="auto"/>
        <w:jc w:val="both"/>
        <w:rPr>
          <w:rFonts w:ascii="Times New Roman" w:hAnsi="Times New Roman" w:cs="Times New Roman"/>
          <w:sz w:val="20"/>
          <w:szCs w:val="20"/>
          <w:lang w:val="uk-UA"/>
        </w:rPr>
      </w:pPr>
      <w:r w:rsidRPr="00831C6A">
        <w:rPr>
          <w:rFonts w:ascii="Times New Roman" w:hAnsi="Times New Roman" w:cs="Times New Roman"/>
          <w:sz w:val="20"/>
          <w:szCs w:val="20"/>
          <w:lang w:val="uk-UA"/>
        </w:rPr>
        <w:t>Протягом 2021 – 2022 років в Україні було запроваджено декілька спеціальних режимів в межах чинної моделі податку на прибуток, метою яких є стимулювання секторальних або регіонально орієнтованих інвестицій.</w:t>
      </w:r>
    </w:p>
    <w:p w:rsidR="00904A9E" w:rsidRPr="00831C6A" w:rsidRDefault="00904A9E" w:rsidP="00904A9E">
      <w:pPr>
        <w:spacing w:after="0" w:line="240" w:lineRule="auto"/>
        <w:jc w:val="both"/>
        <w:rPr>
          <w:rFonts w:ascii="Times New Roman" w:hAnsi="Times New Roman" w:cs="Times New Roman"/>
          <w:sz w:val="20"/>
          <w:szCs w:val="20"/>
          <w:lang w:val="uk-UA"/>
        </w:rPr>
      </w:pPr>
      <w:r w:rsidRPr="00831C6A">
        <w:rPr>
          <w:rFonts w:ascii="Times New Roman" w:hAnsi="Times New Roman" w:cs="Times New Roman"/>
          <w:sz w:val="20"/>
          <w:szCs w:val="20"/>
          <w:lang w:val="uk-UA"/>
        </w:rPr>
        <w:t xml:space="preserve">Так, особливості оподаткування резидентів Дія Сіті спрямовані на стимулювання діяльності у сфері комп’ютерного програмування, консультування з питань інформатизації, діяльності із керування комп’ютерним устаткуванням, видання комп’ютерних ігор та інших програм, надання програмних продуктів у режимі «онлайн», освітньої діяльність у галузі ІТ, кібербезпеки проектування, виробництва безпілотних повітряних суден (літальних апаратів) та/або безпілотних водних (надводних, підводних) суден (апаратів) та/або безпілотних наземних транспортних засобів (апаратів, комплексів, платформ), комплектувальних виробів до зазначених суден, засобів (апаратів, комплексів, платформ), їх технічного </w:t>
      </w:r>
      <w:r w:rsidRPr="00831C6A">
        <w:rPr>
          <w:rFonts w:ascii="Times New Roman" w:hAnsi="Times New Roman" w:cs="Times New Roman"/>
          <w:sz w:val="20"/>
          <w:szCs w:val="20"/>
          <w:lang w:val="uk-UA"/>
        </w:rPr>
        <w:lastRenderedPageBreak/>
        <w:t>обслуговування та ремонту, тощо. Для того, щоб бути зареєстрованим резидентом Дія Сіті суб’єкт господарювання має відповідати низці критеріїв. </w:t>
      </w:r>
    </w:p>
    <w:p w:rsidR="00904A9E" w:rsidRPr="00831C6A" w:rsidRDefault="00904A9E" w:rsidP="00904A9E">
      <w:pPr>
        <w:spacing w:after="0" w:line="240" w:lineRule="auto"/>
        <w:jc w:val="both"/>
        <w:rPr>
          <w:rFonts w:ascii="Times New Roman" w:hAnsi="Times New Roman" w:cs="Times New Roman"/>
          <w:sz w:val="20"/>
          <w:szCs w:val="20"/>
          <w:lang w:val="uk-UA"/>
        </w:rPr>
      </w:pPr>
      <w:r w:rsidRPr="00831C6A">
        <w:rPr>
          <w:rFonts w:ascii="Times New Roman" w:hAnsi="Times New Roman" w:cs="Times New Roman"/>
          <w:sz w:val="20"/>
          <w:szCs w:val="20"/>
          <w:lang w:val="uk-UA"/>
        </w:rPr>
        <w:t>Преференції в частині сплати податку на прибуток для резидентів Дія Сіті: резиденти Дія Сіті можуть самостійно обрати один із двох варіантів оподаткування своїх доходів: податок на прибуток на особливих умовах (за ставкою 9 % до бази оподаткування, яка визначається на підставі операцій із розподілу прибутку та операцій, які прирівнюються до такого розподілу) або податок на прибутокна загальних підставах (за ставкою 18 %).</w:t>
      </w:r>
    </w:p>
    <w:p w:rsidR="007B41EA" w:rsidRDefault="007B41EA" w:rsidP="00D31D4B">
      <w:pPr>
        <w:pStyle w:val="1"/>
        <w:spacing w:before="0" w:beforeAutospacing="0" w:after="0" w:afterAutospacing="0"/>
        <w:rPr>
          <w:sz w:val="20"/>
          <w:szCs w:val="20"/>
          <w:lang w:val="uk-UA"/>
        </w:rPr>
      </w:pPr>
    </w:p>
    <w:p w:rsidR="00D31D4B" w:rsidRPr="002C039F" w:rsidRDefault="00D31D4B" w:rsidP="00D31D4B">
      <w:pPr>
        <w:pStyle w:val="1"/>
        <w:spacing w:before="0" w:beforeAutospacing="0" w:after="0" w:afterAutospacing="0"/>
        <w:rPr>
          <w:sz w:val="20"/>
          <w:szCs w:val="20"/>
        </w:rPr>
      </w:pPr>
      <w:r w:rsidRPr="002C039F">
        <w:rPr>
          <w:sz w:val="20"/>
          <w:szCs w:val="20"/>
        </w:rPr>
        <w:t>Подання податкової декларації платника єдиного податку – ФОПа за допомогою Електронного кабінету</w:t>
      </w:r>
    </w:p>
    <w:p w:rsidR="00D31D4B" w:rsidRPr="002C039F" w:rsidRDefault="00D31D4B" w:rsidP="00D31D4B">
      <w:pPr>
        <w:pStyle w:val="a3"/>
        <w:spacing w:before="0" w:beforeAutospacing="0" w:after="0" w:afterAutospacing="0"/>
        <w:jc w:val="both"/>
        <w:rPr>
          <w:sz w:val="20"/>
          <w:szCs w:val="20"/>
        </w:rPr>
      </w:pPr>
      <w:r w:rsidRPr="002C039F">
        <w:rPr>
          <w:sz w:val="20"/>
          <w:szCs w:val="20"/>
        </w:rPr>
        <w:t xml:space="preserve">Головне управління ДПС у Дніпропетровській області повідомляє. </w:t>
      </w:r>
    </w:p>
    <w:p w:rsidR="00D31D4B" w:rsidRPr="002C039F" w:rsidRDefault="00D31D4B" w:rsidP="00D31D4B">
      <w:pPr>
        <w:pStyle w:val="a3"/>
        <w:spacing w:before="0" w:beforeAutospacing="0" w:after="0" w:afterAutospacing="0"/>
        <w:jc w:val="both"/>
        <w:rPr>
          <w:sz w:val="20"/>
          <w:szCs w:val="20"/>
        </w:rPr>
      </w:pPr>
      <w:r w:rsidRPr="002C039F">
        <w:rPr>
          <w:sz w:val="20"/>
          <w:szCs w:val="20"/>
        </w:rPr>
        <w:t xml:space="preserve">Пунктом 296.2 ст. 296 Податкового кодексу України (далі – ПКУ) встановлено, що платники єдиного податку першої та другої груп подають до контролюючого органу податкову декларацію платника єдиного податку у строк, встановлений для річного податкового (звітного) періоду, в якій відображаються обсяг отриманого доходу, щомісячні авансові внески, визначені п. 295.1 ст. 295 ПКУ, а також відомості про суми єдиного внеску на загальнообов’язкове державне соціальне страхування (далі – єдиний внесок), нарахованого, обчисленого і сплаченого в порядку, визначеному законом для даної категорії платників. </w:t>
      </w:r>
    </w:p>
    <w:p w:rsidR="00D31D4B" w:rsidRPr="002C039F" w:rsidRDefault="00D31D4B" w:rsidP="00D31D4B">
      <w:pPr>
        <w:pStyle w:val="a3"/>
        <w:spacing w:before="0" w:beforeAutospacing="0" w:after="0" w:afterAutospacing="0"/>
        <w:jc w:val="both"/>
        <w:rPr>
          <w:sz w:val="20"/>
          <w:szCs w:val="20"/>
        </w:rPr>
      </w:pPr>
      <w:r w:rsidRPr="002C039F">
        <w:rPr>
          <w:sz w:val="20"/>
          <w:szCs w:val="20"/>
        </w:rPr>
        <w:t xml:space="preserve">Така податкова декларація подається, якщо платник єдиного податку не допустив перевищення протягом року обсягу доходу, визначеного у п. 291.4 ст. 291 ПКУ, та/або самостійно не перейшов на сплату єдиного податку за ставками, встановленими для платників єдиного податку другої або третьої групи. </w:t>
      </w:r>
    </w:p>
    <w:p w:rsidR="00D31D4B" w:rsidRPr="002C039F" w:rsidRDefault="00D31D4B" w:rsidP="00D31D4B">
      <w:pPr>
        <w:pStyle w:val="a3"/>
        <w:spacing w:before="0" w:beforeAutospacing="0" w:after="0" w:afterAutospacing="0"/>
        <w:jc w:val="both"/>
        <w:rPr>
          <w:sz w:val="20"/>
          <w:szCs w:val="20"/>
        </w:rPr>
      </w:pPr>
      <w:r w:rsidRPr="002C039F">
        <w:rPr>
          <w:sz w:val="20"/>
          <w:szCs w:val="20"/>
        </w:rPr>
        <w:t xml:space="preserve">Платники єдиного податку першої та другої груп подають до контролюючого органу податкову декларацію у строки, встановлені для квартального податкового (звітного) періоду, у разі перевищення протягом року обсягу доходу, визначеного у п. 291.4 ст. 291 ПКУ, або самостійного прийняття рішення про перехід на сплату податку за ставками, встановленими для платників єдиного податку другої або третьої (фізичні особи – підприємці) груп, або відмови від застосування спрощеної системи оподаткування у зв’язку з переходом на сплату інших податків і зборів, визначених ПКУ (абзац перший п.п. 296.5.1 п. 296.5 ст. 296 ПКУ). </w:t>
      </w:r>
    </w:p>
    <w:p w:rsidR="00D31D4B" w:rsidRPr="002C039F" w:rsidRDefault="00D31D4B" w:rsidP="00D31D4B">
      <w:pPr>
        <w:pStyle w:val="a3"/>
        <w:spacing w:before="0" w:beforeAutospacing="0" w:after="0" w:afterAutospacing="0"/>
        <w:jc w:val="both"/>
        <w:rPr>
          <w:sz w:val="20"/>
          <w:szCs w:val="20"/>
        </w:rPr>
      </w:pPr>
      <w:r w:rsidRPr="002C039F">
        <w:rPr>
          <w:sz w:val="20"/>
          <w:szCs w:val="20"/>
        </w:rPr>
        <w:t xml:space="preserve">Згідно з абзацом першим п. 296.3 ст. 296 ПКУ платники єдиного податку третьої групи подають до контролюючого органу податкову декларацію платника єдиного податку у строки, встановлені для квартального податкового (звітного) періоду. </w:t>
      </w:r>
    </w:p>
    <w:p w:rsidR="00D31D4B" w:rsidRPr="002C039F" w:rsidRDefault="00D31D4B" w:rsidP="00D31D4B">
      <w:pPr>
        <w:pStyle w:val="a3"/>
        <w:spacing w:before="0" w:beforeAutospacing="0" w:after="0" w:afterAutospacing="0"/>
        <w:jc w:val="both"/>
        <w:rPr>
          <w:sz w:val="20"/>
          <w:szCs w:val="20"/>
        </w:rPr>
      </w:pPr>
      <w:r w:rsidRPr="002C039F">
        <w:rPr>
          <w:sz w:val="20"/>
          <w:szCs w:val="20"/>
        </w:rPr>
        <w:t xml:space="preserve">Платники єдиного податку третьої групи (фізичні особи) у складі податкової декларації платника єдиного податку за IV квартал податкового (звітного) року подають також відомості про суми єдиного внеску, нарахованого, обчисленого і сплаченого в порядку, визначеному законом для даної категорії платників (абзац другий п. 296.3 ст. 296 ПКУ). </w:t>
      </w:r>
    </w:p>
    <w:p w:rsidR="00D31D4B" w:rsidRPr="002C039F" w:rsidRDefault="00D31D4B" w:rsidP="00D31D4B">
      <w:pPr>
        <w:pStyle w:val="a3"/>
        <w:spacing w:before="0" w:beforeAutospacing="0" w:after="0" w:afterAutospacing="0"/>
        <w:jc w:val="both"/>
        <w:rPr>
          <w:sz w:val="20"/>
          <w:szCs w:val="20"/>
        </w:rPr>
      </w:pPr>
      <w:r w:rsidRPr="002C039F">
        <w:rPr>
          <w:sz w:val="20"/>
          <w:szCs w:val="20"/>
        </w:rPr>
        <w:t xml:space="preserve">Вимоги п. 296.3 ст. 296 ПКУ не застосовуються платниками єдиного податку третьої групи – електронними резидентами (е-резидентами) (абзац третій п. 296.3 ст. 296 ПКУ). </w:t>
      </w:r>
    </w:p>
    <w:p w:rsidR="00D31D4B" w:rsidRPr="002C039F" w:rsidRDefault="00D31D4B" w:rsidP="00D31D4B">
      <w:pPr>
        <w:pStyle w:val="a3"/>
        <w:spacing w:before="0" w:beforeAutospacing="0" w:after="0" w:afterAutospacing="0"/>
        <w:jc w:val="both"/>
        <w:rPr>
          <w:sz w:val="20"/>
          <w:szCs w:val="20"/>
        </w:rPr>
      </w:pPr>
      <w:r w:rsidRPr="002C039F">
        <w:rPr>
          <w:sz w:val="20"/>
          <w:szCs w:val="20"/>
        </w:rPr>
        <w:t xml:space="preserve">Разом з тим, абзацом першим п. 297 прим. 1.1 ст. 297 прим. 1 ПКУ визначено, що платники єдиного податку – власники, орендарі, користувачі на інших умовах (в тому числі на умовах емфітевзису) земельних ділянок, віднесених до сільськогосподарських угідь, а також голови сімейних фермерських господарств, у тому числі щодо земельних ділянок, що належать членам такого сімейного фермерського господарства та використовуються таким сімейним фермерським господарством, зобов’язані подавати додаток з розрахунком загального мінімального податкового зобов’язання у складі податкової декларації за податковий (звітний) рік. </w:t>
      </w:r>
    </w:p>
    <w:p w:rsidR="00D31D4B" w:rsidRPr="002C039F" w:rsidRDefault="00D31D4B" w:rsidP="00D31D4B">
      <w:pPr>
        <w:pStyle w:val="a3"/>
        <w:spacing w:before="0" w:beforeAutospacing="0" w:after="0" w:afterAutospacing="0"/>
        <w:jc w:val="both"/>
        <w:rPr>
          <w:sz w:val="20"/>
          <w:szCs w:val="20"/>
        </w:rPr>
      </w:pPr>
      <w:r w:rsidRPr="002C039F">
        <w:rPr>
          <w:sz w:val="20"/>
          <w:szCs w:val="20"/>
        </w:rPr>
        <w:t xml:space="preserve">Форма податкової декларації платника єдиного податку – фізичної особи – підприємця затверджена наказом Міністерства фінансів України від 19.06.2015 № 578 (в редакції наказу Міністерства фінансів України від 31.01.2025 № 57) (далі – Декларація). </w:t>
      </w:r>
    </w:p>
    <w:p w:rsidR="00D31D4B" w:rsidRPr="002C039F" w:rsidRDefault="00D31D4B" w:rsidP="00D31D4B">
      <w:pPr>
        <w:pStyle w:val="a3"/>
        <w:spacing w:before="0" w:beforeAutospacing="0" w:after="0" w:afterAutospacing="0"/>
        <w:jc w:val="both"/>
        <w:rPr>
          <w:sz w:val="20"/>
          <w:szCs w:val="20"/>
        </w:rPr>
      </w:pPr>
      <w:r w:rsidRPr="002C039F">
        <w:rPr>
          <w:sz w:val="20"/>
          <w:szCs w:val="20"/>
        </w:rPr>
        <w:t xml:space="preserve">Відповідно до п. 4 розд. ІІ Порядку обміну електронними документами з контролюючими органами, затвердженого наказом Міністерства фінансів України від 06.06.2017 № 557, електронні форми документів у форматі за стандартом на основі специфікації eXtensibleMarkupLanguage (XML) оприлюднюються на вебпорталі ДПС, а саме: в рубриці Електронна звітність/Платникам податків про електронну звітність/Інформаційно-аналітичне забезпечення/Реєстр електронних форм податкових документів розміщені електронні форми Декларації: </w:t>
      </w:r>
    </w:p>
    <w:p w:rsidR="00D31D4B" w:rsidRPr="002C039F" w:rsidRDefault="00D31D4B" w:rsidP="00D31D4B">
      <w:pPr>
        <w:pStyle w:val="a3"/>
        <w:spacing w:before="0" w:beforeAutospacing="0" w:after="0" w:afterAutospacing="0"/>
        <w:jc w:val="both"/>
        <w:rPr>
          <w:sz w:val="20"/>
          <w:szCs w:val="20"/>
        </w:rPr>
      </w:pPr>
      <w:r w:rsidRPr="002C039F">
        <w:rPr>
          <w:sz w:val="20"/>
          <w:szCs w:val="20"/>
        </w:rPr>
        <w:t xml:space="preserve">за ідентифікатором форми F0103407 (для першої та другої груп – рiчна) разом з додатками: </w:t>
      </w:r>
    </w:p>
    <w:p w:rsidR="00D31D4B" w:rsidRPr="002C039F" w:rsidRDefault="00D31D4B" w:rsidP="00D31D4B">
      <w:pPr>
        <w:pStyle w:val="a3"/>
        <w:spacing w:before="0" w:beforeAutospacing="0" w:after="0" w:afterAutospacing="0"/>
        <w:jc w:val="both"/>
        <w:rPr>
          <w:sz w:val="20"/>
          <w:szCs w:val="20"/>
        </w:rPr>
      </w:pPr>
      <w:r w:rsidRPr="002C039F">
        <w:rPr>
          <w:sz w:val="20"/>
          <w:szCs w:val="20"/>
        </w:rPr>
        <w:t xml:space="preserve">Додаток 1 «Вiдомостi про суми нарахованого доходу застрахованих осiб та суми нарахованого єдиного внеску» – за ідентифікатором форми F0134107; </w:t>
      </w:r>
    </w:p>
    <w:p w:rsidR="00D31D4B" w:rsidRPr="002C039F" w:rsidRDefault="00D31D4B" w:rsidP="00D31D4B">
      <w:pPr>
        <w:pStyle w:val="a3"/>
        <w:spacing w:before="0" w:beforeAutospacing="0" w:after="0" w:afterAutospacing="0"/>
        <w:jc w:val="both"/>
        <w:rPr>
          <w:sz w:val="20"/>
          <w:szCs w:val="20"/>
        </w:rPr>
      </w:pPr>
      <w:r w:rsidRPr="002C039F">
        <w:rPr>
          <w:sz w:val="20"/>
          <w:szCs w:val="20"/>
        </w:rPr>
        <w:t xml:space="preserve">Додаток 2 «Розрахунок загального мiнiмального податкового зобов’язання за податковий (звiтний) рiк» – за ідентифікатором форми F0134207; </w:t>
      </w:r>
    </w:p>
    <w:p w:rsidR="00D31D4B" w:rsidRPr="002C039F" w:rsidRDefault="00D31D4B" w:rsidP="00D31D4B">
      <w:pPr>
        <w:pStyle w:val="a3"/>
        <w:spacing w:before="0" w:beforeAutospacing="0" w:after="0" w:afterAutospacing="0"/>
        <w:jc w:val="both"/>
        <w:rPr>
          <w:sz w:val="20"/>
          <w:szCs w:val="20"/>
        </w:rPr>
      </w:pPr>
      <w:r w:rsidRPr="002C039F">
        <w:rPr>
          <w:sz w:val="20"/>
          <w:szCs w:val="20"/>
        </w:rPr>
        <w:t xml:space="preserve">за ідентифікатором форми F0103309 (для третьої групи – квартальна) разом з додатками: </w:t>
      </w:r>
    </w:p>
    <w:p w:rsidR="00D31D4B" w:rsidRPr="002C039F" w:rsidRDefault="00D31D4B" w:rsidP="00D31D4B">
      <w:pPr>
        <w:pStyle w:val="a3"/>
        <w:spacing w:before="0" w:beforeAutospacing="0" w:after="0" w:afterAutospacing="0"/>
        <w:jc w:val="both"/>
        <w:rPr>
          <w:sz w:val="20"/>
          <w:szCs w:val="20"/>
        </w:rPr>
      </w:pPr>
      <w:r w:rsidRPr="002C039F">
        <w:rPr>
          <w:sz w:val="20"/>
          <w:szCs w:val="20"/>
        </w:rPr>
        <w:t xml:space="preserve">Додаток 1 «Вiдомостi про суми нарахованого доходу застрахованих осiб та суми нарахованого єдиного внеску» – за ідентифікатором форми F0133109; </w:t>
      </w:r>
    </w:p>
    <w:p w:rsidR="00D31D4B" w:rsidRPr="002C039F" w:rsidRDefault="00D31D4B" w:rsidP="00D31D4B">
      <w:pPr>
        <w:pStyle w:val="a3"/>
        <w:spacing w:before="0" w:beforeAutospacing="0" w:after="0" w:afterAutospacing="0"/>
        <w:jc w:val="both"/>
        <w:rPr>
          <w:sz w:val="20"/>
          <w:szCs w:val="20"/>
        </w:rPr>
      </w:pPr>
      <w:r w:rsidRPr="002C039F">
        <w:rPr>
          <w:sz w:val="20"/>
          <w:szCs w:val="20"/>
        </w:rPr>
        <w:t xml:space="preserve">Додаток 2 «Розрахунок загального мінімального податкового зобов’язання за податковий (звiтний) рiк» – за ідентифікатором форми F0133209. </w:t>
      </w:r>
    </w:p>
    <w:p w:rsidR="00D31D4B" w:rsidRPr="002C039F" w:rsidRDefault="00D31D4B" w:rsidP="00D31D4B">
      <w:pPr>
        <w:pStyle w:val="a3"/>
        <w:spacing w:before="0" w:beforeAutospacing="0" w:after="0" w:afterAutospacing="0"/>
        <w:jc w:val="both"/>
        <w:rPr>
          <w:sz w:val="20"/>
          <w:szCs w:val="20"/>
        </w:rPr>
      </w:pPr>
      <w:r w:rsidRPr="002C039F">
        <w:rPr>
          <w:sz w:val="20"/>
          <w:szCs w:val="20"/>
        </w:rPr>
        <w:t xml:space="preserve">Вхід до Електронного кабінету здійснюється за адресою: </w:t>
      </w:r>
      <w:hyperlink r:id="rId16" w:history="1">
        <w:r w:rsidRPr="002C039F">
          <w:rPr>
            <w:rStyle w:val="a5"/>
            <w:sz w:val="20"/>
            <w:szCs w:val="20"/>
          </w:rPr>
          <w:t>https://cabinet.tax.gov.ua</w:t>
        </w:r>
      </w:hyperlink>
      <w:r w:rsidRPr="002C039F">
        <w:rPr>
          <w:sz w:val="20"/>
          <w:szCs w:val="20"/>
        </w:rPr>
        <w:t xml:space="preserve">, а також через вебпортал ДПС. </w:t>
      </w:r>
    </w:p>
    <w:p w:rsidR="00D31D4B" w:rsidRPr="002C039F" w:rsidRDefault="00D31D4B" w:rsidP="00D31D4B">
      <w:pPr>
        <w:pStyle w:val="a3"/>
        <w:spacing w:before="0" w:beforeAutospacing="0" w:after="0" w:afterAutospacing="0"/>
        <w:jc w:val="both"/>
        <w:rPr>
          <w:sz w:val="20"/>
          <w:szCs w:val="20"/>
        </w:rPr>
      </w:pPr>
      <w:r w:rsidRPr="002C039F">
        <w:rPr>
          <w:sz w:val="20"/>
          <w:szCs w:val="20"/>
        </w:rPr>
        <w:lastRenderedPageBreak/>
        <w:t xml:space="preserve">Робота у приватній частині (особистого кабінету) Електронного кабінету здійснюється після проходження користувачем електронної ідентифікації онлайн з використанням кваліфікованого електронного підпису. </w:t>
      </w:r>
    </w:p>
    <w:p w:rsidR="00D31D4B" w:rsidRPr="002C039F" w:rsidRDefault="00D31D4B" w:rsidP="00D31D4B">
      <w:pPr>
        <w:pStyle w:val="a3"/>
        <w:spacing w:before="0" w:beforeAutospacing="0" w:after="0" w:afterAutospacing="0"/>
        <w:jc w:val="both"/>
        <w:rPr>
          <w:sz w:val="20"/>
          <w:szCs w:val="20"/>
        </w:rPr>
      </w:pPr>
      <w:r w:rsidRPr="002C039F">
        <w:rPr>
          <w:sz w:val="20"/>
          <w:szCs w:val="20"/>
        </w:rPr>
        <w:t xml:space="preserve">В режимі «Введення звітності» приватної частини (особистого кабінету) Електронного кабінету користувач має можливість створювати, редагувати, підписувати та надсилати податкову звітність. </w:t>
      </w:r>
    </w:p>
    <w:p w:rsidR="00D31D4B" w:rsidRPr="002C039F" w:rsidRDefault="00D31D4B" w:rsidP="00D31D4B">
      <w:pPr>
        <w:pStyle w:val="a3"/>
        <w:spacing w:before="0" w:beforeAutospacing="0" w:after="0" w:afterAutospacing="0"/>
        <w:jc w:val="both"/>
        <w:rPr>
          <w:sz w:val="20"/>
          <w:szCs w:val="20"/>
        </w:rPr>
      </w:pPr>
      <w:r w:rsidRPr="002C039F">
        <w:rPr>
          <w:sz w:val="20"/>
          <w:szCs w:val="20"/>
        </w:rPr>
        <w:t xml:space="preserve">Для формування Декларації в режимі «Введення звітності» користувач самостійно встановлює фільтр за параметрами: рік, період, щодо якого здійснюється звітування, за допомогою кнопки «Створити» обирає тип форми «F01 Прибуток». Із запропонованого переліку форм обирає необхідну форму «F0103407/F0103309» Декларації, зазначає відповідний територіальний орган ДПС (регіон, район) в полі «Код ДПІ» (за замовчуванням встановлено орган ДПС за місцем основної реєстрації) та натискає кнопку «Створити». </w:t>
      </w:r>
    </w:p>
    <w:p w:rsidR="00D31D4B" w:rsidRPr="002C039F" w:rsidRDefault="00D31D4B" w:rsidP="00D31D4B">
      <w:pPr>
        <w:pStyle w:val="a3"/>
        <w:spacing w:before="0" w:beforeAutospacing="0" w:after="0" w:afterAutospacing="0"/>
        <w:jc w:val="both"/>
        <w:rPr>
          <w:sz w:val="20"/>
          <w:szCs w:val="20"/>
        </w:rPr>
      </w:pPr>
      <w:r w:rsidRPr="002C039F">
        <w:rPr>
          <w:sz w:val="20"/>
          <w:szCs w:val="20"/>
        </w:rPr>
        <w:t xml:space="preserve">При цьому у відкритій частині Електронного кабінету у розділі «Допомога» розміщено покрокову допомогу щодо створення електронних документів за допомогою режиму «Введення звітності». </w:t>
      </w:r>
    </w:p>
    <w:p w:rsidR="007B41EA" w:rsidRDefault="007B41EA" w:rsidP="00D46994">
      <w:pPr>
        <w:spacing w:after="0" w:line="240" w:lineRule="auto"/>
        <w:outlineLvl w:val="0"/>
        <w:rPr>
          <w:rFonts w:ascii="Times New Roman" w:eastAsia="Times New Roman" w:hAnsi="Times New Roman" w:cs="Times New Roman"/>
          <w:b/>
          <w:bCs/>
          <w:kern w:val="36"/>
          <w:sz w:val="20"/>
          <w:szCs w:val="20"/>
          <w:lang w:val="uk-UA" w:eastAsia="ru-RU"/>
        </w:rPr>
      </w:pPr>
    </w:p>
    <w:p w:rsidR="00D46994" w:rsidRPr="002C039F" w:rsidRDefault="00D46994" w:rsidP="00D46994">
      <w:pPr>
        <w:spacing w:after="0" w:line="240" w:lineRule="auto"/>
        <w:outlineLvl w:val="0"/>
        <w:rPr>
          <w:rFonts w:ascii="Times New Roman" w:eastAsia="Times New Roman" w:hAnsi="Times New Roman" w:cs="Times New Roman"/>
          <w:b/>
          <w:bCs/>
          <w:kern w:val="36"/>
          <w:sz w:val="20"/>
          <w:szCs w:val="20"/>
          <w:lang w:eastAsia="ru-RU"/>
        </w:rPr>
      </w:pPr>
      <w:r w:rsidRPr="002C039F">
        <w:rPr>
          <w:rFonts w:ascii="Times New Roman" w:eastAsia="Times New Roman" w:hAnsi="Times New Roman" w:cs="Times New Roman"/>
          <w:b/>
          <w:bCs/>
          <w:kern w:val="36"/>
          <w:sz w:val="20"/>
          <w:szCs w:val="20"/>
          <w:lang w:eastAsia="ru-RU"/>
        </w:rPr>
        <w:t>Право на податкову знижку</w:t>
      </w:r>
    </w:p>
    <w:p w:rsidR="00D46994" w:rsidRPr="002C039F" w:rsidRDefault="00D46994" w:rsidP="00D46994">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Головне управління ДПС у Дніпропетровській області нагадує, що платник податку на доходи фізичних осіб (далі – ПДФО, податок) має право на податкову знижку за наслідками звітного податкового року. </w:t>
      </w:r>
    </w:p>
    <w:p w:rsidR="00D46994" w:rsidRPr="002C039F" w:rsidRDefault="00D46994" w:rsidP="00D46994">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Податкова знижка для фізичних осіб, які не є суб'єктами господарювання, – це документально підтверджена сума (вартість) витрат платника ПДФО – резидента у зв'язку з придбанням товарів (робіт, послуг) у резидентів – фізичних або юридичних осіб протягом звітного року, на яку дозволяється зменшення його загального річного оподатковуваного доходу, одержаного за наслідками такого звітного року у вигляді заробітної плати, у випадках, визначених Податковим кодексом України (далі – Кодекс). </w:t>
      </w:r>
    </w:p>
    <w:p w:rsidR="00D46994" w:rsidRPr="002C039F" w:rsidRDefault="00D46994" w:rsidP="00D46994">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Заробітна плата – це основна та додаткова винагорода, інші заохочувальні та компенсаційні кошти, які виплачують платнику податку на підставі відносин трудового найму. </w:t>
      </w:r>
    </w:p>
    <w:p w:rsidR="00D46994" w:rsidRPr="002C039F" w:rsidRDefault="00D46994" w:rsidP="00D46994">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Відповідно до п.п. 166.2.1 п. 166.2 ст. 166 Кодексу до податкової знижки включаються фактично здійснені протягом звітного податкового року платником податку витрати, підтверджені відповідними платіжними та розрахунковими документами, зокрема квитанціями, фіскальними або товарними чеками, прибутковими касовими ордерами, копіями договорів, що ідентифікують продавця товарів (робіт, послуг) і їх покупця (отримувача). </w:t>
      </w:r>
      <w:r w:rsidRPr="002C039F">
        <w:rPr>
          <w:rFonts w:ascii="Times New Roman" w:eastAsia="Times New Roman" w:hAnsi="Times New Roman" w:cs="Times New Roman"/>
          <w:i/>
          <w:iCs/>
          <w:sz w:val="20"/>
          <w:szCs w:val="20"/>
          <w:lang w:eastAsia="ru-RU"/>
        </w:rPr>
        <w:t>У зазначених документах обов’язково повинно бути відображено вартість таких товарів (робіт, послуг) і строк їх продажу (виконання, надання).</w:t>
      </w:r>
      <w:r w:rsidRPr="002C039F">
        <w:rPr>
          <w:rFonts w:ascii="Times New Roman" w:eastAsia="Times New Roman" w:hAnsi="Times New Roman" w:cs="Times New Roman"/>
          <w:sz w:val="20"/>
          <w:szCs w:val="20"/>
          <w:lang w:eastAsia="ru-RU"/>
        </w:rPr>
        <w:t xml:space="preserve">  </w:t>
      </w:r>
    </w:p>
    <w:p w:rsidR="00D46994" w:rsidRPr="002C039F" w:rsidRDefault="00D46994" w:rsidP="00D46994">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  </w:t>
      </w:r>
    </w:p>
    <w:p w:rsidR="00D46994" w:rsidRPr="002C039F" w:rsidRDefault="00D46994" w:rsidP="00D46994">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i/>
          <w:iCs/>
          <w:sz w:val="20"/>
          <w:szCs w:val="20"/>
          <w:lang w:eastAsia="ru-RU"/>
        </w:rPr>
        <w:t>Звертаємо увагу! Копії зазначених документів (крім електронних розрахункових документів) надаються разом з податковою декларацією, а оригінали цих документів не надсилаються контролюючому органу, але підлягають зберіганню платником податку протягом строку давності, встановленого Кодексом.</w:t>
      </w:r>
      <w:r w:rsidRPr="002C039F">
        <w:rPr>
          <w:rFonts w:ascii="Times New Roman" w:eastAsia="Times New Roman" w:hAnsi="Times New Roman" w:cs="Times New Roman"/>
          <w:sz w:val="20"/>
          <w:szCs w:val="20"/>
          <w:lang w:eastAsia="ru-RU"/>
        </w:rPr>
        <w:t xml:space="preserve"> </w:t>
      </w:r>
    </w:p>
    <w:p w:rsidR="00D46994" w:rsidRPr="002C039F" w:rsidRDefault="00D46994" w:rsidP="00D46994">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b/>
          <w:bCs/>
          <w:sz w:val="20"/>
          <w:szCs w:val="20"/>
          <w:lang w:eastAsia="ru-RU"/>
        </w:rPr>
        <w:t>Обмеження:</w:t>
      </w:r>
      <w:r w:rsidRPr="002C039F">
        <w:rPr>
          <w:rFonts w:ascii="Times New Roman" w:eastAsia="Times New Roman" w:hAnsi="Times New Roman" w:cs="Times New Roman"/>
          <w:sz w:val="20"/>
          <w:szCs w:val="20"/>
          <w:lang w:eastAsia="ru-RU"/>
        </w:rPr>
        <w:t xml:space="preserve"> </w:t>
      </w:r>
    </w:p>
    <w:p w:rsidR="00D46994" w:rsidRPr="002C039F" w:rsidRDefault="00D46994" w:rsidP="00D46994">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Якщо платник податку до кінця податкового року, наступного за звітним, не скористався  правом на нарахування податкової знижки за наслідками звітного податкового року, таке право на наступні податкові роки не переноситься (п.п. 166.4.3 п. 166.4 ст. 166 Кодексу).</w:t>
      </w:r>
      <w:r w:rsidRPr="002C039F">
        <w:rPr>
          <w:rFonts w:ascii="Times New Roman" w:eastAsia="Times New Roman" w:hAnsi="Times New Roman" w:cs="Times New Roman"/>
          <w:b/>
          <w:bCs/>
          <w:i/>
          <w:iCs/>
          <w:sz w:val="20"/>
          <w:szCs w:val="20"/>
          <w:lang w:eastAsia="ru-RU"/>
        </w:rPr>
        <w:t> </w:t>
      </w:r>
      <w:r w:rsidRPr="002C039F">
        <w:rPr>
          <w:rFonts w:ascii="Times New Roman" w:eastAsia="Times New Roman" w:hAnsi="Times New Roman" w:cs="Times New Roman"/>
          <w:sz w:val="20"/>
          <w:szCs w:val="20"/>
          <w:lang w:eastAsia="ru-RU"/>
        </w:rPr>
        <w:t xml:space="preserve"> </w:t>
      </w:r>
    </w:p>
    <w:p w:rsidR="00D46994" w:rsidRPr="002C039F" w:rsidRDefault="00D46994" w:rsidP="00D46994">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 Підстави для нарахування податкової знижки із зазначенням конкретних сум відображаються платником податку у річній податковій декларації про майновий стан і доходи, яка подається по 31 грудня включно наступного за звітним податкового року.  </w:t>
      </w:r>
    </w:p>
    <w:p w:rsidR="00D46994" w:rsidRPr="002C039F" w:rsidRDefault="00D46994" w:rsidP="00D46994">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Сума податкової знижки, нарахована платнику податку у звітному податковому році, не може перевищувати суму річного загального оподатковуваного доходу платника податку, нарахованого як заробітна плата, зменшену з урахуванням положень п. 164.6 ст. 164 Кодексу, крім випадку, визначеного п.п. 166.4.4 п. 166.4 ст. 166 Кодексу (п.п. 166.4.2 п. 166.4 ст. 166 Кодексу). </w:t>
      </w:r>
    </w:p>
    <w:p w:rsidR="00D46994" w:rsidRPr="002C039F" w:rsidRDefault="00D46994" w:rsidP="00D46994">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Сума податкової знижки, нарахована платнику податку у звітному податковому році, у разі включення до податкової знижки витрат, передбачених п.п. 166.3.10 п.  166.3 ст. 166 Кодексу, розраховується окремо від інших витрат та не може перевищувати суму річного загального оподатковуваного доходу платника податку, отриманого у вигляді дивідендів, крім сум дивідендів, що не включаються до розрахунку загального місячного (річного) оподатковуваного доходу (п.п. 166.4.4 п. 166.4 ст. 166 Кодексу). </w:t>
      </w:r>
    </w:p>
    <w:p w:rsidR="007B41EA" w:rsidRDefault="007B41EA" w:rsidP="00D46994">
      <w:pPr>
        <w:spacing w:after="0" w:line="240" w:lineRule="auto"/>
        <w:outlineLvl w:val="0"/>
        <w:rPr>
          <w:rFonts w:ascii="Times New Roman" w:eastAsia="Times New Roman" w:hAnsi="Times New Roman" w:cs="Times New Roman"/>
          <w:b/>
          <w:bCs/>
          <w:kern w:val="36"/>
          <w:sz w:val="20"/>
          <w:szCs w:val="20"/>
          <w:lang w:val="uk-UA" w:eastAsia="ru-RU"/>
        </w:rPr>
      </w:pPr>
    </w:p>
    <w:p w:rsidR="00D46994" w:rsidRPr="00D46994" w:rsidRDefault="00D46994" w:rsidP="00D46994">
      <w:pPr>
        <w:spacing w:after="0" w:line="240" w:lineRule="auto"/>
        <w:outlineLvl w:val="0"/>
        <w:rPr>
          <w:rFonts w:ascii="Times New Roman" w:eastAsia="Times New Roman" w:hAnsi="Times New Roman" w:cs="Times New Roman"/>
          <w:b/>
          <w:bCs/>
          <w:kern w:val="36"/>
          <w:sz w:val="20"/>
          <w:szCs w:val="20"/>
          <w:lang w:val="uk-UA" w:eastAsia="ru-RU"/>
        </w:rPr>
      </w:pPr>
      <w:r w:rsidRPr="00D46994">
        <w:rPr>
          <w:rFonts w:ascii="Times New Roman" w:eastAsia="Times New Roman" w:hAnsi="Times New Roman" w:cs="Times New Roman"/>
          <w:b/>
          <w:bCs/>
          <w:kern w:val="36"/>
          <w:sz w:val="20"/>
          <w:szCs w:val="20"/>
          <w:lang w:val="uk-UA" w:eastAsia="ru-RU"/>
        </w:rPr>
        <w:t>Більш ніж 1,9 млрд грн єдиного податку надійшло з початку року від ФОПів до місцевих бюджетів Дніпропетровщини</w:t>
      </w:r>
    </w:p>
    <w:p w:rsidR="00D46994" w:rsidRPr="002C039F" w:rsidRDefault="00D46994" w:rsidP="00D46994">
      <w:pPr>
        <w:spacing w:after="0" w:line="240" w:lineRule="auto"/>
        <w:jc w:val="both"/>
        <w:rPr>
          <w:rFonts w:ascii="Times New Roman" w:eastAsia="Times New Roman" w:hAnsi="Times New Roman" w:cs="Times New Roman"/>
          <w:sz w:val="20"/>
          <w:szCs w:val="20"/>
          <w:lang w:eastAsia="ru-RU"/>
        </w:rPr>
      </w:pPr>
      <w:r w:rsidRPr="00D46994">
        <w:rPr>
          <w:rFonts w:ascii="Times New Roman" w:eastAsia="Times New Roman" w:hAnsi="Times New Roman" w:cs="Times New Roman"/>
          <w:sz w:val="20"/>
          <w:szCs w:val="20"/>
          <w:lang w:val="uk-UA" w:eastAsia="ru-RU"/>
        </w:rPr>
        <w:t>Впродовж січня – квітня 2025 року фізичні особи – підприємці (ФОП) поповнили місцеві бюджети Дніпропетровщини єдиним податком на понад 1</w:t>
      </w:r>
      <w:r w:rsidRPr="002C039F">
        <w:rPr>
          <w:rFonts w:ascii="Times New Roman" w:eastAsia="Times New Roman" w:hAnsi="Times New Roman" w:cs="Times New Roman"/>
          <w:sz w:val="20"/>
          <w:szCs w:val="20"/>
          <w:lang w:eastAsia="ru-RU"/>
        </w:rPr>
        <w:t> </w:t>
      </w:r>
      <w:r w:rsidRPr="00D46994">
        <w:rPr>
          <w:rFonts w:ascii="Times New Roman" w:eastAsia="Times New Roman" w:hAnsi="Times New Roman" w:cs="Times New Roman"/>
          <w:sz w:val="20"/>
          <w:szCs w:val="20"/>
          <w:lang w:val="uk-UA" w:eastAsia="ru-RU"/>
        </w:rPr>
        <w:t>941,0</w:t>
      </w:r>
      <w:r w:rsidRPr="002C039F">
        <w:rPr>
          <w:rFonts w:ascii="Times New Roman" w:eastAsia="Times New Roman" w:hAnsi="Times New Roman" w:cs="Times New Roman"/>
          <w:sz w:val="20"/>
          <w:szCs w:val="20"/>
          <w:lang w:eastAsia="ru-RU"/>
        </w:rPr>
        <w:t> </w:t>
      </w:r>
      <w:r w:rsidRPr="00D46994">
        <w:rPr>
          <w:rFonts w:ascii="Times New Roman" w:eastAsia="Times New Roman" w:hAnsi="Times New Roman" w:cs="Times New Roman"/>
          <w:sz w:val="20"/>
          <w:szCs w:val="20"/>
          <w:lang w:val="uk-UA" w:eastAsia="ru-RU"/>
        </w:rPr>
        <w:t xml:space="preserve">млн гривень. </w:t>
      </w:r>
      <w:r w:rsidRPr="002C039F">
        <w:rPr>
          <w:rFonts w:ascii="Times New Roman" w:eastAsia="Times New Roman" w:hAnsi="Times New Roman" w:cs="Times New Roman"/>
          <w:sz w:val="20"/>
          <w:szCs w:val="20"/>
          <w:lang w:eastAsia="ru-RU"/>
        </w:rPr>
        <w:t xml:space="preserve">Надходження збільшились на понад 244,1 млн грн, або на 14,4 відс. порівняно з минулорічним відповідним періодом. Про це проінформувала начальник Головного управління ДПС у Дніпропетровській області Теодозія Чернецька. </w:t>
      </w:r>
    </w:p>
    <w:p w:rsidR="00D46994" w:rsidRPr="002C039F" w:rsidRDefault="00D46994" w:rsidP="00D46994">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Керівниця обласної податкової подякувала платникам за високий рівень податкової дисципліни і своєчасне наповнення бюджетів. </w:t>
      </w:r>
    </w:p>
    <w:p w:rsidR="00D46994" w:rsidRPr="002C039F" w:rsidRDefault="00D46994" w:rsidP="00D46994">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«Максимальна підтримка та допомога бізнесу – це важливий вектор роботи податкової служби Дніпропетровщини. Отже, сьогодні конструктивний діалог з бізнес-спільнотою не втрачає своєї актуальності: відкриті комунікації з платниками сприяють оперативному опрацьовуванню питань, з якими звертається бізнес до податкової служби, і спільно знаходимо найоптимальніші їх рішення. Результат таких взаємовідносин – податкові надходження до бюджетів від платників регіону мають позитивну динаміку», – зазначила Теодозія Чернецька. </w:t>
      </w:r>
    </w:p>
    <w:p w:rsidR="00D46994" w:rsidRPr="002C039F" w:rsidRDefault="00D46994" w:rsidP="00D46994">
      <w:pPr>
        <w:spacing w:after="0" w:line="240" w:lineRule="auto"/>
        <w:rPr>
          <w:rFonts w:ascii="Times New Roman" w:hAnsi="Times New Roman" w:cs="Times New Roman"/>
          <w:b/>
          <w:sz w:val="20"/>
          <w:szCs w:val="20"/>
        </w:rPr>
      </w:pPr>
    </w:p>
    <w:p w:rsidR="00D46994" w:rsidRPr="002C039F" w:rsidRDefault="00D46994" w:rsidP="00D46994">
      <w:pPr>
        <w:spacing w:after="0" w:line="240" w:lineRule="auto"/>
        <w:outlineLvl w:val="0"/>
        <w:rPr>
          <w:rFonts w:ascii="Times New Roman" w:eastAsia="Times New Roman" w:hAnsi="Times New Roman" w:cs="Times New Roman"/>
          <w:b/>
          <w:bCs/>
          <w:kern w:val="36"/>
          <w:sz w:val="20"/>
          <w:szCs w:val="20"/>
          <w:lang w:eastAsia="ru-RU"/>
        </w:rPr>
      </w:pPr>
      <w:r w:rsidRPr="002C039F">
        <w:rPr>
          <w:rFonts w:ascii="Times New Roman" w:eastAsia="Times New Roman" w:hAnsi="Times New Roman" w:cs="Times New Roman"/>
          <w:b/>
          <w:bCs/>
          <w:kern w:val="36"/>
          <w:sz w:val="20"/>
          <w:szCs w:val="20"/>
          <w:lang w:eastAsia="ru-RU"/>
        </w:rPr>
        <w:t>Підтримка мобілізованих самозайнятих осіб – важливий напрямок роботи податкової служби Дніпропетровщини</w:t>
      </w:r>
    </w:p>
    <w:p w:rsidR="00D46994" w:rsidRPr="002C039F" w:rsidRDefault="00D46994" w:rsidP="00D46994">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Головне управління ДПС у Дніпропетровській області нагадує, що одним з важливих напрямків діяльності Головного управління ДПС у Дніпропетровській області (ГУ ДПС) є консультування мобілізованих самозайнятих осіб, які не можуть виконувати податкові обов’язки, а також членів їх сімей. </w:t>
      </w:r>
    </w:p>
    <w:p w:rsidR="00D46994" w:rsidRPr="002C039F" w:rsidRDefault="00D46994" w:rsidP="00D46994">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За результатами проведення аналізу переліку ФОПів, яким нараховуються податкові зобов’язання, зокрема з єдиного податку та військового збору і які ймовірно не можуть виконувати свої податкові зобов’язання, фахівцями податкової служби регіону у межах чинного законодавства здійснюються належні заходи реагування.  </w:t>
      </w:r>
    </w:p>
    <w:p w:rsidR="00D46994" w:rsidRPr="002C039F" w:rsidRDefault="00D46994" w:rsidP="00D46994">
      <w:pPr>
        <w:spacing w:after="0" w:line="240" w:lineRule="auto"/>
        <w:ind w:firstLine="567"/>
        <w:jc w:val="both"/>
        <w:textAlignment w:val="baseline"/>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Зокрема, для надання консультацій мобілізованим самозайнятим особам та ветеранам, а також членам їх родин з податкових питань в ГУ ДПС працюють номери телефонів «гарячих ліній»: (096) 862 10 70, (095) 159 09 70, (093) 606 30 45, (099) 510 11 50. </w:t>
      </w:r>
    </w:p>
    <w:p w:rsidR="00D46994" w:rsidRPr="002C039F" w:rsidRDefault="00D46994" w:rsidP="00D46994">
      <w:pPr>
        <w:spacing w:after="0" w:line="240" w:lineRule="auto"/>
        <w:ind w:firstLine="567"/>
        <w:jc w:val="both"/>
        <w:textAlignment w:val="baseline"/>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За вищезазначеними номерами телефонів «гарячих ліній» можна отримати роз’яснення і консультації з питань щодо: </w:t>
      </w:r>
    </w:p>
    <w:p w:rsidR="00D46994" w:rsidRPr="002C039F" w:rsidRDefault="00D46994" w:rsidP="00D46994">
      <w:pPr>
        <w:spacing w:after="0" w:line="240" w:lineRule="auto"/>
        <w:ind w:firstLine="567"/>
        <w:jc w:val="both"/>
        <w:textAlignment w:val="baseline"/>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 сплати єдиного внеску мобілізованими особами – підприємцями; </w:t>
      </w:r>
    </w:p>
    <w:p w:rsidR="00D46994" w:rsidRPr="002C039F" w:rsidRDefault="00D46994" w:rsidP="00D46994">
      <w:pPr>
        <w:spacing w:after="0" w:line="240" w:lineRule="auto"/>
        <w:ind w:firstLine="567"/>
        <w:jc w:val="both"/>
        <w:textAlignment w:val="baseline"/>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 порядку подання заяви про неможливість виконання податкового обов’язку мобілізованими особами, її заповнення та підтверджуючі документи, які необхідно додати до заяви; </w:t>
      </w:r>
    </w:p>
    <w:p w:rsidR="00D46994" w:rsidRPr="002C039F" w:rsidRDefault="00D46994" w:rsidP="00D46994">
      <w:pPr>
        <w:spacing w:after="0" w:line="240" w:lineRule="auto"/>
        <w:ind w:firstLine="567"/>
        <w:jc w:val="both"/>
        <w:textAlignment w:val="baseline"/>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 відмови від застосування спрощеної системи оподаткування. </w:t>
      </w:r>
    </w:p>
    <w:p w:rsidR="007B41EA" w:rsidRDefault="007B41EA" w:rsidP="00D46994">
      <w:pPr>
        <w:pStyle w:val="1"/>
        <w:spacing w:before="0" w:beforeAutospacing="0" w:after="0" w:afterAutospacing="0"/>
        <w:rPr>
          <w:sz w:val="20"/>
          <w:szCs w:val="20"/>
          <w:lang w:val="uk-UA"/>
        </w:rPr>
      </w:pPr>
    </w:p>
    <w:p w:rsidR="00D46994" w:rsidRPr="002C039F" w:rsidRDefault="00D46994" w:rsidP="00D46994">
      <w:pPr>
        <w:pStyle w:val="1"/>
        <w:spacing w:before="0" w:beforeAutospacing="0" w:after="0" w:afterAutospacing="0"/>
        <w:rPr>
          <w:sz w:val="20"/>
          <w:szCs w:val="20"/>
        </w:rPr>
      </w:pPr>
      <w:r w:rsidRPr="002C039F">
        <w:rPr>
          <w:sz w:val="20"/>
          <w:szCs w:val="20"/>
        </w:rPr>
        <w:t>Електронний кабінет – дієва допомога користувачам</w:t>
      </w:r>
    </w:p>
    <w:p w:rsidR="00D46994" w:rsidRPr="002C039F" w:rsidRDefault="00D46994" w:rsidP="00D46994">
      <w:pPr>
        <w:pStyle w:val="a3"/>
        <w:spacing w:before="0" w:beforeAutospacing="0" w:after="0" w:afterAutospacing="0"/>
        <w:jc w:val="both"/>
        <w:rPr>
          <w:sz w:val="20"/>
          <w:szCs w:val="20"/>
        </w:rPr>
      </w:pPr>
      <w:r w:rsidRPr="002C039F">
        <w:rPr>
          <w:sz w:val="20"/>
          <w:szCs w:val="20"/>
        </w:rPr>
        <w:t xml:space="preserve">Головне управління ДПС у Дніпропетровській області нагадує, що для суб’єктів господарювання та громадян в Електронному кабінеті, який залишається найпопулярнішим електронним сервісом, реалізована велика кількість електронних послуг та сервісів. </w:t>
      </w:r>
    </w:p>
    <w:p w:rsidR="00D46994" w:rsidRPr="002C039F" w:rsidRDefault="00D46994" w:rsidP="00D46994">
      <w:pPr>
        <w:pStyle w:val="a3"/>
        <w:spacing w:before="0" w:beforeAutospacing="0" w:after="0" w:afterAutospacing="0"/>
        <w:jc w:val="both"/>
        <w:rPr>
          <w:sz w:val="20"/>
          <w:szCs w:val="20"/>
        </w:rPr>
      </w:pPr>
      <w:r w:rsidRPr="002C039F">
        <w:rPr>
          <w:sz w:val="20"/>
          <w:szCs w:val="20"/>
        </w:rPr>
        <w:t xml:space="preserve">Сервіси Е-кабінету доступні з персональних комп’ютерів та смарт-пристроїв, підключених до мережі Інтернет. </w:t>
      </w:r>
    </w:p>
    <w:p w:rsidR="00D46994" w:rsidRPr="002C039F" w:rsidRDefault="00D46994" w:rsidP="00D46994">
      <w:pPr>
        <w:pStyle w:val="a3"/>
        <w:spacing w:before="0" w:beforeAutospacing="0" w:after="0" w:afterAutospacing="0"/>
        <w:jc w:val="both"/>
        <w:rPr>
          <w:sz w:val="20"/>
          <w:szCs w:val="20"/>
        </w:rPr>
      </w:pPr>
      <w:r w:rsidRPr="002C039F">
        <w:rPr>
          <w:sz w:val="20"/>
          <w:szCs w:val="20"/>
        </w:rPr>
        <w:t>Повну інструкцію щодо його функціоналу, можливостей режимів та сервісів, відповіді на  популярні запитання тощо розміщено за посиланням </w:t>
      </w:r>
      <w:hyperlink r:id="rId17" w:history="1">
        <w:r w:rsidRPr="002C039F">
          <w:rPr>
            <w:rStyle w:val="a5"/>
            <w:sz w:val="20"/>
            <w:szCs w:val="20"/>
          </w:rPr>
          <w:t>https://cabinet.tax.gov.ua/help/</w:t>
        </w:r>
      </w:hyperlink>
      <w:r w:rsidRPr="002C039F">
        <w:rPr>
          <w:sz w:val="20"/>
          <w:szCs w:val="20"/>
        </w:rPr>
        <w:t xml:space="preserve">. </w:t>
      </w:r>
    </w:p>
    <w:p w:rsidR="00D46994" w:rsidRPr="002C039F" w:rsidRDefault="00D46994" w:rsidP="00D46994">
      <w:pPr>
        <w:pStyle w:val="a3"/>
        <w:spacing w:before="0" w:beforeAutospacing="0" w:after="0" w:afterAutospacing="0"/>
        <w:jc w:val="both"/>
        <w:rPr>
          <w:sz w:val="20"/>
          <w:szCs w:val="20"/>
        </w:rPr>
      </w:pPr>
      <w:r w:rsidRPr="002C039F">
        <w:rPr>
          <w:sz w:val="20"/>
          <w:szCs w:val="20"/>
        </w:rPr>
        <w:t>Доступно та просто про сервіси Е-кабінету, Е-кабінету для громадян та InfoTAX для платників податків у інформації підрозділу «Е-кабінет» розділу «Онлайн-навчання» вебпорталу ДПС (</w:t>
      </w:r>
      <w:hyperlink r:id="rId18" w:history="1">
        <w:r w:rsidRPr="002C039F">
          <w:rPr>
            <w:rStyle w:val="a5"/>
            <w:sz w:val="20"/>
            <w:szCs w:val="20"/>
          </w:rPr>
          <w:t>https://tax.gov.ua/baneryi/onlayn-navchannya/e-kabinet/</w:t>
        </w:r>
      </w:hyperlink>
      <w:r w:rsidRPr="002C039F">
        <w:rPr>
          <w:sz w:val="20"/>
          <w:szCs w:val="20"/>
        </w:rPr>
        <w:t xml:space="preserve">). </w:t>
      </w:r>
    </w:p>
    <w:p w:rsidR="00D46994" w:rsidRPr="002C039F" w:rsidRDefault="00D46994" w:rsidP="00D46994">
      <w:pPr>
        <w:pStyle w:val="a3"/>
        <w:spacing w:before="0" w:beforeAutospacing="0" w:after="0" w:afterAutospacing="0"/>
        <w:jc w:val="both"/>
        <w:rPr>
          <w:sz w:val="20"/>
          <w:szCs w:val="20"/>
        </w:rPr>
      </w:pPr>
      <w:r w:rsidRPr="002C039F">
        <w:rPr>
          <w:sz w:val="20"/>
          <w:szCs w:val="20"/>
        </w:rPr>
        <w:t xml:space="preserve">Також розміщено карту Електронного кабінету, яка дозволяє швидко зорієнтуватися у пошуку необхідної інформації. </w:t>
      </w:r>
    </w:p>
    <w:p w:rsidR="00D46994" w:rsidRPr="002C039F" w:rsidRDefault="00D46994" w:rsidP="00D46994">
      <w:pPr>
        <w:pStyle w:val="a3"/>
        <w:spacing w:before="0" w:beforeAutospacing="0" w:after="0" w:afterAutospacing="0"/>
        <w:jc w:val="both"/>
        <w:rPr>
          <w:sz w:val="20"/>
          <w:szCs w:val="20"/>
        </w:rPr>
      </w:pPr>
      <w:r w:rsidRPr="002C039F">
        <w:rPr>
          <w:sz w:val="20"/>
          <w:szCs w:val="20"/>
        </w:rPr>
        <w:t>Переглянути інструктивні матеріали щодо функціоналу Електронного кабінету за посиланням </w:t>
      </w:r>
      <w:hyperlink r:id="rId19" w:history="1">
        <w:r w:rsidRPr="002C039F">
          <w:rPr>
            <w:rStyle w:val="a5"/>
            <w:sz w:val="20"/>
            <w:szCs w:val="20"/>
          </w:rPr>
          <w:t>https://tax.gov.ua/baneryi/onlayn-navchannya/e-kabinet/funktsional-e-kabinetu/instruktivni-materiali/</w:t>
        </w:r>
      </w:hyperlink>
      <w:r w:rsidRPr="002C039F">
        <w:rPr>
          <w:sz w:val="20"/>
          <w:szCs w:val="20"/>
        </w:rPr>
        <w:t xml:space="preserve">. </w:t>
      </w:r>
    </w:p>
    <w:p w:rsidR="00D46994" w:rsidRDefault="00D46994">
      <w:pPr>
        <w:rPr>
          <w:lang w:val="uk-UA"/>
        </w:rPr>
      </w:pPr>
    </w:p>
    <w:p w:rsidR="00D46994" w:rsidRPr="002C039F" w:rsidRDefault="00D46994" w:rsidP="00D46994">
      <w:pPr>
        <w:spacing w:after="0" w:line="240" w:lineRule="auto"/>
        <w:outlineLvl w:val="0"/>
        <w:rPr>
          <w:rFonts w:ascii="Times New Roman" w:eastAsia="Times New Roman" w:hAnsi="Times New Roman" w:cs="Times New Roman"/>
          <w:b/>
          <w:bCs/>
          <w:kern w:val="36"/>
          <w:sz w:val="20"/>
          <w:szCs w:val="20"/>
          <w:lang w:eastAsia="ru-RU"/>
        </w:rPr>
      </w:pPr>
      <w:r w:rsidRPr="002C039F">
        <w:rPr>
          <w:rFonts w:ascii="Times New Roman" w:eastAsia="Times New Roman" w:hAnsi="Times New Roman" w:cs="Times New Roman"/>
          <w:b/>
          <w:bCs/>
          <w:kern w:val="36"/>
          <w:sz w:val="20"/>
          <w:szCs w:val="20"/>
          <w:lang w:eastAsia="ru-RU"/>
        </w:rPr>
        <w:t>Заповнення поля «Призначення платежу» платіжної інструкції під час сплати бюджетних/небюджетних платежів</w:t>
      </w:r>
    </w:p>
    <w:p w:rsidR="00D46994" w:rsidRPr="002C039F" w:rsidRDefault="00D46994" w:rsidP="00D46994">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Головне управління ДПС у Дніпропетровській області інформує. </w:t>
      </w:r>
    </w:p>
    <w:p w:rsidR="00D46994" w:rsidRPr="002C039F" w:rsidRDefault="00D46994" w:rsidP="00D46994">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Правила заповнення реквізиту «Призначення платежу» платіжної інструкції при сплаті податків, зборів, платежів та єдиного внеску на загальнообов’язкове державне соціальне страхування (єдиний внесок) на єдиний рахунок визначені пунктами 1 – 4 розділу ІІ Порядку заповнення реквізиту «Призначення платежу» платіжної інструкції (платіжний документ) під час сплати (стягнення) податків, зборів, митних, інших платежів, єдиного внеску на загальнообов’язкове державне соціальне страхування, внесення авансових платежів (передоплати), грошової застави, а також у разі їх повернення (далі – Порядок), затвердженого наказом Міністерства фінансів України від 22.03.2023 № 148 (із змінами) (зареєстровано в Міністерстві юстиції України 28.03.2023 за № 528/39584). </w:t>
      </w:r>
    </w:p>
    <w:p w:rsidR="00D46994" w:rsidRPr="002C039F" w:rsidRDefault="00D46994" w:rsidP="00D46994">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Під час сплати податків, зборів, митних, інших платежів, єдиного внеску, внесення авансових платежів (передоплати), грошової застави на бюджетні/небюджетні/єдиний/депозитний рахунки платник у реквізиті «Призначення платежу» платіжної інструкції заповнює з переліку полів, наведених у пункті 1 розділу ІІ цього Порядку, такі поля: </w:t>
      </w:r>
    </w:p>
    <w:p w:rsidR="00D46994" w:rsidRPr="002C039F" w:rsidRDefault="00D46994" w:rsidP="00D46994">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«Код виду сплати»; </w:t>
      </w:r>
    </w:p>
    <w:p w:rsidR="00D46994" w:rsidRPr="002C039F" w:rsidRDefault="00D46994" w:rsidP="00D46994">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«Додаткова інформація запису». </w:t>
      </w:r>
    </w:p>
    <w:p w:rsidR="00D46994" w:rsidRPr="002C039F" w:rsidRDefault="00D46994" w:rsidP="00D46994">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У полі «Код виду сплати» платник заповнює код виду сплати, визначений Переліком кодів видів сплати, які використовуються платниками, згідно з додатком 1 до цього Порядку; </w:t>
      </w:r>
    </w:p>
    <w:p w:rsidR="00D46994" w:rsidRPr="002C039F" w:rsidRDefault="00D46994" w:rsidP="00D46994">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у полі «Додаткова інформація запису» платник заповнює інформацію щодо переказу коштів у довільній формі. Суб’єкти господарювання, які проводять господарську діяльність на підставі ліцензії та/або спеціального дозволу, зазначають інформацію щодо звітного (податкового) періоду, за який сплачуються податкові зобов’язання, та дозвільного документа (вид дозвільного документа, номер, дата). </w:t>
      </w:r>
    </w:p>
    <w:p w:rsidR="00D46994" w:rsidRPr="002C039F" w:rsidRDefault="00D46994" w:rsidP="00D46994">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Сплата податків, зборів, митних, інших платежів, єдиного внеску, внесення авансових платежів (передоплати), грошової застави платником на бюджетні/небюджетні/єдиний/депозитний рахунки оформлюються за кожним напрямом сплати та кожним кодом виду сплати окремою платіжною інструкцією. </w:t>
      </w:r>
    </w:p>
    <w:p w:rsidR="00D46994" w:rsidRPr="002C039F" w:rsidRDefault="00D46994" w:rsidP="00D46994">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lastRenderedPageBreak/>
        <w:t xml:space="preserve">У разі, коли платником при сплаті податків, зборів, платежів та єдиного внеску, що адмініструються ДПС, на бюджетні/небюджетні рахунки у реквізиті «Призначення платежу» платіжної інструкції не зазначено або зазначено код виду сплати, який відсутній у додатку 1 до цього Порядку, вважається, що платник сплатив грошове зобов’язання/єдиний внесок за кодом виду сплати 101. </w:t>
      </w:r>
    </w:p>
    <w:p w:rsidR="007B41EA" w:rsidRDefault="007B41EA" w:rsidP="00904A9E">
      <w:pPr>
        <w:spacing w:after="0" w:line="240" w:lineRule="auto"/>
        <w:outlineLvl w:val="0"/>
        <w:rPr>
          <w:rFonts w:ascii="Times New Roman" w:eastAsia="Times New Roman" w:hAnsi="Times New Roman" w:cs="Times New Roman"/>
          <w:b/>
          <w:bCs/>
          <w:kern w:val="36"/>
          <w:sz w:val="20"/>
          <w:szCs w:val="20"/>
          <w:lang w:val="uk-UA" w:eastAsia="ru-RU"/>
        </w:rPr>
      </w:pPr>
    </w:p>
    <w:p w:rsidR="00904A9E" w:rsidRPr="002C039F" w:rsidRDefault="00904A9E" w:rsidP="00904A9E">
      <w:pPr>
        <w:spacing w:after="0" w:line="240" w:lineRule="auto"/>
        <w:outlineLvl w:val="0"/>
        <w:rPr>
          <w:rFonts w:ascii="Times New Roman" w:eastAsia="Times New Roman" w:hAnsi="Times New Roman" w:cs="Times New Roman"/>
          <w:b/>
          <w:bCs/>
          <w:kern w:val="36"/>
          <w:sz w:val="20"/>
          <w:szCs w:val="20"/>
          <w:lang w:eastAsia="ru-RU"/>
        </w:rPr>
      </w:pPr>
      <w:r w:rsidRPr="002C039F">
        <w:rPr>
          <w:rFonts w:ascii="Times New Roman" w:eastAsia="Times New Roman" w:hAnsi="Times New Roman" w:cs="Times New Roman"/>
          <w:b/>
          <w:bCs/>
          <w:kern w:val="36"/>
          <w:sz w:val="20"/>
          <w:szCs w:val="20"/>
          <w:lang w:eastAsia="ru-RU"/>
        </w:rPr>
        <w:t>Чи зобов’язані виробники (постачальники) здійснювати доопрацювання РРО у разі зміни законодавчих вимог?</w:t>
      </w:r>
    </w:p>
    <w:p w:rsidR="00904A9E" w:rsidRPr="002C039F" w:rsidRDefault="00904A9E" w:rsidP="00904A9E">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Головне управління ДПС у Дніпропетровській області звертає увагу. </w:t>
      </w:r>
    </w:p>
    <w:p w:rsidR="00904A9E" w:rsidRPr="002C039F" w:rsidRDefault="00904A9E" w:rsidP="00904A9E">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Відповідно до абзацу третього ст. 12 Закону України від 06 липня 1995 року № 265/95-ВР «Про застосування реєстраторів розрахункових операцій у сфері торгівлі, громадського харчування та послуг» із змінами та доповненнями не підлягають виключенню з Державного реєстру моделі реєстраторів розрахункових операцій, що раніше пройшли первинну реєстрацію та використовуються суб’єктом господарювання, до закінчення строку їх служби (строку, протягом якого виробник (постачальник) гарантує працездатність таких реєстраторів, у тому числі комплектувальних виробів та їх складових частин, збереження інформації у фіскальній пам’яті, за умови дотримання користувачем вимог експлуатаційних документів). У разі зміни законодавчих вимог до використання реєстратора розрахункових операцій (далі – РРО) виробник (постачальник) зобов’язаний, за наявності технічних можливостей, здійснити доопрацювання РРО. </w:t>
      </w:r>
    </w:p>
    <w:p w:rsidR="007B41EA" w:rsidRDefault="007B41EA" w:rsidP="00904A9E">
      <w:pPr>
        <w:spacing w:after="0" w:line="240" w:lineRule="auto"/>
        <w:outlineLvl w:val="0"/>
        <w:rPr>
          <w:rFonts w:ascii="Times New Roman" w:eastAsia="Times New Roman" w:hAnsi="Times New Roman" w:cs="Times New Roman"/>
          <w:b/>
          <w:bCs/>
          <w:kern w:val="36"/>
          <w:sz w:val="20"/>
          <w:szCs w:val="20"/>
          <w:lang w:val="uk-UA" w:eastAsia="ru-RU"/>
        </w:rPr>
      </w:pPr>
    </w:p>
    <w:p w:rsidR="00904A9E" w:rsidRPr="002C039F" w:rsidRDefault="00904A9E" w:rsidP="00904A9E">
      <w:pPr>
        <w:spacing w:after="0" w:line="240" w:lineRule="auto"/>
        <w:outlineLvl w:val="0"/>
        <w:rPr>
          <w:rFonts w:ascii="Times New Roman" w:eastAsia="Times New Roman" w:hAnsi="Times New Roman" w:cs="Times New Roman"/>
          <w:b/>
          <w:bCs/>
          <w:kern w:val="36"/>
          <w:sz w:val="20"/>
          <w:szCs w:val="20"/>
          <w:lang w:eastAsia="ru-RU"/>
        </w:rPr>
      </w:pPr>
      <w:r w:rsidRPr="002C039F">
        <w:rPr>
          <w:rFonts w:ascii="Times New Roman" w:eastAsia="Times New Roman" w:hAnsi="Times New Roman" w:cs="Times New Roman"/>
          <w:b/>
          <w:bCs/>
          <w:kern w:val="36"/>
          <w:sz w:val="20"/>
          <w:szCs w:val="20"/>
          <w:lang w:eastAsia="ru-RU"/>
        </w:rPr>
        <w:t>Щодо визначення ФОПом – платником єдиного податку другої – третьої групи МПЗ для земельних ділянок, які орендовано у громадянина</w:t>
      </w:r>
    </w:p>
    <w:p w:rsidR="00904A9E" w:rsidRPr="002C039F" w:rsidRDefault="00904A9E" w:rsidP="00904A9E">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Головне управління ДПС у Дніпропетровській області повідомляє, що згідно з абзацом першим п. 297 прим. 1.1 ст. 297 прим. 1 Податкового кодексу України (далі – ПКУ) платники єдиного податку – власники, орендарі, користувачі на інших умовах (в тому числі на умовах емфітевзису) земельних ділянок, віднесених до сільськогосподарських угідь, а також голови сімейних фермерських господарств, у тому числі щодо земельних ділянок, що належать членам такого сімейного фермерського господарства та використовуються таким сімейним фермерським господарством, зобов’язані подавати додаток з розрахунком загального МПЗ у складі податкової декларації за податковий (звітний) рік. </w:t>
      </w:r>
    </w:p>
    <w:p w:rsidR="00904A9E" w:rsidRPr="002C039F" w:rsidRDefault="00904A9E" w:rsidP="00904A9E">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Форма податкової декларації платника єдиного податку – фізичної особи – підприємця затверджена наказом Міністерства фінансів України від 19.06.2015 № 578 (із змінами та доповненнями) (далі – Декларація). </w:t>
      </w:r>
    </w:p>
    <w:p w:rsidR="00904A9E" w:rsidRPr="002C039F" w:rsidRDefault="00904A9E" w:rsidP="00904A9E">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Додаток 2 «Розрахунок загального мінімального податкового зобов’язання за податковий (звітний) рік» є невід’ємною частиною Декларації. </w:t>
      </w:r>
    </w:p>
    <w:p w:rsidR="00904A9E" w:rsidRPr="002C039F" w:rsidRDefault="00904A9E" w:rsidP="00904A9E">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Пунктом 38 прим. 1.2 ст. 38 прим. 1 ПКУ передбачено, що мінімальне податкове зобов’язання не визначається, зокрема, для земельних ділянок, віднесених до сільськогосподарських угідь, які належать фізичним особам на праві власності та/або на праві користування та станом на 01 січня звітного року знаходилися у межах населених пунктів. </w:t>
      </w:r>
    </w:p>
    <w:p w:rsidR="00904A9E" w:rsidRPr="002C039F" w:rsidRDefault="00904A9E" w:rsidP="00904A9E">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Отже, враховуючи норму п. 38 прим. 1.2 ст. 38 прим. 1 ПКУ фізична особа – підприємець – платник єдиного податку другої – третьої групи, яка орендує земельні ділянки, що віднесені до сільськогосподарських угідь, які належать фізичним особам на праві власності та/або на праві користування та станом на 01 січня звітного року знаходилися у межах населених пунктів, не визначає мінімальне податкове зобов’язання щодо таких ділянок. </w:t>
      </w:r>
    </w:p>
    <w:p w:rsidR="007B41EA" w:rsidRDefault="007B41EA" w:rsidP="00904A9E">
      <w:pPr>
        <w:spacing w:after="0" w:line="240" w:lineRule="auto"/>
        <w:outlineLvl w:val="0"/>
        <w:rPr>
          <w:rFonts w:ascii="Times New Roman" w:eastAsia="Times New Roman" w:hAnsi="Times New Roman" w:cs="Times New Roman"/>
          <w:b/>
          <w:bCs/>
          <w:kern w:val="36"/>
          <w:sz w:val="20"/>
          <w:szCs w:val="20"/>
          <w:lang w:val="uk-UA" w:eastAsia="ru-RU"/>
        </w:rPr>
      </w:pPr>
    </w:p>
    <w:p w:rsidR="00904A9E" w:rsidRPr="002C039F" w:rsidRDefault="00904A9E" w:rsidP="00904A9E">
      <w:pPr>
        <w:spacing w:after="0" w:line="240" w:lineRule="auto"/>
        <w:outlineLvl w:val="0"/>
        <w:rPr>
          <w:rFonts w:ascii="Times New Roman" w:eastAsia="Times New Roman" w:hAnsi="Times New Roman" w:cs="Times New Roman"/>
          <w:b/>
          <w:bCs/>
          <w:kern w:val="36"/>
          <w:sz w:val="20"/>
          <w:szCs w:val="20"/>
          <w:lang w:eastAsia="ru-RU"/>
        </w:rPr>
      </w:pPr>
      <w:r w:rsidRPr="002C039F">
        <w:rPr>
          <w:rFonts w:ascii="Times New Roman" w:eastAsia="Times New Roman" w:hAnsi="Times New Roman" w:cs="Times New Roman"/>
          <w:b/>
          <w:bCs/>
          <w:kern w:val="36"/>
          <w:sz w:val="20"/>
          <w:szCs w:val="20"/>
          <w:lang w:eastAsia="ru-RU"/>
        </w:rPr>
        <w:t>Сплата військового збору ФОП на загальній системі оподаткування «за себе» у разі зміни протягом року місцезнаходження, пов’язаного зі зміною адміністративного району</w:t>
      </w:r>
    </w:p>
    <w:p w:rsidR="00904A9E" w:rsidRPr="002C039F" w:rsidRDefault="00904A9E" w:rsidP="00904A9E">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Головне управління ДПС у Дніпропетровській області нагадує, що відповідно до п.п. 1 п.п. 1.1 п. 16 прим. 1 підрозд. 10 розд. XX «Перехідні положення» Податкового кодексу України (далі – ПКУ) платниками військового збору є особи, визначені п. 162.1 ст. 162 ПКУ (фізична особа – резидент, яка отримує доходи як з джерела їх походження в Україні, так і іноземні доходи; фізична особа – нерезидент, яка отримує доходи з джерела їх походження в Україні; податковий агент). </w:t>
      </w:r>
    </w:p>
    <w:p w:rsidR="00904A9E" w:rsidRPr="002C039F" w:rsidRDefault="00904A9E" w:rsidP="00904A9E">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Нарахування, утримання та сплата (перерахування) військового збору з доходів платників збору, зазначених у п.п. 1 п.п. 1.1 п. 16 прим. 1 ПКУ, здійснюються в порядку, встановленому розд. IV ПКУ, з урахуванням особливостей, визначених підрозд. 1 розд. ХХ ПКУ, за ставками, визначеними п.п. 1.3 п. 16 прим. 1 ПКУ (п.п. 1.4 п. 16 прим. 1 ПКУ). </w:t>
      </w:r>
    </w:p>
    <w:p w:rsidR="00904A9E" w:rsidRPr="002C039F" w:rsidRDefault="00904A9E" w:rsidP="00904A9E">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Згідно з п. 8 ст. 45 Бюджетного кодексу України у разі зміни місцезнаходження суб’єкта та його реєстрації як платника податків за новим місцезнаходженням сплата визначених податковим законодавством загальнодержавних податків і зборів, які розподіляються між державним та місцевими бюджетами, здійснюється за місцем попередньої реєстрації платника податків до закінчення поточного бюджетного періоду. </w:t>
      </w:r>
    </w:p>
    <w:p w:rsidR="00904A9E" w:rsidRPr="002C039F" w:rsidRDefault="00904A9E" w:rsidP="00904A9E">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Пунктом 10.13 розд. X Порядку обліку платників податків і зборів, затвердженого наказом Міністерства фінансів України від 09.12.2011 № 1588 зі змінами (далі – Порядок № 1588), визначено, що платник податків, який згідно з п. 10.2 розд. Х Порядку № 1588 має сплачувати за попереднім місцезнаходженням податки і збори, які розподіляються між державним та місцевими бюджетами, та місцеві податки і збори, після взяття на облік в контролюючому органі за новим місцезнаходженням (основне місце обліку) </w:t>
      </w:r>
      <w:r w:rsidRPr="002C039F">
        <w:rPr>
          <w:rFonts w:ascii="Times New Roman" w:eastAsia="Times New Roman" w:hAnsi="Times New Roman" w:cs="Times New Roman"/>
          <w:sz w:val="20"/>
          <w:szCs w:val="20"/>
          <w:lang w:eastAsia="ru-RU"/>
        </w:rPr>
        <w:lastRenderedPageBreak/>
        <w:t xml:space="preserve">обліковується до кінця бюджетного періоду (календарного року) в контролюючому органі за попереднім місцезнаходженням (неосновне місце обліку) із відповідною ознакою.  </w:t>
      </w:r>
    </w:p>
    <w:p w:rsidR="00904A9E" w:rsidRPr="002C039F" w:rsidRDefault="00904A9E" w:rsidP="00904A9E">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Відповідно до п. 10.2 розд. X Порядку № 1588, у разі зміни місцезнаходження суб’єкта господарювання та його реєстрації як платника податків за новим місцезнаходженням сплата визначених податковим законодавством загальнодержавних податків і зборів, які розподіляються між державним та місцевими бюджетами, та місцевих податків і зборів здійснюється за місцем попередньої реєстрації платника податків до закінчення поточного бюджетного періоду. </w:t>
      </w:r>
    </w:p>
    <w:p w:rsidR="00904A9E" w:rsidRPr="002C039F" w:rsidRDefault="00904A9E" w:rsidP="00904A9E">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Отже, у разі зміни податкової адреси, пов’язаної зі зміною адміністративного району, фізична особа – підприємець на загальній системі оподаткування з доходів, отриманих від провадження господарської діяльності, сплачує військовий збір до відповідних бюджетів за попереднім місцезнаходженням до закінчення поточного року. </w:t>
      </w:r>
    </w:p>
    <w:p w:rsidR="00904A9E" w:rsidRDefault="00904A9E">
      <w:pPr>
        <w:rPr>
          <w:lang w:val="en-US"/>
        </w:rPr>
      </w:pPr>
    </w:p>
    <w:p w:rsidR="007D7858" w:rsidRPr="00621052" w:rsidRDefault="007D7858" w:rsidP="007D7858">
      <w:pPr>
        <w:spacing w:after="0" w:line="240" w:lineRule="auto"/>
        <w:jc w:val="both"/>
        <w:rPr>
          <w:rFonts w:ascii="Times New Roman" w:eastAsia="Times New Roman" w:hAnsi="Times New Roman" w:cs="Times New Roman"/>
          <w:b/>
          <w:sz w:val="20"/>
          <w:szCs w:val="20"/>
          <w:lang w:eastAsia="ru-RU"/>
        </w:rPr>
      </w:pPr>
      <w:r w:rsidRPr="00621052">
        <w:rPr>
          <w:rFonts w:ascii="Times New Roman" w:eastAsia="Times New Roman" w:hAnsi="Times New Roman" w:cs="Times New Roman"/>
          <w:b/>
          <w:sz w:val="20"/>
          <w:szCs w:val="20"/>
          <w:lang w:eastAsia="ru-RU"/>
        </w:rPr>
        <w:t>Засідання робочої підгрупи з питань надходжень акцизного податку</w:t>
      </w:r>
    </w:p>
    <w:p w:rsidR="007D7858" w:rsidRPr="00621052" w:rsidRDefault="007D7858" w:rsidP="007D7858">
      <w:pPr>
        <w:spacing w:after="0" w:line="240" w:lineRule="auto"/>
        <w:jc w:val="both"/>
        <w:rPr>
          <w:rFonts w:ascii="Times New Roman" w:eastAsia="Times New Roman" w:hAnsi="Times New Roman" w:cs="Times New Roman"/>
          <w:sz w:val="20"/>
          <w:szCs w:val="20"/>
          <w:lang w:eastAsia="ru-RU"/>
        </w:rPr>
      </w:pPr>
      <w:r w:rsidRPr="00621052">
        <w:rPr>
          <w:rFonts w:ascii="Times New Roman" w:eastAsia="Times New Roman" w:hAnsi="Times New Roman" w:cs="Times New Roman"/>
          <w:sz w:val="20"/>
          <w:szCs w:val="20"/>
          <w:lang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повідомляє.</w:t>
      </w:r>
    </w:p>
    <w:p w:rsidR="007D7858" w:rsidRPr="00621052" w:rsidRDefault="007D7858" w:rsidP="007D7858">
      <w:pPr>
        <w:spacing w:after="0" w:line="240" w:lineRule="auto"/>
        <w:jc w:val="both"/>
        <w:rPr>
          <w:rFonts w:ascii="Times New Roman" w:eastAsia="Times New Roman" w:hAnsi="Times New Roman" w:cs="Times New Roman"/>
          <w:sz w:val="20"/>
          <w:szCs w:val="20"/>
          <w:lang w:eastAsia="ru-RU"/>
        </w:rPr>
      </w:pPr>
      <w:r w:rsidRPr="00621052">
        <w:rPr>
          <w:rFonts w:ascii="Times New Roman" w:eastAsia="Times New Roman" w:hAnsi="Times New Roman" w:cs="Times New Roman"/>
          <w:sz w:val="20"/>
          <w:szCs w:val="20"/>
          <w:lang w:eastAsia="ru-RU"/>
        </w:rPr>
        <w:t>У виконавчому комітеті Криворізької міської ради відбулось засідання підгрупи з надходження акцизного податку за участі фахівців Головного управління ДПС у Дніпропетровській та представників інших контролюючих органів.</w:t>
      </w:r>
    </w:p>
    <w:p w:rsidR="007D7858" w:rsidRPr="00621052" w:rsidRDefault="007D7858" w:rsidP="007D7858">
      <w:pPr>
        <w:spacing w:after="0" w:line="240" w:lineRule="auto"/>
        <w:jc w:val="both"/>
        <w:rPr>
          <w:rFonts w:ascii="Times New Roman" w:eastAsia="Times New Roman" w:hAnsi="Times New Roman" w:cs="Times New Roman"/>
          <w:sz w:val="20"/>
          <w:szCs w:val="20"/>
          <w:lang w:eastAsia="ru-RU"/>
        </w:rPr>
      </w:pPr>
      <w:r w:rsidRPr="00621052">
        <w:rPr>
          <w:rFonts w:ascii="Times New Roman" w:eastAsia="Times New Roman" w:hAnsi="Times New Roman" w:cs="Times New Roman"/>
          <w:sz w:val="20"/>
          <w:szCs w:val="20"/>
          <w:lang w:eastAsia="ru-RU"/>
        </w:rPr>
        <w:t>Учасники засідання обговорили актуальні проблеми щодо дотримання суб’єктами господарювання вимог законодавства у сфері обігу підакцизних товарів, а також заходи протидії нелегальній торгівлі контрафактною та контрабандною продукцією.</w:t>
      </w:r>
    </w:p>
    <w:p w:rsidR="007D7858" w:rsidRPr="00621052" w:rsidRDefault="007D7858" w:rsidP="007D7858">
      <w:pPr>
        <w:spacing w:after="0" w:line="240" w:lineRule="auto"/>
        <w:jc w:val="both"/>
        <w:rPr>
          <w:rFonts w:ascii="Times New Roman" w:eastAsia="Times New Roman" w:hAnsi="Times New Roman" w:cs="Times New Roman"/>
          <w:sz w:val="20"/>
          <w:szCs w:val="20"/>
          <w:lang w:eastAsia="ru-RU"/>
        </w:rPr>
      </w:pPr>
      <w:r w:rsidRPr="00621052">
        <w:rPr>
          <w:rFonts w:ascii="Times New Roman" w:eastAsia="Times New Roman" w:hAnsi="Times New Roman" w:cs="Times New Roman"/>
          <w:sz w:val="20"/>
          <w:szCs w:val="20"/>
          <w:lang w:eastAsia="ru-RU"/>
        </w:rPr>
        <w:t>Особливу увагу було приділено питанням посилення контролю за обігом підакцизних товарів, запобігання порушенням податкового законодавства та виконанню відповідних нормативно-розпорядчих актів.</w:t>
      </w:r>
    </w:p>
    <w:p w:rsidR="007D7858" w:rsidRPr="00621052" w:rsidRDefault="007D7858" w:rsidP="007D7858">
      <w:pPr>
        <w:spacing w:after="0" w:line="240" w:lineRule="auto"/>
        <w:jc w:val="both"/>
        <w:rPr>
          <w:rFonts w:ascii="Times New Roman" w:eastAsia="Times New Roman" w:hAnsi="Times New Roman" w:cs="Times New Roman"/>
          <w:sz w:val="20"/>
          <w:szCs w:val="20"/>
          <w:lang w:eastAsia="ru-RU"/>
        </w:rPr>
      </w:pPr>
    </w:p>
    <w:p w:rsidR="007D7858" w:rsidRPr="00621052" w:rsidRDefault="007D7858" w:rsidP="007D7858">
      <w:pPr>
        <w:spacing w:after="0" w:line="240" w:lineRule="auto"/>
        <w:jc w:val="both"/>
        <w:rPr>
          <w:rFonts w:ascii="Times New Roman" w:eastAsia="Times New Roman" w:hAnsi="Times New Roman" w:cs="Times New Roman"/>
          <w:b/>
          <w:sz w:val="20"/>
          <w:szCs w:val="20"/>
          <w:lang w:eastAsia="ru-RU"/>
        </w:rPr>
      </w:pPr>
      <w:r w:rsidRPr="00621052">
        <w:rPr>
          <w:rFonts w:ascii="Times New Roman" w:eastAsia="Times New Roman" w:hAnsi="Times New Roman" w:cs="Times New Roman"/>
          <w:b/>
          <w:sz w:val="20"/>
          <w:szCs w:val="20"/>
          <w:lang w:eastAsia="ru-RU"/>
        </w:rPr>
        <w:t>Засідання районної комісії з питань виплат заборгованості по заробітній платі</w:t>
      </w:r>
    </w:p>
    <w:p w:rsidR="007D7858" w:rsidRPr="00621052" w:rsidRDefault="007D7858" w:rsidP="007D7858">
      <w:pPr>
        <w:spacing w:after="0" w:line="240" w:lineRule="auto"/>
        <w:jc w:val="both"/>
        <w:rPr>
          <w:rFonts w:ascii="Times New Roman" w:eastAsia="Times New Roman" w:hAnsi="Times New Roman" w:cs="Times New Roman"/>
          <w:sz w:val="20"/>
          <w:szCs w:val="20"/>
          <w:lang w:eastAsia="ru-RU"/>
        </w:rPr>
      </w:pPr>
      <w:r w:rsidRPr="00621052">
        <w:rPr>
          <w:rFonts w:ascii="Times New Roman" w:eastAsia="Times New Roman" w:hAnsi="Times New Roman" w:cs="Times New Roman"/>
          <w:sz w:val="20"/>
          <w:szCs w:val="20"/>
          <w:lang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інформує.</w:t>
      </w:r>
    </w:p>
    <w:p w:rsidR="007D7858" w:rsidRPr="00621052" w:rsidRDefault="007D7858" w:rsidP="007D7858">
      <w:pPr>
        <w:spacing w:after="0" w:line="240" w:lineRule="auto"/>
        <w:jc w:val="both"/>
        <w:rPr>
          <w:rFonts w:ascii="Times New Roman" w:eastAsia="Times New Roman" w:hAnsi="Times New Roman" w:cs="Times New Roman"/>
          <w:sz w:val="20"/>
          <w:szCs w:val="20"/>
          <w:lang w:eastAsia="ru-RU"/>
        </w:rPr>
      </w:pPr>
      <w:r w:rsidRPr="00621052">
        <w:rPr>
          <w:rFonts w:ascii="Times New Roman" w:eastAsia="Times New Roman" w:hAnsi="Times New Roman" w:cs="Times New Roman"/>
          <w:sz w:val="20"/>
          <w:szCs w:val="20"/>
          <w:lang w:eastAsia="ru-RU"/>
        </w:rPr>
        <w:t xml:space="preserve">Днями, в режимі онлайн було проведено засіданні районної комісії Криворізької районної військової адміністрації з питань погашення заборгованості з виплати заробітної плати, пенсій та інших соціальних виплат. </w:t>
      </w:r>
    </w:p>
    <w:p w:rsidR="007D7858" w:rsidRPr="00621052" w:rsidRDefault="007D7858" w:rsidP="007D7858">
      <w:pPr>
        <w:spacing w:after="0" w:line="240" w:lineRule="auto"/>
        <w:jc w:val="both"/>
        <w:rPr>
          <w:rFonts w:ascii="Times New Roman" w:eastAsia="Times New Roman" w:hAnsi="Times New Roman" w:cs="Times New Roman"/>
          <w:sz w:val="20"/>
          <w:szCs w:val="20"/>
          <w:lang w:eastAsia="ru-RU"/>
        </w:rPr>
      </w:pPr>
      <w:r w:rsidRPr="00621052">
        <w:rPr>
          <w:rFonts w:ascii="Times New Roman" w:eastAsia="Times New Roman" w:hAnsi="Times New Roman" w:cs="Times New Roman"/>
          <w:sz w:val="20"/>
          <w:szCs w:val="20"/>
          <w:lang w:eastAsia="ru-RU"/>
        </w:rPr>
        <w:t>На засіданні обговорювались питання щодо заборгованості із заробітної плати, виплати заробітної плати працівникам підприємств нижче законодавчо встановленого мінімуму та по відшкодуванню пенсій, що обліковується за підприємствами Криворізького району</w:t>
      </w:r>
    </w:p>
    <w:p w:rsidR="007D7858" w:rsidRPr="00621052" w:rsidRDefault="007D7858" w:rsidP="007D7858">
      <w:pPr>
        <w:spacing w:after="0" w:line="240" w:lineRule="auto"/>
        <w:jc w:val="both"/>
        <w:rPr>
          <w:rFonts w:ascii="Times New Roman" w:eastAsia="Times New Roman" w:hAnsi="Times New Roman" w:cs="Times New Roman"/>
          <w:sz w:val="20"/>
          <w:szCs w:val="20"/>
          <w:lang w:eastAsia="ru-RU"/>
        </w:rPr>
      </w:pPr>
      <w:r w:rsidRPr="00621052">
        <w:rPr>
          <w:rFonts w:ascii="Times New Roman" w:eastAsia="Times New Roman" w:hAnsi="Times New Roman" w:cs="Times New Roman"/>
          <w:sz w:val="20"/>
          <w:szCs w:val="20"/>
          <w:lang w:eastAsia="ru-RU"/>
        </w:rPr>
        <w:t>За підсумками проведеного засідання, прийняті відповідні рішення та поставлені задачі суб’єктам господарювання стосовно вжиття невідкладних заходів для погашення вищезазначених заборгованостей.</w:t>
      </w:r>
    </w:p>
    <w:p w:rsidR="007D7858" w:rsidRPr="00621052" w:rsidRDefault="007D7858" w:rsidP="007D7858">
      <w:pPr>
        <w:spacing w:after="0" w:line="240" w:lineRule="auto"/>
        <w:jc w:val="both"/>
        <w:rPr>
          <w:rFonts w:ascii="Times New Roman" w:eastAsia="Times New Roman" w:hAnsi="Times New Roman" w:cs="Times New Roman"/>
          <w:sz w:val="20"/>
          <w:szCs w:val="20"/>
          <w:lang w:eastAsia="ru-RU"/>
        </w:rPr>
      </w:pPr>
    </w:p>
    <w:p w:rsidR="007D7858" w:rsidRPr="00621052" w:rsidRDefault="007D7858" w:rsidP="007D7858">
      <w:pPr>
        <w:spacing w:after="0" w:line="240" w:lineRule="auto"/>
        <w:jc w:val="both"/>
        <w:rPr>
          <w:rFonts w:ascii="Times New Roman" w:eastAsia="Times New Roman" w:hAnsi="Times New Roman" w:cs="Times New Roman"/>
          <w:b/>
          <w:sz w:val="20"/>
          <w:szCs w:val="20"/>
          <w:lang w:eastAsia="ru-RU"/>
        </w:rPr>
      </w:pPr>
      <w:r w:rsidRPr="00621052">
        <w:rPr>
          <w:rFonts w:ascii="Times New Roman" w:eastAsia="Times New Roman" w:hAnsi="Times New Roman" w:cs="Times New Roman"/>
          <w:b/>
          <w:sz w:val="20"/>
          <w:szCs w:val="20"/>
          <w:lang w:eastAsia="ru-RU"/>
        </w:rPr>
        <w:t>Сеанс телефонного зв’язку «гаряча лінія» з актуальних питань податкового законодавства</w:t>
      </w:r>
    </w:p>
    <w:p w:rsidR="007D7858" w:rsidRPr="00621052" w:rsidRDefault="007D7858" w:rsidP="007D7858">
      <w:pPr>
        <w:spacing w:after="0" w:line="240" w:lineRule="auto"/>
        <w:jc w:val="both"/>
        <w:rPr>
          <w:rFonts w:ascii="Times New Roman" w:eastAsia="Times New Roman" w:hAnsi="Times New Roman" w:cs="Times New Roman"/>
          <w:sz w:val="20"/>
          <w:szCs w:val="20"/>
          <w:lang w:eastAsia="ru-RU"/>
        </w:rPr>
      </w:pPr>
      <w:r w:rsidRPr="00621052">
        <w:rPr>
          <w:rFonts w:ascii="Times New Roman" w:eastAsia="Times New Roman" w:hAnsi="Times New Roman" w:cs="Times New Roman"/>
          <w:sz w:val="20"/>
          <w:szCs w:val="20"/>
          <w:lang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інформує.</w:t>
      </w:r>
    </w:p>
    <w:p w:rsidR="007D7858" w:rsidRPr="00621052" w:rsidRDefault="007D7858" w:rsidP="007D7858">
      <w:pPr>
        <w:spacing w:after="0" w:line="240" w:lineRule="auto"/>
        <w:jc w:val="both"/>
        <w:rPr>
          <w:rFonts w:ascii="Times New Roman" w:eastAsia="Times New Roman" w:hAnsi="Times New Roman" w:cs="Times New Roman"/>
          <w:sz w:val="20"/>
          <w:szCs w:val="20"/>
          <w:lang w:eastAsia="ru-RU"/>
        </w:rPr>
      </w:pPr>
      <w:r w:rsidRPr="00621052">
        <w:rPr>
          <w:rFonts w:ascii="Times New Roman" w:eastAsia="Times New Roman" w:hAnsi="Times New Roman" w:cs="Times New Roman"/>
          <w:sz w:val="20"/>
          <w:szCs w:val="20"/>
          <w:lang w:eastAsia="ru-RU"/>
        </w:rPr>
        <w:t>В Апостолівському секторі Криворізької ДПІ Головного управління ДПС у Дніпропетровській області проведено сеанс телефонного зв’язку «гаряча лінія» з актуальних питань податкового законодавства.</w:t>
      </w:r>
    </w:p>
    <w:p w:rsidR="007D7858" w:rsidRPr="00621052" w:rsidRDefault="007D7858" w:rsidP="007D7858">
      <w:pPr>
        <w:spacing w:after="0" w:line="240" w:lineRule="auto"/>
        <w:jc w:val="both"/>
        <w:rPr>
          <w:rFonts w:ascii="Times New Roman" w:eastAsia="Times New Roman" w:hAnsi="Times New Roman" w:cs="Times New Roman"/>
          <w:sz w:val="20"/>
          <w:szCs w:val="20"/>
          <w:lang w:eastAsia="ru-RU"/>
        </w:rPr>
      </w:pPr>
      <w:r w:rsidRPr="00621052">
        <w:rPr>
          <w:rFonts w:ascii="Times New Roman" w:eastAsia="Times New Roman" w:hAnsi="Times New Roman" w:cs="Times New Roman"/>
          <w:sz w:val="20"/>
          <w:szCs w:val="20"/>
          <w:lang w:eastAsia="ru-RU"/>
        </w:rPr>
        <w:t>Під час спілкування платники податків запитували у фахівців про правила справляння військового збору та податкових пільг для мобілізованих ФОП, Національну стратегію доходів до 2030 року  та системи управління податковими ризиками (комплаєнс-ризиками), використання РРО/ПРРО, подання документів на податкову знижку та інші питання.</w:t>
      </w:r>
    </w:p>
    <w:p w:rsidR="007D7858" w:rsidRPr="00621052" w:rsidRDefault="007D7858" w:rsidP="007D7858">
      <w:pPr>
        <w:spacing w:after="0" w:line="240" w:lineRule="auto"/>
        <w:jc w:val="both"/>
        <w:rPr>
          <w:rFonts w:ascii="Times New Roman" w:eastAsia="Times New Roman" w:hAnsi="Times New Roman" w:cs="Times New Roman"/>
          <w:sz w:val="20"/>
          <w:szCs w:val="20"/>
          <w:lang w:eastAsia="ru-RU"/>
        </w:rPr>
      </w:pPr>
      <w:r w:rsidRPr="00621052">
        <w:rPr>
          <w:rFonts w:ascii="Times New Roman" w:eastAsia="Times New Roman" w:hAnsi="Times New Roman" w:cs="Times New Roman"/>
          <w:sz w:val="20"/>
          <w:szCs w:val="20"/>
          <w:lang w:eastAsia="ru-RU"/>
        </w:rPr>
        <w:t>На всі запитання податківці надали вичерпні роз’яснення.</w:t>
      </w:r>
    </w:p>
    <w:p w:rsidR="007D7858" w:rsidRPr="00621052" w:rsidRDefault="007D7858" w:rsidP="007D7858">
      <w:pPr>
        <w:spacing w:after="0" w:line="240" w:lineRule="auto"/>
        <w:jc w:val="both"/>
        <w:rPr>
          <w:rFonts w:ascii="Times New Roman" w:eastAsia="Times New Roman" w:hAnsi="Times New Roman" w:cs="Times New Roman"/>
          <w:sz w:val="20"/>
          <w:szCs w:val="20"/>
          <w:lang w:eastAsia="ru-RU"/>
        </w:rPr>
      </w:pPr>
    </w:p>
    <w:p w:rsidR="007D7858" w:rsidRPr="00621052" w:rsidRDefault="007D7858" w:rsidP="007D7858">
      <w:pPr>
        <w:spacing w:after="0" w:line="240" w:lineRule="auto"/>
        <w:jc w:val="both"/>
        <w:rPr>
          <w:rFonts w:ascii="Times New Roman" w:eastAsia="Times New Roman" w:hAnsi="Times New Roman" w:cs="Times New Roman"/>
          <w:b/>
          <w:sz w:val="20"/>
          <w:szCs w:val="20"/>
          <w:lang w:eastAsia="ru-RU"/>
        </w:rPr>
      </w:pPr>
      <w:r w:rsidRPr="00621052">
        <w:rPr>
          <w:rFonts w:ascii="Times New Roman" w:eastAsia="Times New Roman" w:hAnsi="Times New Roman" w:cs="Times New Roman"/>
          <w:b/>
          <w:sz w:val="20"/>
          <w:szCs w:val="20"/>
          <w:lang w:eastAsia="ru-RU"/>
        </w:rPr>
        <w:t>Інтерв’ю: Податкова служба – комфортний сервіс для кожного</w:t>
      </w:r>
    </w:p>
    <w:p w:rsidR="007D7858" w:rsidRPr="00621052" w:rsidRDefault="007D7858" w:rsidP="007D7858">
      <w:pPr>
        <w:spacing w:after="0" w:line="240" w:lineRule="auto"/>
        <w:jc w:val="both"/>
        <w:rPr>
          <w:rFonts w:ascii="Times New Roman" w:eastAsia="Times New Roman" w:hAnsi="Times New Roman" w:cs="Times New Roman"/>
          <w:sz w:val="20"/>
          <w:szCs w:val="20"/>
          <w:lang w:eastAsia="ru-RU"/>
        </w:rPr>
      </w:pPr>
      <w:r w:rsidRPr="00621052">
        <w:rPr>
          <w:rFonts w:ascii="Times New Roman" w:eastAsia="Times New Roman" w:hAnsi="Times New Roman" w:cs="Times New Roman"/>
          <w:sz w:val="20"/>
          <w:szCs w:val="20"/>
          <w:lang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повідомляє.</w:t>
      </w:r>
    </w:p>
    <w:p w:rsidR="007D7858" w:rsidRPr="00621052" w:rsidRDefault="007D7858" w:rsidP="007D7858">
      <w:pPr>
        <w:spacing w:after="0" w:line="240" w:lineRule="auto"/>
        <w:jc w:val="both"/>
        <w:rPr>
          <w:rFonts w:ascii="Times New Roman" w:eastAsia="Times New Roman" w:hAnsi="Times New Roman" w:cs="Times New Roman"/>
          <w:sz w:val="20"/>
          <w:szCs w:val="20"/>
          <w:lang w:eastAsia="ru-RU"/>
        </w:rPr>
      </w:pPr>
      <w:r w:rsidRPr="00621052">
        <w:rPr>
          <w:rFonts w:ascii="Times New Roman" w:eastAsia="Times New Roman" w:hAnsi="Times New Roman" w:cs="Times New Roman"/>
          <w:sz w:val="20"/>
          <w:szCs w:val="20"/>
          <w:lang w:eastAsia="ru-RU"/>
        </w:rPr>
        <w:t>Начальник Криворізької ДПІ Головного управління ДПС у Дніпропетровській області Ганна Познякова надала інтерв’ю представникам медіа щодо створення рівних умов обслуговування для всіх категорій платників.</w:t>
      </w:r>
    </w:p>
    <w:p w:rsidR="007D7858" w:rsidRPr="00621052" w:rsidRDefault="007D7858" w:rsidP="007D7858">
      <w:pPr>
        <w:spacing w:after="0" w:line="240" w:lineRule="auto"/>
        <w:jc w:val="both"/>
        <w:rPr>
          <w:rFonts w:ascii="Times New Roman" w:eastAsia="Times New Roman" w:hAnsi="Times New Roman" w:cs="Times New Roman"/>
          <w:sz w:val="20"/>
          <w:szCs w:val="20"/>
          <w:lang w:eastAsia="ru-RU"/>
        </w:rPr>
      </w:pPr>
      <w:r w:rsidRPr="00621052">
        <w:rPr>
          <w:rFonts w:ascii="Times New Roman" w:eastAsia="Times New Roman" w:hAnsi="Times New Roman" w:cs="Times New Roman"/>
          <w:sz w:val="20"/>
          <w:szCs w:val="20"/>
          <w:lang w:eastAsia="ru-RU"/>
        </w:rPr>
        <w:t>В рамках Національного тижня безбар’єрності, що проходить по всій країні, податківці Криворізького району підтверджують свою відданість принципам доступності, відкритості та прозорості у взаємодії з платниками податків.</w:t>
      </w:r>
    </w:p>
    <w:p w:rsidR="007D7858" w:rsidRPr="00621052" w:rsidRDefault="007D7858" w:rsidP="007D7858">
      <w:pPr>
        <w:spacing w:after="0" w:line="240" w:lineRule="auto"/>
        <w:jc w:val="both"/>
        <w:rPr>
          <w:rFonts w:ascii="Times New Roman" w:eastAsia="Times New Roman" w:hAnsi="Times New Roman" w:cs="Times New Roman"/>
          <w:sz w:val="20"/>
          <w:szCs w:val="20"/>
          <w:lang w:eastAsia="ru-RU"/>
        </w:rPr>
      </w:pPr>
      <w:r w:rsidRPr="00621052">
        <w:rPr>
          <w:rFonts w:ascii="Times New Roman" w:eastAsia="Times New Roman" w:hAnsi="Times New Roman" w:cs="Times New Roman"/>
          <w:sz w:val="20"/>
          <w:szCs w:val="20"/>
          <w:lang w:eastAsia="ru-RU"/>
        </w:rPr>
        <w:t>Як наголосила Ганна Познякова безбар’єрність у податковій сфері – це не лише про фізичну доступність приміщень, а передусім про створення рівних умов обслуговування для всіх категорій платників.</w:t>
      </w:r>
    </w:p>
    <w:p w:rsidR="007D7858" w:rsidRPr="00621052" w:rsidRDefault="007D7858" w:rsidP="007D7858">
      <w:pPr>
        <w:spacing w:after="0" w:line="240" w:lineRule="auto"/>
        <w:jc w:val="both"/>
        <w:rPr>
          <w:rFonts w:ascii="Times New Roman" w:eastAsia="Times New Roman" w:hAnsi="Times New Roman" w:cs="Times New Roman"/>
          <w:sz w:val="20"/>
          <w:szCs w:val="20"/>
          <w:lang w:eastAsia="ru-RU"/>
        </w:rPr>
      </w:pPr>
      <w:r w:rsidRPr="00621052">
        <w:rPr>
          <w:rFonts w:ascii="Times New Roman" w:eastAsia="Times New Roman" w:hAnsi="Times New Roman" w:cs="Times New Roman"/>
          <w:sz w:val="20"/>
          <w:szCs w:val="20"/>
          <w:lang w:eastAsia="ru-RU"/>
        </w:rPr>
        <w:t>«Ми прагнемо, щоб кожен громадянин – незалежно від віку, стану здоров’я, місця проживання чи цифрових навичок – міг безперешкодно отримати якісні податкові послуги. Це і є справжня безбар’єрність», – підкреслила Ганна познякова.</w:t>
      </w:r>
    </w:p>
    <w:p w:rsidR="007D7858" w:rsidRPr="00621052" w:rsidRDefault="007D7858" w:rsidP="007D7858">
      <w:pPr>
        <w:rPr>
          <w:lang w:val="en-US"/>
        </w:rPr>
      </w:pPr>
    </w:p>
    <w:p w:rsidR="007D7858" w:rsidRPr="007D7858" w:rsidRDefault="007D7858">
      <w:pPr>
        <w:rPr>
          <w:lang w:val="en-US"/>
        </w:rPr>
      </w:pPr>
    </w:p>
    <w:sectPr w:rsidR="007D7858" w:rsidRPr="007D7858" w:rsidSect="00BA398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hideSpellingErrors/>
  <w:defaultTabStop w:val="708"/>
  <w:characterSpacingControl w:val="doNotCompress"/>
  <w:compat/>
  <w:rsids>
    <w:rsidRoot w:val="002C3B7F"/>
    <w:rsid w:val="002C3B7F"/>
    <w:rsid w:val="00676E98"/>
    <w:rsid w:val="006D6897"/>
    <w:rsid w:val="007B41EA"/>
    <w:rsid w:val="007D7858"/>
    <w:rsid w:val="00904A9E"/>
    <w:rsid w:val="00A850C6"/>
    <w:rsid w:val="00B32CB5"/>
    <w:rsid w:val="00BA3987"/>
    <w:rsid w:val="00C45A39"/>
    <w:rsid w:val="00D31D4B"/>
    <w:rsid w:val="00D46994"/>
    <w:rsid w:val="00EA289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6E98"/>
  </w:style>
  <w:style w:type="paragraph" w:styleId="1">
    <w:name w:val="heading 1"/>
    <w:basedOn w:val="a"/>
    <w:link w:val="10"/>
    <w:uiPriority w:val="9"/>
    <w:qFormat/>
    <w:rsid w:val="00676E9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676E98"/>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76E98"/>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semiHidden/>
    <w:rsid w:val="00676E98"/>
    <w:rPr>
      <w:rFonts w:asciiTheme="majorHAnsi" w:eastAsiaTheme="majorEastAsia" w:hAnsiTheme="majorHAnsi" w:cstheme="majorBidi"/>
      <w:b/>
      <w:bCs/>
      <w:color w:val="4F81BD" w:themeColor="accent1"/>
    </w:rPr>
  </w:style>
  <w:style w:type="paragraph" w:styleId="a3">
    <w:name w:val="Normal (Web)"/>
    <w:aliases w:val="Обычный (Web),Знак Знак Знак1,Знак Знак Знак Знак Знак Знак Знак Знак Знак Знак Знак Знак Знак Знак Знак Знак Знак,Знак Знак Знак Знак Знак Знак Знак Знак Знак Знак Знак Знак Знак Знак,Знак Знак Знак,Знак Знак Знак Знак,Знак Знак,Знак,Зн,З"/>
    <w:basedOn w:val="a"/>
    <w:link w:val="a4"/>
    <w:uiPriority w:val="99"/>
    <w:unhideWhenUsed/>
    <w:qFormat/>
    <w:rsid w:val="00676E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unhideWhenUsed/>
    <w:rsid w:val="00676E98"/>
    <w:rPr>
      <w:color w:val="0000FF" w:themeColor="hyperlink"/>
      <w:u w:val="single"/>
    </w:rPr>
  </w:style>
  <w:style w:type="character" w:customStyle="1" w:styleId="a4">
    <w:name w:val="Обычный (веб) Знак"/>
    <w:aliases w:val="Обычный (Web) Знак,Знак Знак Знак1 Знак,Знак Знак Знак Знак Знак Знак Знак Знак Знак Знак Знак Знак Знак Знак Знак Знак Знак Знак,Знак Знак Знак Знак Знак Знак Знак Знак Знак Знак Знак Знак Знак Знак Знак,Знак Знак Знак Знак1,Зн Знак"/>
    <w:basedOn w:val="a0"/>
    <w:link w:val="a3"/>
    <w:uiPriority w:val="99"/>
    <w:locked/>
    <w:rsid w:val="00C45A39"/>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p.tax.gov.ua/data/files/549010.doc" TargetMode="External"/><Relationship Id="rId13" Type="http://schemas.openxmlformats.org/officeDocument/2006/relationships/hyperlink" Target="https://cabinet.tax.gov.ua" TargetMode="External"/><Relationship Id="rId18" Type="http://schemas.openxmlformats.org/officeDocument/2006/relationships/hyperlink" Target="https://tax.gov.ua/baneryi/onlayn-navchannya/e-kabinet/"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t.me/ruslan_kravchenko_ua" TargetMode="External"/><Relationship Id="rId12" Type="http://schemas.openxmlformats.org/officeDocument/2006/relationships/hyperlink" Target="https://zir.tax.gov.ua/main/bz/view/?src=ques&amp;id=42980" TargetMode="External"/><Relationship Id="rId17" Type="http://schemas.openxmlformats.org/officeDocument/2006/relationships/hyperlink" Target="https://cabinet.tax.gov.ua/help/" TargetMode="External"/><Relationship Id="rId2" Type="http://schemas.openxmlformats.org/officeDocument/2006/relationships/settings" Target="settings.xml"/><Relationship Id="rId16" Type="http://schemas.openxmlformats.org/officeDocument/2006/relationships/hyperlink" Target="https://cabinet.tax.gov.ua"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tax.gov.ua/diyalnist-/bezbarernist/" TargetMode="External"/><Relationship Id="rId11" Type="http://schemas.openxmlformats.org/officeDocument/2006/relationships/hyperlink" Target="https://tax.gov.ua/diyalnist-/natsionalna-strategiya-dohodiv/" TargetMode="External"/><Relationship Id="rId5" Type="http://schemas.openxmlformats.org/officeDocument/2006/relationships/hyperlink" Target="https://ca.tax.gov.ua/" TargetMode="External"/><Relationship Id="rId15" Type="http://schemas.openxmlformats.org/officeDocument/2006/relationships/hyperlink" Target="https://tax.gov.ua/rahunki-dlya-splati-platejiv)" TargetMode="External"/><Relationship Id="rId10" Type="http://schemas.openxmlformats.org/officeDocument/2006/relationships/hyperlink" Target="https://dp.tax.gov.ua/media-ark/news-ark/897909.html" TargetMode="External"/><Relationship Id="rId19" Type="http://schemas.openxmlformats.org/officeDocument/2006/relationships/hyperlink" Target="https://tax.gov.ua/baneryi/onlayn-navchannya/e-kabinet/funktsional-e-kabinetu/instruktivni-materiali/" TargetMode="External"/><Relationship Id="rId4" Type="http://schemas.openxmlformats.org/officeDocument/2006/relationships/hyperlink" Target="https://tax.gov.ua/" TargetMode="External"/><Relationship Id="rId9" Type="http://schemas.openxmlformats.org/officeDocument/2006/relationships/hyperlink" Target="https://dp.tax.gov.ua/data/files/549010.doc" TargetMode="External"/><Relationship Id="rId14" Type="http://schemas.openxmlformats.org/officeDocument/2006/relationships/hyperlink" Target="https://dp.tax.gov.ua/rahunki-dlya-splati-platejiv"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15</Pages>
  <Words>10615</Words>
  <Characters>60509</Characters>
  <Application>Microsoft Office Word</Application>
  <DocSecurity>0</DocSecurity>
  <Lines>504</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d54472</dc:creator>
  <cp:lastModifiedBy>d54472</cp:lastModifiedBy>
  <cp:revision>7</cp:revision>
  <dcterms:created xsi:type="dcterms:W3CDTF">2025-05-20T06:35:00Z</dcterms:created>
  <dcterms:modified xsi:type="dcterms:W3CDTF">2025-05-22T12:31:00Z</dcterms:modified>
</cp:coreProperties>
</file>