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До ваги суб’єктів господарювання, які використовують РРО!</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Якщо в експлуатаційних документах виробника реєстратора розрахункових операцій (далі – РРО) строк експлуатації становить більше 9 років, то РРО можна буде використовувати протягом вказаного строку без врахування обмежень встановлених абзацом другим п.п. 1.5 п. 1 Порядку доопрацювання електронних контрольно-касових апаратів, затвердженого рішенням</w:t>
      </w:r>
      <w:proofErr w:type="gramStart"/>
      <w:r w:rsidRPr="000C1A83">
        <w:rPr>
          <w:rFonts w:ascii="Times New Roman" w:eastAsia="Times New Roman" w:hAnsi="Times New Roman"/>
          <w:sz w:val="20"/>
          <w:szCs w:val="20"/>
          <w:lang w:eastAsia="ru-RU"/>
        </w:rPr>
        <w:t xml:space="preserve"> Д</w:t>
      </w:r>
      <w:proofErr w:type="gramEnd"/>
      <w:r w:rsidRPr="000C1A83">
        <w:rPr>
          <w:rFonts w:ascii="Times New Roman" w:eastAsia="Times New Roman" w:hAnsi="Times New Roman"/>
          <w:sz w:val="20"/>
          <w:szCs w:val="20"/>
          <w:lang w:eastAsia="ru-RU"/>
        </w:rPr>
        <w:t>ержавної комісії з питань впровадження електронних систем і засобів контролю та управління товарним і грошовим обігом при Кабінеті Міні</w:t>
      </w:r>
      <w:proofErr w:type="gramStart"/>
      <w:r w:rsidRPr="000C1A83">
        <w:rPr>
          <w:rFonts w:ascii="Times New Roman" w:eastAsia="Times New Roman" w:hAnsi="Times New Roman"/>
          <w:sz w:val="20"/>
          <w:szCs w:val="20"/>
          <w:lang w:eastAsia="ru-RU"/>
        </w:rPr>
        <w:t>стр</w:t>
      </w:r>
      <w:proofErr w:type="gramEnd"/>
      <w:r w:rsidRPr="000C1A83">
        <w:rPr>
          <w:rFonts w:ascii="Times New Roman" w:eastAsia="Times New Roman" w:hAnsi="Times New Roman"/>
          <w:sz w:val="20"/>
          <w:szCs w:val="20"/>
          <w:lang w:eastAsia="ru-RU"/>
        </w:rPr>
        <w:t xml:space="preserve">ів України від 30.11.1999 № 11 (далі – Порядок).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Відповідно до п. 2 постанови Кабінету Міні</w:t>
      </w:r>
      <w:proofErr w:type="gramStart"/>
      <w:r w:rsidRPr="000C1A83">
        <w:rPr>
          <w:rFonts w:ascii="Times New Roman" w:eastAsia="Times New Roman" w:hAnsi="Times New Roman"/>
          <w:sz w:val="20"/>
          <w:szCs w:val="20"/>
          <w:lang w:eastAsia="ru-RU"/>
        </w:rPr>
        <w:t>стр</w:t>
      </w:r>
      <w:proofErr w:type="gramEnd"/>
      <w:r w:rsidRPr="000C1A83">
        <w:rPr>
          <w:rFonts w:ascii="Times New Roman" w:eastAsia="Times New Roman" w:hAnsi="Times New Roman"/>
          <w:sz w:val="20"/>
          <w:szCs w:val="20"/>
          <w:lang w:eastAsia="ru-RU"/>
        </w:rPr>
        <w:t>ів України від 12 травня 2004 року № 601 «Про затвердження Порядку технічного обслуговування та ремонту реєстратора розрахункових операцій» із змінами та доповненнями строк служби – строк, протягом якого виробник (постачальник) гарантує працездатність РРО, у тому числі комплектувальних виробів та його складових частин, збереження інформації у фіскальній пам’яті за умови дотримання користувачем вимог експлуатаційних документі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Строк служби РРО встановлює виробник цієї продукції.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ісля закінчення строку служби апарата виробник не гарантує подальшого функціонування складових частин, а отже РРО в цілому і не гарантує збереження інформації у фіскальній пам’яті такого апарата.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Таким чином, при визначенні строку служби РРО слід керуватися експлуатаційною документацією виробника РРО.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Якщо в експлуатаційній документації строк служби РРО не вказано, то він становить 7 років з моменту введення в експлуатацію, але не більше 9 років </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ід дати випуску (абзац другий п.п. 1.5 п. 1 Порядку). </w:t>
      </w:r>
    </w:p>
    <w:p w:rsidR="00203075" w:rsidRDefault="00203075" w:rsidP="00203075">
      <w:pPr>
        <w:pStyle w:val="a3"/>
        <w:spacing w:before="0" w:beforeAutospacing="0" w:after="0" w:afterAutospacing="0"/>
        <w:rPr>
          <w:sz w:val="20"/>
          <w:szCs w:val="20"/>
          <w:lang w:val="uk-UA"/>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До уваги платників! Щодо розрахунків з бюджетом та сплати єдиного внеску у період завершення </w:t>
      </w:r>
      <w:proofErr w:type="gramStart"/>
      <w:r w:rsidRPr="000C1A83">
        <w:rPr>
          <w:rFonts w:ascii="Times New Roman" w:eastAsia="Times New Roman" w:hAnsi="Times New Roman"/>
          <w:b/>
          <w:bCs/>
          <w:kern w:val="36"/>
          <w:sz w:val="20"/>
          <w:szCs w:val="20"/>
          <w:lang w:eastAsia="ru-RU"/>
        </w:rPr>
        <w:t>бюджетного</w:t>
      </w:r>
      <w:proofErr w:type="gramEnd"/>
      <w:r w:rsidRPr="000C1A83">
        <w:rPr>
          <w:rFonts w:ascii="Times New Roman" w:eastAsia="Times New Roman" w:hAnsi="Times New Roman"/>
          <w:b/>
          <w:bCs/>
          <w:kern w:val="36"/>
          <w:sz w:val="20"/>
          <w:szCs w:val="20"/>
          <w:lang w:eastAsia="ru-RU"/>
        </w:rPr>
        <w:t xml:space="preserve"> року!</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Державна податкова служба України у зв’язку із затвердженням Державною казначейською службою України (далі – Казначейство) Регламенту роботи органів Казначейства у період завершення бюджетного 2024 року та початку 2025 року повідомляє таке.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Казначейство з 27 грудня 2024 року по 30 грудня 2024 року працює в системі електронних платежів Національного банку України (далі – СЕП НБУ) у звичайному режимі та здійснює зарахування надходжень до бюджетів усіх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івнів та інших платежів (поповнення рахунків з електронного адміністрування податків, перерахування коштів єдиного соці</w:t>
      </w:r>
      <w:proofErr w:type="gramStart"/>
      <w:r w:rsidRPr="000C1A83">
        <w:rPr>
          <w:rFonts w:ascii="Times New Roman" w:eastAsia="Times New Roman" w:hAnsi="Times New Roman"/>
          <w:sz w:val="20"/>
          <w:szCs w:val="20"/>
          <w:lang w:eastAsia="ru-RU"/>
        </w:rPr>
        <w:t xml:space="preserve">ального внеску, митних платежів та ін.) на рахунки, відкриті в Казначействі.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 період з 31 грудня 2024 року по 01 січня 2025 року включно міжбанківські платіжні операції через СЕП НБУ від Казначейства та/або </w:t>
      </w:r>
      <w:proofErr w:type="gramStart"/>
      <w:r w:rsidRPr="000C1A83">
        <w:rPr>
          <w:rFonts w:ascii="Times New Roman" w:eastAsia="Times New Roman" w:hAnsi="Times New Roman"/>
          <w:sz w:val="20"/>
          <w:szCs w:val="20"/>
          <w:lang w:eastAsia="ru-RU"/>
        </w:rPr>
        <w:t>на</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адресу</w:t>
      </w:r>
      <w:proofErr w:type="gramEnd"/>
      <w:r w:rsidRPr="000C1A83">
        <w:rPr>
          <w:rFonts w:ascii="Times New Roman" w:eastAsia="Times New Roman" w:hAnsi="Times New Roman"/>
          <w:sz w:val="20"/>
          <w:szCs w:val="20"/>
          <w:lang w:eastAsia="ru-RU"/>
        </w:rPr>
        <w:t xml:space="preserve"> Казначейства не здійснюються.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Починаючи з 02 січня 2025 року органи Казначейства працюють у звичайному режимі. </w:t>
      </w:r>
    </w:p>
    <w:p w:rsidR="00203075" w:rsidRDefault="00203075" w:rsidP="00203075">
      <w:pPr>
        <w:pStyle w:val="a3"/>
        <w:spacing w:before="0" w:beforeAutospacing="0" w:after="0" w:afterAutospacing="0"/>
        <w:rPr>
          <w:sz w:val="20"/>
          <w:szCs w:val="20"/>
          <w:lang w:val="uk-UA"/>
        </w:rPr>
      </w:pPr>
    </w:p>
    <w:p w:rsidR="00175C4A" w:rsidRPr="00175C4A" w:rsidRDefault="00175C4A" w:rsidP="00175C4A">
      <w:pPr>
        <w:spacing w:after="0" w:line="240" w:lineRule="auto"/>
        <w:outlineLvl w:val="0"/>
        <w:rPr>
          <w:rFonts w:ascii="Times New Roman" w:eastAsia="Times New Roman" w:hAnsi="Times New Roman"/>
          <w:b/>
          <w:bCs/>
          <w:kern w:val="36"/>
          <w:sz w:val="20"/>
          <w:szCs w:val="20"/>
          <w:lang w:val="uk-UA" w:eastAsia="ru-RU"/>
        </w:rPr>
      </w:pPr>
      <w:r w:rsidRPr="00175C4A">
        <w:rPr>
          <w:rFonts w:ascii="Times New Roman" w:eastAsia="Times New Roman" w:hAnsi="Times New Roman"/>
          <w:b/>
          <w:bCs/>
          <w:kern w:val="36"/>
          <w:sz w:val="20"/>
          <w:szCs w:val="20"/>
          <w:lang w:val="uk-UA" w:eastAsia="ru-RU"/>
        </w:rPr>
        <w:t>На Дніпропетровщині відкриті відокремлені пункти реєстрації користувачів Кваліфікованого надавача електронних довірчих послуг ДПС України</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 Дніпропетровській області відкриті відокремлені пункти реєстрації користувачів Кваліфікованого надавача електронних довірчих послуг Державної податкової служби України (представництва) (офіційний сайт ca.tax.gov.ua), в яких здійснюється надання електронних довірчих послуг на безкоштовній основі (електронні цифрові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ідписи, електронні цифрові печатки) терміном на 2 роки, та які знаходяться за адресами: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b/>
          <w:bCs/>
          <w:i/>
          <w:iCs/>
          <w:sz w:val="20"/>
          <w:szCs w:val="20"/>
          <w:u w:val="single"/>
          <w:lang w:eastAsia="ru-RU"/>
        </w:rPr>
        <w:t>Кам’янська ДПІ:</w:t>
      </w:r>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м. Кам'янське, вул. Медична, 9, каб.101,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 370 10 41.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b/>
          <w:bCs/>
          <w:i/>
          <w:iCs/>
          <w:sz w:val="20"/>
          <w:szCs w:val="20"/>
          <w:u w:val="single"/>
          <w:lang w:eastAsia="ru-RU"/>
        </w:rPr>
        <w:t>Новомосковська ДПІ:</w:t>
      </w:r>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м. Самар (Новомосковськ), вул. Олексія Цокура (Микити Головка), 30, каб. 110,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 370 10 42.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b/>
          <w:bCs/>
          <w:i/>
          <w:iCs/>
          <w:sz w:val="20"/>
          <w:szCs w:val="20"/>
          <w:u w:val="single"/>
          <w:lang w:eastAsia="ru-RU"/>
        </w:rPr>
        <w:t>Павлоградська ДПІ:</w:t>
      </w:r>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м. Павлоград, вул. Верстатобудівників, 14-А, каб.803,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 370 10 43.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b/>
          <w:bCs/>
          <w:i/>
          <w:iCs/>
          <w:sz w:val="20"/>
          <w:szCs w:val="20"/>
          <w:u w:val="single"/>
          <w:lang w:eastAsia="ru-RU"/>
        </w:rPr>
        <w:t>Нікопольська ДПІ:</w:t>
      </w:r>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м. Нікополь, проспект Трубників, 27, каб. 102,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 370 10 46.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b/>
          <w:bCs/>
          <w:i/>
          <w:iCs/>
          <w:sz w:val="20"/>
          <w:szCs w:val="20"/>
          <w:u w:val="single"/>
          <w:lang w:eastAsia="ru-RU"/>
        </w:rPr>
        <w:t>Криворізька ДПІ:</w:t>
      </w:r>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м. Кривий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іг, вул. Гірничих інженерів (Пушкіна), 4а, каб. 101,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 477-99-53;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м. Кривий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іг, проспект Героїв-підпільників, 42, каб. 112а,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 404-06-95.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b/>
          <w:bCs/>
          <w:i/>
          <w:iCs/>
          <w:sz w:val="20"/>
          <w:szCs w:val="20"/>
          <w:u w:val="single"/>
          <w:lang w:eastAsia="ru-RU"/>
        </w:rPr>
        <w:t>Дніпровська ДПІ:</w:t>
      </w:r>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м</w:t>
      </w:r>
      <w:proofErr w:type="gramEnd"/>
      <w:r w:rsidRPr="000C1A83">
        <w:rPr>
          <w:rFonts w:ascii="Times New Roman" w:eastAsia="Times New Roman" w:hAnsi="Times New Roman"/>
          <w:sz w:val="20"/>
          <w:szCs w:val="20"/>
          <w:lang w:eastAsia="ru-RU"/>
        </w:rPr>
        <w:t xml:space="preserve">. Дніпро, проспект Слобожанський, 95а, каб. 17,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 374-31-78;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 xml:space="preserve">- </w:t>
      </w:r>
      <w:proofErr w:type="gramStart"/>
      <w:r w:rsidRPr="000C1A83">
        <w:rPr>
          <w:rFonts w:ascii="Times New Roman" w:eastAsia="Times New Roman" w:hAnsi="Times New Roman"/>
          <w:sz w:val="20"/>
          <w:szCs w:val="20"/>
          <w:lang w:eastAsia="ru-RU"/>
        </w:rPr>
        <w:t>м</w:t>
      </w:r>
      <w:proofErr w:type="gramEnd"/>
      <w:r w:rsidRPr="000C1A83">
        <w:rPr>
          <w:rFonts w:ascii="Times New Roman" w:eastAsia="Times New Roman" w:hAnsi="Times New Roman"/>
          <w:sz w:val="20"/>
          <w:szCs w:val="20"/>
          <w:lang w:eastAsia="ru-RU"/>
        </w:rPr>
        <w:t xml:space="preserve">. Дніпро, проспект Б. Хмельницького, 95а, вікна № 21 та №22,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телефон для довідок (0562) 36-96-59. </w:t>
      </w:r>
    </w:p>
    <w:p w:rsidR="00175C4A" w:rsidRDefault="00175C4A" w:rsidP="00203075">
      <w:pPr>
        <w:pStyle w:val="a3"/>
        <w:spacing w:before="0" w:beforeAutospacing="0" w:after="0" w:afterAutospacing="0"/>
        <w:rPr>
          <w:sz w:val="20"/>
          <w:szCs w:val="20"/>
          <w:lang w:val="uk-UA"/>
        </w:rPr>
      </w:pPr>
    </w:p>
    <w:p w:rsidR="00175C4A" w:rsidRPr="002B5093" w:rsidRDefault="00175C4A" w:rsidP="00175C4A">
      <w:pPr>
        <w:spacing w:after="0" w:line="240" w:lineRule="auto"/>
        <w:outlineLvl w:val="0"/>
        <w:rPr>
          <w:rFonts w:ascii="Times New Roman" w:eastAsia="Times New Roman" w:hAnsi="Times New Roman"/>
          <w:b/>
          <w:bCs/>
          <w:kern w:val="36"/>
          <w:sz w:val="20"/>
          <w:szCs w:val="20"/>
          <w:lang w:eastAsia="ru-RU"/>
        </w:rPr>
      </w:pPr>
      <w:r w:rsidRPr="002B5093">
        <w:rPr>
          <w:rFonts w:ascii="Times New Roman" w:eastAsia="Times New Roman" w:hAnsi="Times New Roman"/>
          <w:b/>
          <w:bCs/>
          <w:kern w:val="36"/>
          <w:sz w:val="20"/>
          <w:szCs w:val="20"/>
          <w:lang w:eastAsia="ru-RU"/>
        </w:rPr>
        <w:t>Роботодавці зобов’язані оформляти трудові відносини відповідно до вимог законодавства</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B5093">
        <w:rPr>
          <w:rFonts w:ascii="Times New Roman" w:eastAsia="Times New Roman" w:hAnsi="Times New Roman"/>
          <w:sz w:val="20"/>
          <w:szCs w:val="20"/>
          <w:lang w:eastAsia="ru-RU"/>
        </w:rPr>
        <w:t>є.</w:t>
      </w:r>
      <w:proofErr w:type="gramEnd"/>
      <w:r w:rsidRPr="002B5093">
        <w:rPr>
          <w:rFonts w:ascii="Times New Roman" w:eastAsia="Times New Roman" w:hAnsi="Times New Roman"/>
          <w:sz w:val="20"/>
          <w:szCs w:val="20"/>
          <w:lang w:eastAsia="ru-RU"/>
        </w:rPr>
        <w:t xml:space="preserve"> </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Наймати працівників можуть компанії, приватні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ідприємці, а також фізичні особи, які беруть на роботу кухарів, нянь, водіїв та ін. </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При цьому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 вони стають роботодавцями і мають дотримуватися трудового законодавства.  </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Часто роботодавці укладають з працівниками цивільно-правові угоди, а не трудові. У відносинах працівник – роботодавець має укладатися трудовий договір. Цивільно-правова угода про надання послуг укладається в разі співпраці з незалежним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ідрядником або особою, яка забезпечує себе роботою самостійно, тобто займається підприємництвом, бізнесом. </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Порядок оформлення трудових відносин з найманими працівниками є однаковим для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іх роботодавців. Він включає три основні кроки: </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укладення </w:t>
      </w:r>
      <w:proofErr w:type="gramStart"/>
      <w:r w:rsidRPr="002B5093">
        <w:rPr>
          <w:rFonts w:ascii="Times New Roman" w:eastAsia="Times New Roman" w:hAnsi="Times New Roman"/>
          <w:sz w:val="20"/>
          <w:szCs w:val="20"/>
          <w:lang w:eastAsia="ru-RU"/>
        </w:rPr>
        <w:t>трудового</w:t>
      </w:r>
      <w:proofErr w:type="gramEnd"/>
      <w:r w:rsidRPr="002B5093">
        <w:rPr>
          <w:rFonts w:ascii="Times New Roman" w:eastAsia="Times New Roman" w:hAnsi="Times New Roman"/>
          <w:sz w:val="20"/>
          <w:szCs w:val="20"/>
          <w:lang w:eastAsia="ru-RU"/>
        </w:rPr>
        <w:t xml:space="preserve"> договору; </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оформлення наказу про прийняття </w:t>
      </w:r>
      <w:proofErr w:type="gramStart"/>
      <w:r w:rsidRPr="002B5093">
        <w:rPr>
          <w:rFonts w:ascii="Times New Roman" w:eastAsia="Times New Roman" w:hAnsi="Times New Roman"/>
          <w:sz w:val="20"/>
          <w:szCs w:val="20"/>
          <w:lang w:eastAsia="ru-RU"/>
        </w:rPr>
        <w:t>на</w:t>
      </w:r>
      <w:proofErr w:type="gramEnd"/>
      <w:r w:rsidRPr="002B5093">
        <w:rPr>
          <w:rFonts w:ascii="Times New Roman" w:eastAsia="Times New Roman" w:hAnsi="Times New Roman"/>
          <w:sz w:val="20"/>
          <w:szCs w:val="20"/>
          <w:lang w:eastAsia="ru-RU"/>
        </w:rPr>
        <w:t xml:space="preserve"> роботу; </w:t>
      </w:r>
    </w:p>
    <w:p w:rsidR="00175C4A" w:rsidRPr="002B5093" w:rsidRDefault="00175C4A" w:rsidP="00175C4A">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повідомлення</w:t>
      </w:r>
      <w:proofErr w:type="gramStart"/>
      <w:r w:rsidRPr="002B5093">
        <w:rPr>
          <w:rFonts w:ascii="Times New Roman" w:eastAsia="Times New Roman" w:hAnsi="Times New Roman"/>
          <w:sz w:val="20"/>
          <w:szCs w:val="20"/>
          <w:lang w:eastAsia="ru-RU"/>
        </w:rPr>
        <w:t xml:space="preserve"> Д</w:t>
      </w:r>
      <w:proofErr w:type="gramEnd"/>
      <w:r w:rsidRPr="002B5093">
        <w:rPr>
          <w:rFonts w:ascii="Times New Roman" w:eastAsia="Times New Roman" w:hAnsi="Times New Roman"/>
          <w:sz w:val="20"/>
          <w:szCs w:val="20"/>
          <w:lang w:eastAsia="ru-RU"/>
        </w:rPr>
        <w:t xml:space="preserve">ержавної податкової служби. </w:t>
      </w:r>
    </w:p>
    <w:p w:rsidR="00175C4A" w:rsidRDefault="00175C4A" w:rsidP="00203075">
      <w:pPr>
        <w:pStyle w:val="a3"/>
        <w:spacing w:before="0" w:beforeAutospacing="0" w:after="0" w:afterAutospacing="0"/>
        <w:rPr>
          <w:sz w:val="20"/>
          <w:szCs w:val="20"/>
          <w:lang w:val="uk-UA"/>
        </w:rPr>
      </w:pPr>
    </w:p>
    <w:p w:rsidR="0032004E" w:rsidRPr="00463905" w:rsidRDefault="0032004E" w:rsidP="0032004E">
      <w:pPr>
        <w:spacing w:after="0" w:line="240" w:lineRule="auto"/>
        <w:jc w:val="both"/>
        <w:outlineLvl w:val="0"/>
        <w:rPr>
          <w:rFonts w:ascii="Times New Roman" w:eastAsia="Times New Roman" w:hAnsi="Times New Roman"/>
          <w:b/>
          <w:bCs/>
          <w:kern w:val="36"/>
          <w:sz w:val="20"/>
          <w:szCs w:val="20"/>
          <w:lang w:eastAsia="ru-RU"/>
        </w:rPr>
      </w:pPr>
      <w:r w:rsidRPr="00F92F8B">
        <w:rPr>
          <w:rFonts w:ascii="Times New Roman" w:eastAsia="Times New Roman" w:hAnsi="Times New Roman"/>
          <w:b/>
          <w:bCs/>
          <w:kern w:val="36"/>
          <w:sz w:val="20"/>
          <w:szCs w:val="20"/>
          <w:lang w:eastAsia="ru-RU"/>
        </w:rPr>
        <w:t>Податкова знижка за навчання: з податковою декларацією про майновий стан і доходи до</w:t>
      </w:r>
      <w:r w:rsidRPr="00463905">
        <w:rPr>
          <w:rFonts w:ascii="Times New Roman" w:eastAsia="Times New Roman" w:hAnsi="Times New Roman"/>
          <w:b/>
          <w:bCs/>
          <w:kern w:val="36"/>
          <w:sz w:val="20"/>
          <w:szCs w:val="20"/>
          <w:lang w:eastAsia="ru-RU"/>
        </w:rPr>
        <w:t xml:space="preserve"> контролюючого органу подаються </w:t>
      </w:r>
      <w:proofErr w:type="gramStart"/>
      <w:r w:rsidRPr="00463905">
        <w:rPr>
          <w:rFonts w:ascii="Times New Roman" w:eastAsia="Times New Roman" w:hAnsi="Times New Roman"/>
          <w:b/>
          <w:bCs/>
          <w:kern w:val="36"/>
          <w:sz w:val="20"/>
          <w:szCs w:val="20"/>
          <w:lang w:eastAsia="ru-RU"/>
        </w:rPr>
        <w:t>п</w:t>
      </w:r>
      <w:proofErr w:type="gramEnd"/>
      <w:r w:rsidRPr="00463905">
        <w:rPr>
          <w:rFonts w:ascii="Times New Roman" w:eastAsia="Times New Roman" w:hAnsi="Times New Roman"/>
          <w:b/>
          <w:bCs/>
          <w:kern w:val="36"/>
          <w:sz w:val="20"/>
          <w:szCs w:val="20"/>
          <w:lang w:eastAsia="ru-RU"/>
        </w:rPr>
        <w:t>ідтверджуючі документи</w:t>
      </w:r>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463905">
        <w:rPr>
          <w:rFonts w:ascii="Times New Roman" w:eastAsia="Times New Roman" w:hAnsi="Times New Roman"/>
          <w:sz w:val="20"/>
          <w:szCs w:val="20"/>
          <w:lang w:eastAsia="ru-RU"/>
        </w:rPr>
        <w:t>є,</w:t>
      </w:r>
      <w:proofErr w:type="gramEnd"/>
      <w:r w:rsidRPr="00463905">
        <w:rPr>
          <w:rFonts w:ascii="Times New Roman" w:eastAsia="Times New Roman" w:hAnsi="Times New Roman"/>
          <w:sz w:val="20"/>
          <w:szCs w:val="20"/>
          <w:lang w:eastAsia="ru-RU"/>
        </w:rPr>
        <w:t xml:space="preserve"> що відповідно до ст. 166 Податкового кодексу (далі – ПКУ) платник податку на доходи фізичних осіб (далі – податок) має право на податкову знижку за наслідками звітного податкового року. </w:t>
      </w:r>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Перелік витрат, дозволених до включення до податкової знижки, визначено у п. 166.3 ст. 166 ПКУ. </w:t>
      </w:r>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До даного переліку </w:t>
      </w:r>
      <w:proofErr w:type="gramStart"/>
      <w:r w:rsidRPr="00463905">
        <w:rPr>
          <w:rFonts w:ascii="Times New Roman" w:eastAsia="Times New Roman" w:hAnsi="Times New Roman"/>
          <w:sz w:val="20"/>
          <w:szCs w:val="20"/>
          <w:lang w:eastAsia="ru-RU"/>
        </w:rPr>
        <w:t>включається</w:t>
      </w:r>
      <w:proofErr w:type="gramEnd"/>
      <w:r w:rsidRPr="00463905">
        <w:rPr>
          <w:rFonts w:ascii="Times New Roman" w:eastAsia="Times New Roman" w:hAnsi="Times New Roman"/>
          <w:sz w:val="20"/>
          <w:szCs w:val="20"/>
          <w:lang w:eastAsia="ru-RU"/>
        </w:rPr>
        <w:t xml:space="preserve"> сума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(п.п. 166.3.3 п. 166.3 ст. 166 ПКУ). </w:t>
      </w:r>
    </w:p>
    <w:p w:rsidR="0032004E" w:rsidRPr="00463905" w:rsidRDefault="0032004E" w:rsidP="0032004E">
      <w:pPr>
        <w:spacing w:after="0" w:line="240" w:lineRule="auto"/>
        <w:jc w:val="both"/>
        <w:rPr>
          <w:rFonts w:ascii="Times New Roman" w:eastAsia="Times New Roman" w:hAnsi="Times New Roman"/>
          <w:sz w:val="20"/>
          <w:szCs w:val="20"/>
          <w:lang w:eastAsia="ru-RU"/>
        </w:rPr>
      </w:pP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 (п.п. 166.1.2 п. 166.1 ст. 166 ПКУ). </w:t>
      </w:r>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463905">
        <w:rPr>
          <w:rFonts w:ascii="Times New Roman" w:eastAsia="Times New Roman" w:hAnsi="Times New Roman"/>
          <w:sz w:val="20"/>
          <w:szCs w:val="20"/>
          <w:lang w:eastAsia="ru-RU"/>
        </w:rPr>
        <w:t>копіями</w:t>
      </w:r>
      <w:proofErr w:type="gramEnd"/>
      <w:r w:rsidRPr="00463905">
        <w:rPr>
          <w:rFonts w:ascii="Times New Roman" w:eastAsia="Times New Roman" w:hAnsi="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ідлягають зберіганню платником податку протягом строку давності, встановленого ПКУ (абзац перший п.п. 166.2.2 п. 166.2 ст. 166 </w:t>
      </w:r>
      <w:proofErr w:type="gramStart"/>
      <w:r w:rsidRPr="00463905">
        <w:rPr>
          <w:rFonts w:ascii="Times New Roman" w:eastAsia="Times New Roman" w:hAnsi="Times New Roman"/>
          <w:sz w:val="20"/>
          <w:szCs w:val="20"/>
          <w:lang w:eastAsia="ru-RU"/>
        </w:rPr>
        <w:t xml:space="preserve">ПКУ). </w:t>
      </w:r>
      <w:proofErr w:type="gramEnd"/>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У разі якщо відповідні витрати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(абзац другий п.п. 166.2.2 п. 166.2 ст. 166 ПКУ). </w:t>
      </w:r>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Для документального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ПКУ та </w:t>
      </w:r>
      <w:proofErr w:type="gramStart"/>
      <w:r w:rsidRPr="00463905">
        <w:rPr>
          <w:rFonts w:ascii="Times New Roman" w:eastAsia="Times New Roman" w:hAnsi="Times New Roman"/>
          <w:sz w:val="20"/>
          <w:szCs w:val="20"/>
          <w:lang w:eastAsia="ru-RU"/>
        </w:rPr>
        <w:t>м</w:t>
      </w:r>
      <w:proofErr w:type="gramEnd"/>
      <w:r w:rsidRPr="00463905">
        <w:rPr>
          <w:rFonts w:ascii="Times New Roman" w:eastAsia="Times New Roman" w:hAnsi="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32004E" w:rsidRPr="00463905" w:rsidRDefault="0032004E" w:rsidP="0032004E">
      <w:pPr>
        <w:spacing w:after="0" w:line="240" w:lineRule="auto"/>
        <w:jc w:val="both"/>
        <w:rPr>
          <w:rFonts w:ascii="Times New Roman" w:eastAsia="Times New Roman" w:hAnsi="Times New Roman"/>
          <w:sz w:val="20"/>
          <w:szCs w:val="20"/>
          <w:lang w:eastAsia="ru-RU"/>
        </w:rPr>
      </w:pPr>
      <w:proofErr w:type="gramStart"/>
      <w:r w:rsidRPr="00463905">
        <w:rPr>
          <w:rFonts w:ascii="Times New Roman" w:eastAsia="Times New Roman" w:hAnsi="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2145-VIII «Про освіту» із змінами та доповненнями (далі – Закон № 2145). </w:t>
      </w:r>
      <w:proofErr w:type="gramEnd"/>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Частиною шостою ст. 79 Закону № 2145 встановлено, що розмі</w:t>
      </w:r>
      <w:proofErr w:type="gramStart"/>
      <w:r w:rsidRPr="00463905">
        <w:rPr>
          <w:rFonts w:ascii="Times New Roman" w:eastAsia="Times New Roman" w:hAnsi="Times New Roman"/>
          <w:sz w:val="20"/>
          <w:szCs w:val="20"/>
          <w:lang w:eastAsia="ru-RU"/>
        </w:rPr>
        <w:t>р</w:t>
      </w:r>
      <w:proofErr w:type="gramEnd"/>
      <w:r w:rsidRPr="00463905">
        <w:rPr>
          <w:rFonts w:ascii="Times New Roman" w:eastAsia="Times New Roman" w:hAnsi="Times New Roman"/>
          <w:sz w:val="20"/>
          <w:szCs w:val="20"/>
          <w:lang w:eastAsia="ru-RU"/>
        </w:rPr>
        <w:t xml:space="preserve"> та умови оплати за навчання, підготовку, перепідготовку, підвищення кваліфікації, за надання додаткових освітніх послуг встановлюються договором. </w:t>
      </w:r>
    </w:p>
    <w:p w:rsidR="0032004E" w:rsidRPr="00463905" w:rsidRDefault="0032004E" w:rsidP="0032004E">
      <w:pPr>
        <w:spacing w:after="0" w:line="240" w:lineRule="auto"/>
        <w:jc w:val="both"/>
        <w:rPr>
          <w:rFonts w:ascii="Times New Roman" w:eastAsia="Times New Roman" w:hAnsi="Times New Roman"/>
          <w:sz w:val="20"/>
          <w:szCs w:val="20"/>
          <w:lang w:eastAsia="ru-RU"/>
        </w:rPr>
      </w:pPr>
      <w:proofErr w:type="gramStart"/>
      <w:r w:rsidRPr="00463905">
        <w:rPr>
          <w:rFonts w:ascii="Times New Roman" w:eastAsia="Times New Roman" w:hAnsi="Times New Roman"/>
          <w:sz w:val="20"/>
          <w:szCs w:val="20"/>
          <w:lang w:eastAsia="ru-RU"/>
        </w:rPr>
        <w:t xml:space="preserve">Враховуючи викладене, фізична особа – платник податку на доходи фізичних осіб, яка має право скористатися податковою знижкою щодо суми коштів, сплачених за навчання зобов’язана подати до контролюючого органу разом з податковою декларацією про майновий стан і доходи копії платіжних та </w:t>
      </w:r>
      <w:r w:rsidRPr="00463905">
        <w:rPr>
          <w:rFonts w:ascii="Times New Roman" w:eastAsia="Times New Roman" w:hAnsi="Times New Roman"/>
          <w:sz w:val="20"/>
          <w:szCs w:val="20"/>
          <w:lang w:eastAsia="ru-RU"/>
        </w:rPr>
        <w:lastRenderedPageBreak/>
        <w:t>розрахункових документів, зокрема, квитанції, фіскальні чеки, прибуткові касові ордери, що ідентифікують надавача</w:t>
      </w:r>
      <w:proofErr w:type="gramEnd"/>
      <w:r w:rsidRPr="00463905">
        <w:rPr>
          <w:rFonts w:ascii="Times New Roman" w:eastAsia="Times New Roman" w:hAnsi="Times New Roman"/>
          <w:sz w:val="20"/>
          <w:szCs w:val="20"/>
          <w:lang w:eastAsia="ru-RU"/>
        </w:rPr>
        <w:t xml:space="preserve"> </w:t>
      </w:r>
      <w:proofErr w:type="gramStart"/>
      <w:r w:rsidRPr="00463905">
        <w:rPr>
          <w:rFonts w:ascii="Times New Roman" w:eastAsia="Times New Roman" w:hAnsi="Times New Roman"/>
          <w:sz w:val="20"/>
          <w:szCs w:val="20"/>
          <w:lang w:eastAsia="ru-RU"/>
        </w:rPr>
        <w:t>послуг і особу, яка звертається за податковою знижкою (їх отримувача), а також копію договору з навчальним закладом, в якому обов’язково повинно бути відображено заклад освіти – надавача послуг і здобувача освіти – отримувача послуг, вартість таких послуг і строк оплати за такі послуги; довідку про отримані у звітному році доходи;</w:t>
      </w:r>
      <w:proofErr w:type="gramEnd"/>
      <w:r w:rsidRPr="00463905">
        <w:rPr>
          <w:rFonts w:ascii="Times New Roman" w:eastAsia="Times New Roman" w:hAnsi="Times New Roman"/>
          <w:sz w:val="20"/>
          <w:szCs w:val="20"/>
          <w:lang w:eastAsia="ru-RU"/>
        </w:rPr>
        <w:t xml:space="preserve"> документи, які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ідтверджують ступінь споріднення (у разі компенсації вартості здобуття дошкільної, позашкільної, загальної середньої, професійної (професійно-технічної) та вищої освіти члена сім’ї першого ступеня споріднення), тощо. </w:t>
      </w:r>
    </w:p>
    <w:p w:rsidR="0032004E" w:rsidRPr="00463905" w:rsidRDefault="0032004E" w:rsidP="0032004E">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Звертаємо увагу, що 31.12.2023 – останній день подання податкової декларації про майновий стан і доходи, щоб скористатись правом на податкову знижку за витратами, які понесені у 2022 році. </w:t>
      </w:r>
    </w:p>
    <w:p w:rsidR="0032004E" w:rsidRPr="006926AB" w:rsidRDefault="0032004E" w:rsidP="00203075">
      <w:pPr>
        <w:pStyle w:val="a3"/>
        <w:spacing w:before="0" w:beforeAutospacing="0" w:after="0" w:afterAutospacing="0"/>
        <w:rPr>
          <w:sz w:val="20"/>
          <w:szCs w:val="20"/>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Система управління податковими ризиками – </w:t>
      </w:r>
      <w:proofErr w:type="gramStart"/>
      <w:r w:rsidRPr="000C1A83">
        <w:rPr>
          <w:rFonts w:ascii="Times New Roman" w:eastAsia="Times New Roman" w:hAnsi="Times New Roman"/>
          <w:b/>
          <w:bCs/>
          <w:kern w:val="36"/>
          <w:sz w:val="20"/>
          <w:szCs w:val="20"/>
          <w:lang w:eastAsia="ru-RU"/>
        </w:rPr>
        <w:t>у</w:t>
      </w:r>
      <w:proofErr w:type="gramEnd"/>
      <w:r w:rsidRPr="000C1A83">
        <w:rPr>
          <w:rFonts w:ascii="Times New Roman" w:eastAsia="Times New Roman" w:hAnsi="Times New Roman"/>
          <w:b/>
          <w:bCs/>
          <w:kern w:val="36"/>
          <w:sz w:val="20"/>
          <w:szCs w:val="20"/>
          <w:lang w:eastAsia="ru-RU"/>
        </w:rPr>
        <w:t xml:space="preserve"> фокусі уваги ДПС та АППУ</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Одному з ключових напрямів реформування ДПС – реалізації експериментального проєкту щодо функціонування системи управління податковими ризиками (комплаєнс-ризиками) була присвячена зустріч представників ДПС та Асоціації платників податків України.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Метою реалізації цього експериментального проєкту є впровадження в організацію та діяльність ДПС міжнародних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ідходів до управління, які грунтуються на управлінні податковими ризиками, щодо підвищення рівня дотримання платниками податків своїх податкових обов’язків.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Цей проєкт </w:t>
      </w:r>
      <w:r w:rsidRPr="000C1A83">
        <w:rPr>
          <w:rFonts w:ascii="Times New Roman" w:eastAsia="Times New Roman" w:hAnsi="Times New Roman"/>
          <w:sz w:val="20"/>
          <w:szCs w:val="20"/>
          <w:lang w:eastAsia="ru-RU"/>
        </w:rPr>
        <w:softHyphen/>
        <w:t>– складова реалізації Національної стратегії доходів до 2030 року та відбуватиметься відповідно до  постанови Кабінету Міні</w:t>
      </w:r>
      <w:proofErr w:type="gramStart"/>
      <w:r w:rsidRPr="000C1A83">
        <w:rPr>
          <w:rFonts w:ascii="Times New Roman" w:eastAsia="Times New Roman" w:hAnsi="Times New Roman"/>
          <w:sz w:val="20"/>
          <w:szCs w:val="20"/>
          <w:lang w:eastAsia="ru-RU"/>
        </w:rPr>
        <w:t>стр</w:t>
      </w:r>
      <w:proofErr w:type="gramEnd"/>
      <w:r w:rsidRPr="000C1A83">
        <w:rPr>
          <w:rFonts w:ascii="Times New Roman" w:eastAsia="Times New Roman" w:hAnsi="Times New Roman"/>
          <w:sz w:val="20"/>
          <w:szCs w:val="20"/>
          <w:lang w:eastAsia="ru-RU"/>
        </w:rPr>
        <w:t xml:space="preserve">ів України від 25 липня 2024 року № 854 протягом двох років.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Відповідно до Податкового кодексу, комплаєнс – це система заходів та процедур, що здійснюються податковими органами з метою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ідвищення рівня добровільного виконання податкових та інших обовʼязків платниками податків, відповідно до вимог податкового та іншого законодавства, контроль за дотриманням якого покладено на органи ДПС, та зменшення ймовірності настання податкового ризику (комплаєнс-ризику).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Управління комплаєнс-ризиками охоплює  базові  / основні обов’язки  платника податків, визначені Податковим кодексом України: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реєстрації платником податку;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подання звітності;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повне декларування;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своєчасна сплата належних бюджету платежі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Завдання – здійснити аналіз, визначити найбільші ризики, зʼясувати їх причину та спрямувати роботу ДПС для досягнення максимального ефекту в умовах обмежених трудових ресурсів, забезпечити однаковий, справедливий і неупереджений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ідхід до всіх платників. </w:t>
      </w:r>
    </w:p>
    <w:p w:rsidR="00203075" w:rsidRPr="000C1A83" w:rsidRDefault="00203075" w:rsidP="00203075">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Реалізація експериментального проекту забезпечить систематизацію та впорядкування діяльності податкових органів з управління комплаєнс-ризиками. </w:t>
      </w:r>
    </w:p>
    <w:p w:rsidR="00203075" w:rsidRDefault="00203075" w:rsidP="00203075">
      <w:pPr>
        <w:spacing w:after="0" w:line="240" w:lineRule="auto"/>
        <w:outlineLvl w:val="0"/>
        <w:rPr>
          <w:rFonts w:ascii="Times New Roman" w:eastAsia="Times New Roman" w:hAnsi="Times New Roman"/>
          <w:b/>
          <w:bCs/>
          <w:kern w:val="36"/>
          <w:sz w:val="20"/>
          <w:szCs w:val="20"/>
          <w:lang w:val="uk-UA"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Орендарем відшкодована сума комунальних платежів ФОПу – платнику єдиного податку другої та третьої груп (крім е-резидента): що з доходом?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Головне управління ДПС у Дніпропетровській області звертає увагу, що відповідно до частини першої ст. 810 Цивільного кодексу України від 16 січня 2003 року № 435-IV (із змінами) (далі – ЦКУ) за договором найму (оренди) житла одна сторона – власник житла (наймодавець) передає або зобов’язується передати другій стороні (наймачеві) житло для</w:t>
      </w:r>
      <w:proofErr w:type="gramEnd"/>
      <w:r w:rsidRPr="000C1A83">
        <w:rPr>
          <w:rFonts w:ascii="Times New Roman" w:eastAsia="Times New Roman" w:hAnsi="Times New Roman"/>
          <w:sz w:val="20"/>
          <w:szCs w:val="20"/>
          <w:lang w:eastAsia="ru-RU"/>
        </w:rPr>
        <w:t xml:space="preserve"> проживання у ньому на певний строк за плату.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Розмі</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 плати за користування житлом встановлюється у договорі найму житла (абзац перший частини першої ст. 820 ЦКУ).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Пунктом 5 частини першої ст. 1 Закону України від 09 листопада 2017 року № 2189-VIII «Про житлово-комунальні послуги» (далі – Закон № 2189) визначено, що житлово-комунальні послуги – це результат господарської діяльності, спрямованої на забезпечення умов проживання та/або перебування осіб у житлових і нежитлових приміщеннях, будинках і спорудах, комплексах будинків і споруд відповідно до нормативів, норм, стандарт</w:t>
      </w:r>
      <w:proofErr w:type="gramEnd"/>
      <w:r w:rsidRPr="000C1A83">
        <w:rPr>
          <w:rFonts w:ascii="Times New Roman" w:eastAsia="Times New Roman" w:hAnsi="Times New Roman"/>
          <w:sz w:val="20"/>
          <w:szCs w:val="20"/>
          <w:lang w:eastAsia="ru-RU"/>
        </w:rPr>
        <w:t xml:space="preserve">ів, порядків і правил, що здійснюється на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ідставі відповідних договорів про надання житлово-комунальних послуг.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При цьому індивідуальний споживач – це, зокрема, фізична особа, яка є власником (співвласником) нерухомого майна, або за згодою власника інша особа, яка користується об’єктом нерухомого майна і отримує житлово-комунальну послугу для власних потреб та з якою або від імені якої укладено відповідний догові</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 про надання житлово-комунальної послуги (п. 6 частини першої ст. 1 Закону № 2189).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Виконавець комунальної послуги – це суб’єкт господарювання, що надає комунальну послугу споживачу відповідно до умов договору (п. 2 частини першої ст. 1 Закону № 2189).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Правові засади застосування спрощеної системи оподаткування, </w:t>
      </w:r>
      <w:proofErr w:type="gramStart"/>
      <w:r w:rsidRPr="000C1A83">
        <w:rPr>
          <w:rFonts w:ascii="Times New Roman" w:eastAsia="Times New Roman" w:hAnsi="Times New Roman"/>
          <w:sz w:val="20"/>
          <w:szCs w:val="20"/>
          <w:lang w:eastAsia="ru-RU"/>
        </w:rPr>
        <w:t>обл</w:t>
      </w:r>
      <w:proofErr w:type="gramEnd"/>
      <w:r w:rsidRPr="000C1A83">
        <w:rPr>
          <w:rFonts w:ascii="Times New Roman" w:eastAsia="Times New Roman" w:hAnsi="Times New Roman"/>
          <w:sz w:val="20"/>
          <w:szCs w:val="20"/>
          <w:lang w:eastAsia="ru-RU"/>
        </w:rPr>
        <w:t xml:space="preserve">іку та звітності, а також справляння єдиного податку встановлені главою 1 розд. XIV Податкового кодексу України від 02 грудня 2010 року № 2755-VІ (далі –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п.п. 2 п. 291.4 ст. 291 ПКУ до платників єдиного податку, які відносяться до другої групи, належать, зокрема, фізичні особи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w:t>
      </w:r>
      <w:r w:rsidRPr="000C1A83">
        <w:rPr>
          <w:rFonts w:ascii="Times New Roman" w:eastAsia="Times New Roman" w:hAnsi="Times New Roman"/>
          <w:sz w:val="20"/>
          <w:szCs w:val="20"/>
          <w:lang w:eastAsia="ru-RU"/>
        </w:rPr>
        <w:lastRenderedPageBreak/>
        <w:t xml:space="preserve">сфері </w:t>
      </w:r>
      <w:proofErr w:type="gramStart"/>
      <w:r w:rsidRPr="000C1A83">
        <w:rPr>
          <w:rFonts w:ascii="Times New Roman" w:eastAsia="Times New Roman" w:hAnsi="Times New Roman"/>
          <w:sz w:val="20"/>
          <w:szCs w:val="20"/>
          <w:lang w:eastAsia="ru-RU"/>
        </w:rPr>
        <w:t>ресторанного</w:t>
      </w:r>
      <w:proofErr w:type="gramEnd"/>
      <w:r w:rsidRPr="000C1A83">
        <w:rPr>
          <w:rFonts w:ascii="Times New Roman" w:eastAsia="Times New Roman" w:hAnsi="Times New Roman"/>
          <w:sz w:val="20"/>
          <w:szCs w:val="20"/>
          <w:lang w:eastAsia="ru-RU"/>
        </w:rPr>
        <w:t xml:space="preserve"> господарства, за умови, що протягом календарного року відповідають сукупності таких критеріїв: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не використовують працю найманих </w:t>
      </w:r>
      <w:proofErr w:type="gramStart"/>
      <w:r w:rsidRPr="000C1A83">
        <w:rPr>
          <w:rFonts w:ascii="Times New Roman" w:eastAsia="Times New Roman" w:hAnsi="Times New Roman"/>
          <w:sz w:val="20"/>
          <w:szCs w:val="20"/>
          <w:lang w:eastAsia="ru-RU"/>
        </w:rPr>
        <w:t>осіб</w:t>
      </w:r>
      <w:proofErr w:type="gramEnd"/>
      <w:r w:rsidRPr="000C1A83">
        <w:rPr>
          <w:rFonts w:ascii="Times New Roman" w:eastAsia="Times New Roman" w:hAnsi="Times New Roman"/>
          <w:sz w:val="20"/>
          <w:szCs w:val="20"/>
          <w:lang w:eastAsia="ru-RU"/>
        </w:rPr>
        <w:t xml:space="preserve"> або кількість осіб, які перебувають з ними у трудових відносинах, одночасно не перевищує 10 осіб;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обсяг доходу не перевищує 834 розміри мінімальної заробітної плати, встановленої законом на 01 січня податкового (звітного) року.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Відповідно до п.п. 3 п. 291.4 ст. 291 ПКУ до платників єдиного податку, які відносяться до третьої групи, належать, зокрема, фізичні особи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ідприємці, які не використовують працю найманих осіб або кількість осіб, які перебувають з ними у трудових відносинах, не обмежена та юридичні особи – суб’єкти господарювання будь-якої організаційно-правової форми, у яких протягом календарного року обсяг доходу не перевищує 1167 розмі</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ів мінімальної заробітної плати, встановленої законом на 01 січня податкового (звітного) року.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Умови, відповідно до яких фізичні особи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ідприємці не можуть бути платниками єдиного податку першої – третьої груп, визначені у п. 291.5 ст. 291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п.п. 291.5.3 п. 291.5 ст. 291 ПКУ не можуть бути платниками єдиного податку першої – третьої груп суб’єкти господарювання – фізичні особи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ідприємці, які надають в оренду земельні ділянки, загальна площа яких перевищує 0,2 гектара, житлові приміщення та/або їх частини, загальна площа яких перевищує 400 квадратних метрів, нежитлові приміщення (споруди, буді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та/або їх частини, загальна площа яких перевищує 900 кв. метрів.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Порядок визначення доході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та</w:t>
      </w:r>
      <w:proofErr w:type="gramEnd"/>
      <w:r w:rsidRPr="000C1A83">
        <w:rPr>
          <w:rFonts w:ascii="Times New Roman" w:eastAsia="Times New Roman" w:hAnsi="Times New Roman"/>
          <w:sz w:val="20"/>
          <w:szCs w:val="20"/>
          <w:lang w:eastAsia="ru-RU"/>
        </w:rPr>
        <w:t xml:space="preserve"> їх склад для платників єдиного податку першої – третьої груп передбачено ст. 292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Відповідно до п. 292.1 ст. 292 ПКУ доходом платника єдиного податку фізичної особи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w:t>
      </w:r>
      <w:proofErr w:type="gramStart"/>
      <w:r w:rsidRPr="000C1A83">
        <w:rPr>
          <w:rFonts w:ascii="Times New Roman" w:eastAsia="Times New Roman" w:hAnsi="Times New Roman"/>
          <w:sz w:val="20"/>
          <w:szCs w:val="20"/>
          <w:lang w:eastAsia="ru-RU"/>
        </w:rPr>
        <w:t xml:space="preserve">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Враховуючи викладене, оскільки отримання фізичною особою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ідприємцем – платником єдиного податку доходу у вигляді відшкодування суми комунально-житлових послуг не передбачає надання зазначених послуг таким підприємцем на користь юридичної особи або фізичної особи – підприємця (орендарів), то такий дохід не включається до доходу фізичної особи – підприємця, але оподатковується за загальними правилами, встановленими ПКУ для платників податку – фізичних </w:t>
      </w:r>
      <w:proofErr w:type="gramStart"/>
      <w:r w:rsidRPr="000C1A83">
        <w:rPr>
          <w:rFonts w:ascii="Times New Roman" w:eastAsia="Times New Roman" w:hAnsi="Times New Roman"/>
          <w:sz w:val="20"/>
          <w:szCs w:val="20"/>
          <w:lang w:eastAsia="ru-RU"/>
        </w:rPr>
        <w:t>осіб</w:t>
      </w:r>
      <w:proofErr w:type="gramEnd"/>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Порядок оподаткування доходів фізичних </w:t>
      </w:r>
      <w:proofErr w:type="gramStart"/>
      <w:r w:rsidRPr="000C1A83">
        <w:rPr>
          <w:rFonts w:ascii="Times New Roman" w:eastAsia="Times New Roman" w:hAnsi="Times New Roman"/>
          <w:sz w:val="20"/>
          <w:szCs w:val="20"/>
          <w:lang w:eastAsia="ru-RU"/>
        </w:rPr>
        <w:t>осіб</w:t>
      </w:r>
      <w:proofErr w:type="gramEnd"/>
      <w:r w:rsidRPr="000C1A83">
        <w:rPr>
          <w:rFonts w:ascii="Times New Roman" w:eastAsia="Times New Roman" w:hAnsi="Times New Roman"/>
          <w:sz w:val="20"/>
          <w:szCs w:val="20"/>
          <w:lang w:eastAsia="ru-RU"/>
        </w:rPr>
        <w:t xml:space="preserve"> регулюється розд. IV ПКУ, згідно з п. 162.1 ст. 162 якого платником податку, зокрема, є фізична особа – резидент, яка отримує доходи з джерела їх походження в Україні.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ідпунктом 163.1.1 п. 163.1 ст. 163 ПКУ передбачено, що об’єктом оподаткування резидента є загальний місячний (річний) оподатковуваний дохід.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Статтею 165 ПКУ визначено виключний перелік доходів, які не включаються до загального (місячного)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ічного оподатковуваного доходу платника податків.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Водночас, до загального місячного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ічного) оподаткованого доходу платника податку включаються, зокрема: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дохід, отриманий таким платником як додаткове благо (крім випадків, передбачених ст. 165 ПКУ) у вигляді суми грошового або майнового відшкодування будь-яких витрат або втрат платника податку, крім тих, що обов’язково відшкодовуються згідно із законом за рахунок бюджету або звільняються від оподаткування згідно з розд.</w:t>
      </w:r>
      <w:proofErr w:type="gramEnd"/>
      <w:r w:rsidRPr="000C1A83">
        <w:rPr>
          <w:rFonts w:ascii="Times New Roman" w:eastAsia="Times New Roman" w:hAnsi="Times New Roman"/>
          <w:sz w:val="20"/>
          <w:szCs w:val="20"/>
          <w:lang w:eastAsia="ru-RU"/>
        </w:rPr>
        <w:t xml:space="preserve"> IV ПКУ (п.п. «г» п.п. 164.2.17 п. 164.2 ст. 164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інший дохід, крім зазначених у ст. 165 ПКУ (п.п. 164.2.20 п. 164.2 ст. 164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п. 167.1 ст. 167 ПКУ ставка податку становить 18 відс. бази оподаткування щодо доходів, нарахованих (виплачених, наданих) платнику (крім випадків, визначених у п.п. 167.2 – 167.5 ст. 167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Також зазначені доходи є об’єктом оподаткування військовим збором (п</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 1 п.п. 1.2 п. 16 прим. 1 підрозд. 10 розд. </w:t>
      </w:r>
      <w:proofErr w:type="gramStart"/>
      <w:r w:rsidRPr="000C1A83">
        <w:rPr>
          <w:rFonts w:ascii="Times New Roman" w:eastAsia="Times New Roman" w:hAnsi="Times New Roman"/>
          <w:sz w:val="20"/>
          <w:szCs w:val="20"/>
          <w:lang w:eastAsia="ru-RU"/>
        </w:rPr>
        <w:t xml:space="preserve">XX «Перехідні положення» ПКУ).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Ставка військового збору становить 5 відс. від об’єкта оподаткування, визначеного п.п. 1 п.п. 1.2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XX «Перехідні положення» ПКУ (п.п. 1 п.п. 1.3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w:t>
      </w:r>
      <w:proofErr w:type="gramStart"/>
      <w:r w:rsidRPr="000C1A83">
        <w:rPr>
          <w:rFonts w:ascii="Times New Roman" w:eastAsia="Times New Roman" w:hAnsi="Times New Roman"/>
          <w:sz w:val="20"/>
          <w:szCs w:val="20"/>
          <w:lang w:eastAsia="ru-RU"/>
        </w:rPr>
        <w:t xml:space="preserve">XX «Перехідні положення» ПКУ).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Нарахування, утримання та сплата (перерахування) податку на доходи фізичних осіб та військового збору </w:t>
      </w:r>
      <w:proofErr w:type="gramStart"/>
      <w:r w:rsidRPr="000C1A83">
        <w:rPr>
          <w:rFonts w:ascii="Times New Roman" w:eastAsia="Times New Roman" w:hAnsi="Times New Roman"/>
          <w:sz w:val="20"/>
          <w:szCs w:val="20"/>
          <w:lang w:eastAsia="ru-RU"/>
        </w:rPr>
        <w:t>до</w:t>
      </w:r>
      <w:proofErr w:type="gramEnd"/>
      <w:r w:rsidRPr="000C1A83">
        <w:rPr>
          <w:rFonts w:ascii="Times New Roman" w:eastAsia="Times New Roman" w:hAnsi="Times New Roman"/>
          <w:sz w:val="20"/>
          <w:szCs w:val="20"/>
          <w:lang w:eastAsia="ru-RU"/>
        </w:rPr>
        <w:t xml:space="preserve"> бюджету здійснюється у порядку, встановленому ст. 168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Так, згідно з п.п. 168.1.1 п. 168.1 ст. 168 ПКУ податковий агент, визначення якого наведене у п.п. 14.1.180 п. 14.1. ст. 14 ПКУ, який нараховує (виплачу</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надає) оподатковуваний дохід на користь платника податку, зобов’язаний утримувати податок і військовий збір із суми такого доходу за його рахунок, використовуючи ставку податку, визначену ст. 167 ПКУ, і ставку військового збору, встановлену п.п. 1 п.п. 1.3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XX «Перехідні положення»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 xml:space="preserve">Враховуючи зазначене, у разі якщо орендарем (юридичною особою або фізичною особою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ідприємцем) виплачується на користь фізичної особи сума відшкодованих комунальних послуг, то така сума включається до загального місячного (річного) оподатковуваного доходу фізичної особи з відповідним оподаткуванням. </w:t>
      </w:r>
    </w:p>
    <w:p w:rsidR="00203075" w:rsidRPr="00203075" w:rsidRDefault="00203075" w:rsidP="00203075">
      <w:pPr>
        <w:pStyle w:val="a3"/>
        <w:spacing w:before="0" w:beforeAutospacing="0" w:after="0" w:afterAutospacing="0"/>
        <w:rPr>
          <w:sz w:val="20"/>
          <w:szCs w:val="20"/>
        </w:rPr>
      </w:pPr>
    </w:p>
    <w:p w:rsidR="00175C4A" w:rsidRPr="000C1A83" w:rsidRDefault="00175C4A" w:rsidP="00175C4A">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Зміна ціни/кількості/ставки ПДВ за операціями з експорту окремих видів товарів </w:t>
      </w:r>
      <w:proofErr w:type="gramStart"/>
      <w:r w:rsidRPr="000C1A83">
        <w:rPr>
          <w:rFonts w:ascii="Times New Roman" w:eastAsia="Times New Roman" w:hAnsi="Times New Roman"/>
          <w:b/>
          <w:bCs/>
          <w:kern w:val="36"/>
          <w:sz w:val="20"/>
          <w:szCs w:val="20"/>
          <w:lang w:eastAsia="ru-RU"/>
        </w:rPr>
        <w:t>в</w:t>
      </w:r>
      <w:proofErr w:type="gramEnd"/>
      <w:r w:rsidRPr="000C1A83">
        <w:rPr>
          <w:rFonts w:ascii="Times New Roman" w:eastAsia="Times New Roman" w:hAnsi="Times New Roman"/>
          <w:b/>
          <w:bCs/>
          <w:kern w:val="36"/>
          <w:sz w:val="20"/>
          <w:szCs w:val="20"/>
          <w:lang w:eastAsia="ru-RU"/>
        </w:rPr>
        <w:t xml:space="preserve"> режимі експортного забезпечення: які графи заповнюються в РК?</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При складанні розрахунків коригування РК_1 (з типом причини 501), РК_2 (з типом причини 502) та/або РК_3 (з типом причини 503) у будь-якому випадку або незалежно від того, за рахунок чого </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ідбуваються зміни (ціна та/або кількість, або ставка податку):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у</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графу</w:t>
      </w:r>
      <w:proofErr w:type="gramEnd"/>
      <w:r w:rsidRPr="000C1A83">
        <w:rPr>
          <w:rFonts w:ascii="Times New Roman" w:eastAsia="Times New Roman" w:hAnsi="Times New Roman"/>
          <w:sz w:val="20"/>
          <w:szCs w:val="20"/>
          <w:lang w:eastAsia="ru-RU"/>
        </w:rPr>
        <w:t xml:space="preserve"> 7 першого рядка табличної частини розрахунку коригування переноситься значення відповідної графи податкової накладної зі знаком «мінус»,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значення графи 8 першого рядка табличної частини розрахунку коригування переноситься з відповідної графи податкової накладної без змі</w:t>
      </w:r>
      <w:proofErr w:type="gramStart"/>
      <w:r w:rsidRPr="000C1A83">
        <w:rPr>
          <w:rFonts w:ascii="Times New Roman" w:eastAsia="Times New Roman" w:hAnsi="Times New Roman"/>
          <w:sz w:val="20"/>
          <w:szCs w:val="20"/>
          <w:lang w:eastAsia="ru-RU"/>
        </w:rPr>
        <w:t>н</w:t>
      </w:r>
      <w:proofErr w:type="gramEnd"/>
      <w:r w:rsidRPr="000C1A83">
        <w:rPr>
          <w:rFonts w:ascii="Times New Roman" w:eastAsia="Times New Roman" w:hAnsi="Times New Roman"/>
          <w:sz w:val="20"/>
          <w:szCs w:val="20"/>
          <w:lang w:eastAsia="ru-RU"/>
        </w:rPr>
        <w:t xml:space="preserve">,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у</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другому</w:t>
      </w:r>
      <w:proofErr w:type="gramEnd"/>
      <w:r w:rsidRPr="000C1A83">
        <w:rPr>
          <w:rFonts w:ascii="Times New Roman" w:eastAsia="Times New Roman" w:hAnsi="Times New Roman"/>
          <w:sz w:val="20"/>
          <w:szCs w:val="20"/>
          <w:lang w:eastAsia="ru-RU"/>
        </w:rPr>
        <w:t xml:space="preserve"> рядку табличної частини розрахунку коригування зазначаються правильні показники граф 7 та 8 за результатами коригування. </w:t>
      </w:r>
    </w:p>
    <w:p w:rsidR="00175C4A" w:rsidRPr="000C1A83" w:rsidRDefault="00175C4A" w:rsidP="00175C4A">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Графи 9, 10 розрахунку коригування не заповнюються. </w:t>
      </w:r>
    </w:p>
    <w:p w:rsidR="00203075" w:rsidRPr="00203075" w:rsidRDefault="00203075" w:rsidP="00203075">
      <w:pPr>
        <w:pStyle w:val="a3"/>
        <w:spacing w:before="0" w:beforeAutospacing="0" w:after="0" w:afterAutospacing="0"/>
        <w:rPr>
          <w:sz w:val="20"/>
          <w:szCs w:val="20"/>
          <w:lang w:val="uk-UA"/>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Які платники ПДВ не можуть застосувати до операцій з експорту окремих видів товарів нульову ставку?</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п.п. «а» п.п. 97.2 п. 97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2 розд. </w:t>
      </w:r>
      <w:proofErr w:type="gramStart"/>
      <w:r w:rsidRPr="000C1A83">
        <w:rPr>
          <w:rFonts w:ascii="Times New Roman" w:eastAsia="Times New Roman" w:hAnsi="Times New Roman"/>
          <w:sz w:val="20"/>
          <w:szCs w:val="20"/>
          <w:lang w:eastAsia="ru-RU"/>
        </w:rPr>
        <w:t>ХХ «Перехідні положення» Податкового кодексу України (далі – ПКУ) операції з вивезення за межі митної території України у митному режимі експорту окремих видів товарів, що здійснюються платниками ПДВ, у яких за результатами операцій з вивезення за межі митної території України у митному режимі експорту окремих видів товарів протягом попередніх 12</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календарних місяців (до 11 листопада 2024 року – за фактичний наявний період, починаючи з 11 листопада 2023 року) сума неотриманих грошових коштів за операціями з експорту окремих видів товарів, за якими банком (банками) не був завершений валютний нагляд за дотриманням платником податку –  резидентом установлених Національним банком України граничних строків розрахунків</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ісля їх закінчення), не перевищує 20 відс. загальної суми операцій з вивезення за межі митної території України у митному режимі експорту окремих видів товарів, щодо яких закінчилися встановлені Національним банком України граничні строки розрахунків, – оподатковуються за ставкою, визначеною п.п. «б» п. 193.1 ст. 193 ПКУ. Порядок розрахунку частки неотриманих грошових коштів за операціями з експорту окремих видів товарів (далі – Частка) та визначення переліку платників податків, які відповідають вимогам цього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ідпункту, визначаються Кабінетом Міністрів України.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Згідно з положеннями постанови Кабінету Міні</w:t>
      </w:r>
      <w:proofErr w:type="gramStart"/>
      <w:r w:rsidRPr="000C1A83">
        <w:rPr>
          <w:rFonts w:ascii="Times New Roman" w:eastAsia="Times New Roman" w:hAnsi="Times New Roman"/>
          <w:sz w:val="20"/>
          <w:szCs w:val="20"/>
          <w:lang w:eastAsia="ru-RU"/>
        </w:rPr>
        <w:t>стр</w:t>
      </w:r>
      <w:proofErr w:type="gramEnd"/>
      <w:r w:rsidRPr="000C1A83">
        <w:rPr>
          <w:rFonts w:ascii="Times New Roman" w:eastAsia="Times New Roman" w:hAnsi="Times New Roman"/>
          <w:sz w:val="20"/>
          <w:szCs w:val="20"/>
          <w:lang w:eastAsia="ru-RU"/>
        </w:rPr>
        <w:t xml:space="preserve">ів України від 25 жовтня 2024 року № 1216 «Про затвердження Порядку розрахунку частки неотриманих грошових коштів за операціями з експорту окремих видів товарів та визначення переліку платників податків, які відповідають вимогам п.п. «а» п.п. 97.2 пункту 97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ідрозділу 2 розділу XX «Перехідні положення» Податкового кодексу України» автоматизований розрахунок Частки (з точністю до одного десяткового знаку після коми з округленням результату за загальними правилами математики) щомісяця здійснюється ДПС (станом на 1 число наступного місяця) на підставі даних, отриманих від Держмитслужби та Національного банку у </w:t>
      </w:r>
      <w:proofErr w:type="gramStart"/>
      <w:r w:rsidRPr="000C1A83">
        <w:rPr>
          <w:rFonts w:ascii="Times New Roman" w:eastAsia="Times New Roman" w:hAnsi="Times New Roman"/>
          <w:sz w:val="20"/>
          <w:szCs w:val="20"/>
          <w:lang w:eastAsia="ru-RU"/>
        </w:rPr>
        <w:t>порядку електронної інформаційної взаємодії, шляхом ділення загальної суми грошових коштів, які не надійшли на поточні рахунки платника ПДВ в банку за операціями з експорту окремих видів товарів, за якими банком (банками) не був завершений валютний нагляд за дотриманням установлених Національним банком граничних строків розрахунків, на загальну суму операцій</w:t>
      </w:r>
      <w:proofErr w:type="gramEnd"/>
      <w:r w:rsidRPr="000C1A83">
        <w:rPr>
          <w:rFonts w:ascii="Times New Roman" w:eastAsia="Times New Roman" w:hAnsi="Times New Roman"/>
          <w:sz w:val="20"/>
          <w:szCs w:val="20"/>
          <w:lang w:eastAsia="ru-RU"/>
        </w:rPr>
        <w:t xml:space="preserve"> з експорту окремих видів товарів, щодо яких закінчилися встановлені Національним банком граничні строки розрахункі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помноженої на 100.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Платники податку, у яких Частка перевищує 20,0 відс., застосовують до операцій з експорту окремих видів товарів ставку податку, що відповідає ставці, визначеній ПКУ для операцій з постачання окремих видів товарів на митній території України (14 або 20 відсотків). </w:t>
      </w:r>
      <w:proofErr w:type="gramEnd"/>
    </w:p>
    <w:p w:rsidR="00203075" w:rsidRDefault="00203075" w:rsidP="00203075">
      <w:pPr>
        <w:spacing w:after="0" w:line="240" w:lineRule="auto"/>
        <w:outlineLvl w:val="0"/>
        <w:rPr>
          <w:rFonts w:ascii="Times New Roman" w:eastAsia="Times New Roman" w:hAnsi="Times New Roman"/>
          <w:b/>
          <w:bCs/>
          <w:kern w:val="36"/>
          <w:sz w:val="20"/>
          <w:szCs w:val="20"/>
          <w:lang w:val="uk-UA"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Продаж алкогольних напої</w:t>
      </w:r>
      <w:proofErr w:type="gramStart"/>
      <w:r w:rsidRPr="000C1A83">
        <w:rPr>
          <w:rFonts w:ascii="Times New Roman" w:eastAsia="Times New Roman" w:hAnsi="Times New Roman"/>
          <w:b/>
          <w:bCs/>
          <w:kern w:val="36"/>
          <w:sz w:val="20"/>
          <w:szCs w:val="20"/>
          <w:lang w:eastAsia="ru-RU"/>
        </w:rPr>
        <w:t>в</w:t>
      </w:r>
      <w:proofErr w:type="gramEnd"/>
      <w:r w:rsidRPr="000C1A83">
        <w:rPr>
          <w:rFonts w:ascii="Times New Roman" w:eastAsia="Times New Roman" w:hAnsi="Times New Roman"/>
          <w:b/>
          <w:bCs/>
          <w:kern w:val="36"/>
          <w:sz w:val="20"/>
          <w:szCs w:val="20"/>
          <w:lang w:eastAsia="ru-RU"/>
        </w:rPr>
        <w:t xml:space="preserve"> за цінами, нижчими від встановлених мінімальних роздрібних цін: відповідальність</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частини двадцять п’ятої ст. 73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w:t>
      </w:r>
      <w:proofErr w:type="gramStart"/>
      <w:r w:rsidRPr="000C1A83">
        <w:rPr>
          <w:rFonts w:ascii="Times New Roman" w:eastAsia="Times New Roman" w:hAnsi="Times New Roman"/>
          <w:sz w:val="20"/>
          <w:szCs w:val="20"/>
          <w:lang w:eastAsia="ru-RU"/>
        </w:rPr>
        <w:t>та пального» до суб’єктів господарювання за вчинені правопорушення застосовуються фінансові санкції у вигляді штрафу, зокрема, за роздрібну торгівлю алкогольними напоями за цінами, нижчими за встановлені мінімальні роздрібні ціни на такі напої, – 100 відс. вартості реалізованих товарів (продукції), розрахованої виходячи з мінімальної роздрібної ціни</w:t>
      </w:r>
      <w:proofErr w:type="gramEnd"/>
      <w:r w:rsidRPr="000C1A83">
        <w:rPr>
          <w:rFonts w:ascii="Times New Roman" w:eastAsia="Times New Roman" w:hAnsi="Times New Roman"/>
          <w:sz w:val="20"/>
          <w:szCs w:val="20"/>
          <w:lang w:eastAsia="ru-RU"/>
        </w:rPr>
        <w:t>, але не менше 2 розмі</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ів мінімальної заробітної плати, встановленої законом на 1 січня звітного (податкового) року. </w:t>
      </w:r>
    </w:p>
    <w:p w:rsidR="00203075" w:rsidRPr="00203075" w:rsidRDefault="00203075" w:rsidP="00203075">
      <w:pPr>
        <w:spacing w:after="0" w:line="240" w:lineRule="auto"/>
        <w:outlineLvl w:val="0"/>
        <w:rPr>
          <w:rFonts w:ascii="Times New Roman" w:eastAsia="Times New Roman" w:hAnsi="Times New Roman"/>
          <w:b/>
          <w:bCs/>
          <w:kern w:val="36"/>
          <w:sz w:val="20"/>
          <w:szCs w:val="20"/>
          <w:lang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До уваги платників!</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Головне управління ДПС у Дніпропетровській області звертає увагу, що у зв’язку з набранням чинності 09.12.2024 Змін № 1 до Регламенту роботи Кваліфікованого надавача електронних довірчих послуг Державної податкової служби України наказом від 02.12.2024 № 885 «Про внесення змін до наказу ДПС від 21.12.2022 № 930» затверджено Догові</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 про надання кваліфікованих електронних довірчих послуг та оновлені форми реєстраційних документі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для отримання кваліфікованих електронних довірчих послуг, зокрема за міжнародними алгоритмами.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Нові форми реєстраційних документі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для отримання кваліфікованих електронних довірчих послуг застосовуються з </w:t>
      </w:r>
      <w:r w:rsidRPr="000C1A83">
        <w:rPr>
          <w:rFonts w:ascii="Times New Roman" w:eastAsia="Times New Roman" w:hAnsi="Times New Roman"/>
          <w:b/>
          <w:bCs/>
          <w:sz w:val="20"/>
          <w:szCs w:val="20"/>
          <w:lang w:eastAsia="ru-RU"/>
        </w:rPr>
        <w:t>09.12.2024.</w:t>
      </w:r>
      <w:r w:rsidRPr="000C1A83">
        <w:rPr>
          <w:rFonts w:ascii="Times New Roman" w:eastAsia="Times New Roman" w:hAnsi="Times New Roman"/>
          <w:sz w:val="20"/>
          <w:szCs w:val="20"/>
          <w:lang w:eastAsia="ru-RU"/>
        </w:rPr>
        <w:t xml:space="preserve"> </w:t>
      </w:r>
    </w:p>
    <w:p w:rsidR="006926AB" w:rsidRDefault="006926AB" w:rsidP="00203075">
      <w:pPr>
        <w:spacing w:after="0" w:line="240" w:lineRule="auto"/>
        <w:outlineLvl w:val="0"/>
        <w:rPr>
          <w:rFonts w:ascii="Times New Roman" w:eastAsia="Times New Roman" w:hAnsi="Times New Roman"/>
          <w:b/>
          <w:bCs/>
          <w:kern w:val="36"/>
          <w:sz w:val="20"/>
          <w:szCs w:val="20"/>
          <w:lang w:val="en-US"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До уваги ФОПів – платників єдиного податку першої – третьої груп!</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що відповідно до п. 299.10 ст. 299 Податкового кодексу України (далі – ПКУ) реєстрація платником єдиного податку є безстроковою та може бути анульована шляхом виключення з реєстру платників єдиного податку, зокрема, фізичних осіб – підприємців (ФОП) першої – третьої груп за рішенням контролюючого органу </w:t>
      </w:r>
      <w:proofErr w:type="gramStart"/>
      <w:r w:rsidRPr="000C1A83">
        <w:rPr>
          <w:rFonts w:ascii="Times New Roman" w:eastAsia="Times New Roman" w:hAnsi="Times New Roman"/>
          <w:sz w:val="20"/>
          <w:szCs w:val="20"/>
          <w:lang w:eastAsia="ru-RU"/>
        </w:rPr>
        <w:t>у</w:t>
      </w:r>
      <w:proofErr w:type="gramEnd"/>
      <w:r w:rsidRPr="000C1A83">
        <w:rPr>
          <w:rFonts w:ascii="Times New Roman" w:eastAsia="Times New Roman" w:hAnsi="Times New Roman"/>
          <w:sz w:val="20"/>
          <w:szCs w:val="20"/>
          <w:lang w:eastAsia="ru-RU"/>
        </w:rPr>
        <w:t xml:space="preserve"> разі: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подання платником податку заяви щодо відмови від застосування спрощеної системи оподаткування у зв’язку з переходом на сплату інших податків і зборів, визначених ПКУ, – в останній день </w:t>
      </w:r>
      <w:proofErr w:type="gramStart"/>
      <w:r w:rsidRPr="000C1A83">
        <w:rPr>
          <w:rFonts w:ascii="Times New Roman" w:eastAsia="Times New Roman" w:hAnsi="Times New Roman"/>
          <w:sz w:val="20"/>
          <w:szCs w:val="20"/>
          <w:lang w:eastAsia="ru-RU"/>
        </w:rPr>
        <w:t>календарного</w:t>
      </w:r>
      <w:proofErr w:type="gramEnd"/>
      <w:r w:rsidRPr="000C1A83">
        <w:rPr>
          <w:rFonts w:ascii="Times New Roman" w:eastAsia="Times New Roman" w:hAnsi="Times New Roman"/>
          <w:sz w:val="20"/>
          <w:szCs w:val="20"/>
          <w:lang w:eastAsia="ru-RU"/>
        </w:rPr>
        <w:t xml:space="preserve"> кварталу, в якому подано таку заяву;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припинення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ідприємницької діяльності фізичною особою – підприємцем відповідно до закону – в день отримання відповідним контролюючим органом від державного реєстратора повідомлення про проведення державної реєстрації такого припинення;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у випадках, визначених п.п. 298.2.3 п. 298.2 ст. 298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втрати платником єдиного податку третьої групи статусу електронного резидента (е-резидента);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наявність щодо платника податку та/або його засновників (учасників), кінцевих бенефіціарних власників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ішення про застосування спеціальних економічних та інших обмежувальних заходів (санкцій), прийнятого у порядку, встановленому Законом України від 14 серпня 2014 року № 1644-VIІ «Про санкції» (зі змінами та доповненнями): </w:t>
      </w:r>
    </w:p>
    <w:p w:rsidR="00203075" w:rsidRPr="000C1A83" w:rsidRDefault="00203075" w:rsidP="00203075">
      <w:pPr>
        <w:numPr>
          <w:ilvl w:val="0"/>
          <w:numId w:val="1"/>
        </w:numPr>
        <w:spacing w:after="0" w:line="240" w:lineRule="auto"/>
        <w:ind w:left="0"/>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щодо платників першої і другої груп – в останній день місяця, в якому прийнято таке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ішення; </w:t>
      </w:r>
    </w:p>
    <w:p w:rsidR="00203075" w:rsidRPr="000C1A83" w:rsidRDefault="00203075" w:rsidP="00203075">
      <w:pPr>
        <w:numPr>
          <w:ilvl w:val="0"/>
          <w:numId w:val="1"/>
        </w:numPr>
        <w:spacing w:after="0" w:line="240" w:lineRule="auto"/>
        <w:ind w:left="0"/>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щодо платників третьої групи – в останній день кварталу, в якому прийнято таке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ішення.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п.п. 298.2.3 п. 298.2 ст. 298 ПКУ платники єдиного податку, зокрема фізичні особи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ідприємці, зобов’язані перейти на сплату інших податків і зборів, визначених ПКУ, у таких випадках та в строки: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1) у разі перевищення протягом календарного року встановленого обсягу доходу платниками єдиного податку першої і другої груп та нездійснення </w:t>
      </w:r>
      <w:proofErr w:type="gramStart"/>
      <w:r w:rsidRPr="000C1A83">
        <w:rPr>
          <w:rFonts w:ascii="Times New Roman" w:eastAsia="Times New Roman" w:hAnsi="Times New Roman"/>
          <w:sz w:val="20"/>
          <w:szCs w:val="20"/>
          <w:lang w:eastAsia="ru-RU"/>
        </w:rPr>
        <w:t>такими</w:t>
      </w:r>
      <w:proofErr w:type="gramEnd"/>
      <w:r w:rsidRPr="000C1A83">
        <w:rPr>
          <w:rFonts w:ascii="Times New Roman" w:eastAsia="Times New Roman" w:hAnsi="Times New Roman"/>
          <w:sz w:val="20"/>
          <w:szCs w:val="20"/>
          <w:lang w:eastAsia="ru-RU"/>
        </w:rPr>
        <w:t xml:space="preserve"> платниками переходу на застосування іншої ставки – з першого числа місяця, наступного за податковим (звітним) кварталом, в якому відбулося таке перевищення;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2) у разі перевищення протягом календарного року обсягу доходу, встановленого п.п. 3 п. 291.4 ст. 291 ПКУ, платниками єдиного податку першої і другої груп, які використали право на застосування інших ставок, встановлених для третьої групи, – з першого числа місяця, наступного за податковим (звітним) кварталом, в якому відбулося таке перевищення;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3) </w:t>
      </w:r>
      <w:proofErr w:type="gramStart"/>
      <w:r w:rsidRPr="000C1A83">
        <w:rPr>
          <w:rFonts w:ascii="Times New Roman" w:eastAsia="Times New Roman" w:hAnsi="Times New Roman"/>
          <w:sz w:val="20"/>
          <w:szCs w:val="20"/>
          <w:lang w:eastAsia="ru-RU"/>
        </w:rPr>
        <w:t>у</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раз</w:t>
      </w:r>
      <w:proofErr w:type="gramEnd"/>
      <w:r w:rsidRPr="000C1A83">
        <w:rPr>
          <w:rFonts w:ascii="Times New Roman" w:eastAsia="Times New Roman" w:hAnsi="Times New Roman"/>
          <w:sz w:val="20"/>
          <w:szCs w:val="20"/>
          <w:lang w:eastAsia="ru-RU"/>
        </w:rPr>
        <w:t xml:space="preserve">і перевищення протягом календарного року встановленого обсягу доходу платниками єдиного податку третьої групи (крім платників єдиного податку третьої групи – електронних резидентів (е-резидентів)) – з першого числа місяця, наступного за податковим (звітним) кварталом, в якому відбулося таке перевищення;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4) у разі застосування платником єдиного податку іншого способу розрахунків, ніж зазначені у п. 291.6 ст. 291 ПКУ (крім платників єдиного податку третьої групи – електронних резидентів (е-резидентів)), – з першого числа місяця, наступного за податковим (звітним) періодом, в якому допущено такий спосіб розрахунків.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При цьому п. 291.6 ст. 291 ПКУ передбачено, що платники єдиного податку першої – третьої груп повинні здійснювати розрахунки </w:t>
      </w:r>
      <w:proofErr w:type="gramStart"/>
      <w:r w:rsidRPr="000C1A83">
        <w:rPr>
          <w:rFonts w:ascii="Times New Roman" w:eastAsia="Times New Roman" w:hAnsi="Times New Roman"/>
          <w:sz w:val="20"/>
          <w:szCs w:val="20"/>
          <w:lang w:eastAsia="ru-RU"/>
        </w:rPr>
        <w:t>за</w:t>
      </w:r>
      <w:proofErr w:type="gramEnd"/>
      <w:r w:rsidRPr="000C1A83">
        <w:rPr>
          <w:rFonts w:ascii="Times New Roman" w:eastAsia="Times New Roman" w:hAnsi="Times New Roman"/>
          <w:sz w:val="20"/>
          <w:szCs w:val="20"/>
          <w:lang w:eastAsia="ru-RU"/>
        </w:rPr>
        <w:t xml:space="preserve"> відвантажені товари (виконані роботи, надані послуги) виключно в грошовій формі – готівковій або безготівковій (у тому числі з використанням електронних грошей);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5) </w:t>
      </w:r>
      <w:proofErr w:type="gramStart"/>
      <w:r w:rsidRPr="000C1A83">
        <w:rPr>
          <w:rFonts w:ascii="Times New Roman" w:eastAsia="Times New Roman" w:hAnsi="Times New Roman"/>
          <w:sz w:val="20"/>
          <w:szCs w:val="20"/>
          <w:lang w:eastAsia="ru-RU"/>
        </w:rPr>
        <w:t>у</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раз</w:t>
      </w:r>
      <w:proofErr w:type="gramEnd"/>
      <w:r w:rsidRPr="000C1A83">
        <w:rPr>
          <w:rFonts w:ascii="Times New Roman" w:eastAsia="Times New Roman" w:hAnsi="Times New Roman"/>
          <w:sz w:val="20"/>
          <w:szCs w:val="20"/>
          <w:lang w:eastAsia="ru-RU"/>
        </w:rPr>
        <w:t xml:space="preserve">і здійснення видів діяльності, які не дають права застосовувати спрощену систему оподаткування, – з першого числа місяця, наступного за податковим (звітним) періодом, в якому здійснювалися такі види діяльності;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6) </w:t>
      </w:r>
      <w:proofErr w:type="gramStart"/>
      <w:r w:rsidRPr="000C1A83">
        <w:rPr>
          <w:rFonts w:ascii="Times New Roman" w:eastAsia="Times New Roman" w:hAnsi="Times New Roman"/>
          <w:sz w:val="20"/>
          <w:szCs w:val="20"/>
          <w:lang w:eastAsia="ru-RU"/>
        </w:rPr>
        <w:t>у</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раз</w:t>
      </w:r>
      <w:proofErr w:type="gramEnd"/>
      <w:r w:rsidRPr="000C1A83">
        <w:rPr>
          <w:rFonts w:ascii="Times New Roman" w:eastAsia="Times New Roman" w:hAnsi="Times New Roman"/>
          <w:sz w:val="20"/>
          <w:szCs w:val="20"/>
          <w:lang w:eastAsia="ru-RU"/>
        </w:rPr>
        <w:t xml:space="preserve">і перевищення чисельності фізичних осіб, які перебувають у трудових відносинах з платником єдиного податку, – з першого числа місяця, наступного за податковим (звітним) періодом, в якому допущено таке перевищення;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7) у разі здійснення видів діяльності, не зазначених у реє</w:t>
      </w:r>
      <w:proofErr w:type="gramStart"/>
      <w:r w:rsidRPr="000C1A83">
        <w:rPr>
          <w:rFonts w:ascii="Times New Roman" w:eastAsia="Times New Roman" w:hAnsi="Times New Roman"/>
          <w:sz w:val="20"/>
          <w:szCs w:val="20"/>
          <w:lang w:eastAsia="ru-RU"/>
        </w:rPr>
        <w:t>стр</w:t>
      </w:r>
      <w:proofErr w:type="gramEnd"/>
      <w:r w:rsidRPr="000C1A83">
        <w:rPr>
          <w:rFonts w:ascii="Times New Roman" w:eastAsia="Times New Roman" w:hAnsi="Times New Roman"/>
          <w:sz w:val="20"/>
          <w:szCs w:val="20"/>
          <w:lang w:eastAsia="ru-RU"/>
        </w:rPr>
        <w:t xml:space="preserve">і платників єдиного податку (крім платників єдиного податку третьої групи – електронних резидентів  (е-резидентів) – з першого числа місяця, наступного за податковим (звітним) періодом, в якому здійснювалися такі види діяльності;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8) у разі наявності податкового боргу у розмі</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 що перевищує суму, визначену абзацом третім п. 59.1 ст. 59 ПКУ, на кожне перше число місяця протягом двох послідовних кварталів – в останній день другого із двох послідовних кварталів.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Абзацом третім п. 59.1 ст. 59 ПКУ визначено, що податкова вимога не надсилається (не </w:t>
      </w:r>
      <w:proofErr w:type="gramStart"/>
      <w:r w:rsidRPr="000C1A83">
        <w:rPr>
          <w:rFonts w:ascii="Times New Roman" w:eastAsia="Times New Roman" w:hAnsi="Times New Roman"/>
          <w:sz w:val="20"/>
          <w:szCs w:val="20"/>
          <w:lang w:eastAsia="ru-RU"/>
        </w:rPr>
        <w:t>вручається</w:t>
      </w:r>
      <w:proofErr w:type="gramEnd"/>
      <w:r w:rsidRPr="000C1A83">
        <w:rPr>
          <w:rFonts w:ascii="Times New Roman" w:eastAsia="Times New Roman" w:hAnsi="Times New Roman"/>
          <w:sz w:val="20"/>
          <w:szCs w:val="20"/>
          <w:lang w:eastAsia="ru-RU"/>
        </w:rPr>
        <w:t xml:space="preserve">), а заходи, спрямовані на погашення (стягнення) податкового боргу, не застосовуються, якщо загальна сума </w:t>
      </w:r>
      <w:r w:rsidRPr="000C1A83">
        <w:rPr>
          <w:rFonts w:ascii="Times New Roman" w:eastAsia="Times New Roman" w:hAnsi="Times New Roman"/>
          <w:sz w:val="20"/>
          <w:szCs w:val="20"/>
          <w:lang w:eastAsia="ru-RU"/>
        </w:rPr>
        <w:lastRenderedPageBreak/>
        <w:t xml:space="preserve">податкового боргу платника податків не перевищує ста вісімдесяти неоподатковуваних мінімумів доходів громадян;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8</w:t>
      </w:r>
      <w:r w:rsidRPr="000C1A83">
        <w:rPr>
          <w:rFonts w:ascii="Times New Roman" w:eastAsia="Times New Roman" w:hAnsi="Times New Roman"/>
          <w:sz w:val="20"/>
          <w:szCs w:val="20"/>
          <w:vertAlign w:val="superscript"/>
          <w:lang w:eastAsia="ru-RU"/>
        </w:rPr>
        <w:t>1</w:t>
      </w:r>
      <w:r w:rsidRPr="000C1A83">
        <w:rPr>
          <w:rFonts w:ascii="Times New Roman" w:eastAsia="Times New Roman" w:hAnsi="Times New Roman"/>
          <w:sz w:val="20"/>
          <w:szCs w:val="20"/>
          <w:lang w:eastAsia="ru-RU"/>
        </w:rPr>
        <w:t xml:space="preserve">) у разі наявності податкового боргу з єдиного податку у платника єдиного податку, який самостійно визначив позитивне значення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за останній податковий (звітний) рік, на кожне перше число місяця протягом двох </w:t>
      </w:r>
      <w:proofErr w:type="gramStart"/>
      <w:r w:rsidRPr="000C1A83">
        <w:rPr>
          <w:rFonts w:ascii="Times New Roman" w:eastAsia="Times New Roman" w:hAnsi="Times New Roman"/>
          <w:sz w:val="20"/>
          <w:szCs w:val="20"/>
          <w:lang w:eastAsia="ru-RU"/>
        </w:rPr>
        <w:t>посл</w:t>
      </w:r>
      <w:proofErr w:type="gramEnd"/>
      <w:r w:rsidRPr="000C1A83">
        <w:rPr>
          <w:rFonts w:ascii="Times New Roman" w:eastAsia="Times New Roman" w:hAnsi="Times New Roman"/>
          <w:sz w:val="20"/>
          <w:szCs w:val="20"/>
          <w:lang w:eastAsia="ru-RU"/>
        </w:rPr>
        <w:t xml:space="preserve">ідовних кварталів – в останній день другого із двох послідовних кварталів;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9) у разі здійснення платниками першої або другої групи діяльності, яка не передбачена у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ідпунктах 1 або 2 п. 291.4 ст. 291 ПКУ відповідно, – з першого числа місяця, наступного за податковим (звітним) кварталом, в якому здійснювалася така діяльність.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абзацом першим п. 299.11 ст. 299 ПКУ у разі виявлення відповідним контролюючим органом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 час проведення перевірок порушень платником єдиного податку першої – третьої груп вимог, встановлених главою 1 «Спрощена система оподаткування, обліку та звітності» розд. XIV ПКУ, анулювання реєстрації платника єдиного податку першої – третьої груп проводиться за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ішенням такого органу, прийнятим на підставі акта перевірки, з першого числа місяця, наступного за кварталом, в якому допущено порушення. У такому випадку суб’єкт господарювання має право обрати або перейти на спрощену систему оподаткування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ісля закінчення чотирьох послідовних кварталів з моменту прийняття рішення контролюючим органом.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Слід зазначити, що норми ПКУ не передбачають встановлення певної форми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ішення про анулювання реєстрації платника єдиного податку. Таке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ішення надається платнику податків у письмовій формі за підписом керівника контролюючого органу з обов’язковим зазначенням підстав для анулювання реєстрації платника єдиного податку. </w:t>
      </w:r>
    </w:p>
    <w:p w:rsidR="00203075" w:rsidRPr="00203075" w:rsidRDefault="00203075" w:rsidP="00203075">
      <w:pPr>
        <w:pStyle w:val="a3"/>
        <w:spacing w:before="0" w:beforeAutospacing="0" w:after="0" w:afterAutospacing="0"/>
        <w:rPr>
          <w:sz w:val="20"/>
          <w:szCs w:val="20"/>
          <w:lang w:val="uk-UA"/>
        </w:rPr>
      </w:pPr>
    </w:p>
    <w:p w:rsidR="00203075" w:rsidRPr="000C1A83" w:rsidRDefault="00203075" w:rsidP="00203075">
      <w:pPr>
        <w:pStyle w:val="1"/>
        <w:spacing w:before="0" w:beforeAutospacing="0" w:after="0" w:afterAutospacing="0"/>
        <w:rPr>
          <w:sz w:val="20"/>
          <w:szCs w:val="20"/>
        </w:rPr>
      </w:pPr>
      <w:r w:rsidRPr="000C1A83">
        <w:rPr>
          <w:sz w:val="20"/>
          <w:szCs w:val="20"/>
        </w:rPr>
        <w:t xml:space="preserve">Контрагентами не використовується електронний сервіс ДПС для обміну РК: про зменшення продавцем податкового зобов’язання на </w:t>
      </w:r>
      <w:proofErr w:type="gramStart"/>
      <w:r w:rsidRPr="000C1A83">
        <w:rPr>
          <w:sz w:val="20"/>
          <w:szCs w:val="20"/>
        </w:rPr>
        <w:t>п</w:t>
      </w:r>
      <w:proofErr w:type="gramEnd"/>
      <w:r w:rsidRPr="000C1A83">
        <w:rPr>
          <w:sz w:val="20"/>
          <w:szCs w:val="20"/>
        </w:rPr>
        <w:t>ідставі РК</w:t>
      </w:r>
    </w:p>
    <w:p w:rsidR="00203075" w:rsidRPr="000C1A83" w:rsidRDefault="00203075" w:rsidP="00203075">
      <w:pPr>
        <w:pStyle w:val="a3"/>
        <w:spacing w:before="0" w:beforeAutospacing="0" w:after="0" w:afterAutospacing="0"/>
        <w:jc w:val="both"/>
        <w:rPr>
          <w:sz w:val="20"/>
          <w:szCs w:val="20"/>
        </w:rPr>
      </w:pPr>
      <w:r w:rsidRPr="000C1A83">
        <w:rPr>
          <w:sz w:val="20"/>
          <w:szCs w:val="20"/>
        </w:rPr>
        <w:t>Головне управління ДПС у Дніпропетровській області нагаду</w:t>
      </w:r>
      <w:proofErr w:type="gramStart"/>
      <w:r w:rsidRPr="000C1A83">
        <w:rPr>
          <w:sz w:val="20"/>
          <w:szCs w:val="20"/>
        </w:rPr>
        <w:t>є,</w:t>
      </w:r>
      <w:proofErr w:type="gramEnd"/>
      <w:r w:rsidRPr="000C1A83">
        <w:rPr>
          <w:sz w:val="20"/>
          <w:szCs w:val="20"/>
        </w:rPr>
        <w:t xml:space="preserve"> що відповідно до п. 192.1 ст. 192 Податкового кодексу України (далі – ПКУ)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отримувача </w:t>
      </w:r>
      <w:proofErr w:type="gramStart"/>
      <w:r w:rsidRPr="000C1A83">
        <w:rPr>
          <w:sz w:val="20"/>
          <w:szCs w:val="20"/>
        </w:rPr>
        <w:t>п</w:t>
      </w:r>
      <w:proofErr w:type="gramEnd"/>
      <w:r w:rsidRPr="000C1A83">
        <w:rPr>
          <w:sz w:val="20"/>
          <w:szCs w:val="20"/>
        </w:rPr>
        <w:t xml:space="preserve">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 (далі – ЄРПН).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Розрахунок коригування, складений постачальником товарів/послуг до податкової накладної, яка складена на отримувача – платника податку, </w:t>
      </w:r>
      <w:proofErr w:type="gramStart"/>
      <w:r w:rsidRPr="000C1A83">
        <w:rPr>
          <w:sz w:val="20"/>
          <w:szCs w:val="20"/>
        </w:rPr>
        <w:t>п</w:t>
      </w:r>
      <w:proofErr w:type="gramEnd"/>
      <w:r w:rsidRPr="000C1A83">
        <w:rPr>
          <w:sz w:val="20"/>
          <w:szCs w:val="20"/>
        </w:rPr>
        <w:t xml:space="preserve">ідлягає реєстрації в ЄРПН отримувачем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отримувачу.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Розрахунок коригування до податкової накладної не може бути зареєстрований в ЄРПН </w:t>
      </w:r>
      <w:proofErr w:type="gramStart"/>
      <w:r w:rsidRPr="000C1A83">
        <w:rPr>
          <w:sz w:val="20"/>
          <w:szCs w:val="20"/>
        </w:rPr>
        <w:t>п</w:t>
      </w:r>
      <w:proofErr w:type="gramEnd"/>
      <w:r w:rsidRPr="000C1A83">
        <w:rPr>
          <w:sz w:val="20"/>
          <w:szCs w:val="20"/>
        </w:rPr>
        <w:t xml:space="preserve">ізніше 1095 календарних днів з дати складання податкової накладної, до якої складений такий розрахунок коригування.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Зокрема, згідно з п.п. 192.1.1 п. 192.1 ст. 192 ПКУ, якщо внаслідок такого перерахунку відбувається зменшення суми компенсації на користь платника податку – постачальника, то постачальник відповідно зменшує суму податкових зобов’язань за результатами податкового періоду, протягом якого був проведений такий перерахунок.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Постачальник має право зменшити суму податкових зобов’язань лише </w:t>
      </w:r>
      <w:proofErr w:type="gramStart"/>
      <w:r w:rsidRPr="000C1A83">
        <w:rPr>
          <w:sz w:val="20"/>
          <w:szCs w:val="20"/>
        </w:rPr>
        <w:t>п</w:t>
      </w:r>
      <w:proofErr w:type="gramEnd"/>
      <w:r w:rsidRPr="000C1A83">
        <w:rPr>
          <w:sz w:val="20"/>
          <w:szCs w:val="20"/>
        </w:rPr>
        <w:t xml:space="preserve">ісля реєстрації в Єдиному реєстрі податкових накладних (далі – ЄРПН) розрахунку коригування до податкової накладної. </w:t>
      </w:r>
    </w:p>
    <w:p w:rsidR="00203075" w:rsidRPr="000C1A83" w:rsidRDefault="00203075" w:rsidP="00203075">
      <w:pPr>
        <w:pStyle w:val="a3"/>
        <w:spacing w:before="0" w:beforeAutospacing="0" w:after="0" w:afterAutospacing="0"/>
        <w:jc w:val="both"/>
        <w:rPr>
          <w:sz w:val="20"/>
          <w:szCs w:val="20"/>
        </w:rPr>
      </w:pPr>
      <w:proofErr w:type="gramStart"/>
      <w:r w:rsidRPr="000C1A83">
        <w:rPr>
          <w:sz w:val="20"/>
          <w:szCs w:val="20"/>
        </w:rPr>
        <w:t>З</w:t>
      </w:r>
      <w:proofErr w:type="gramEnd"/>
      <w:r w:rsidRPr="000C1A83">
        <w:rPr>
          <w:sz w:val="20"/>
          <w:szCs w:val="20"/>
        </w:rPr>
        <w:t xml:space="preserve"> метою отримання продавцем зареєстрованого в ЄРПН розрахунку коригування, що підлягає реєстрації в ЄРПН покупцем, такий продавець надсилає в електронному вигляді запит до ЄРПН, за яким отримує в електронному вигляді повідомлення про реєстрацію розрахунку коригування в ЄРПН та розрахунок коригування в електронному вигляді Такий розрахунок коригування вважається зареєстрованим в ЄРПН та отриманим продавцем (п. 201.10 ст. 201 ПКУ).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Реєстрація податкових накладних та/або розрахунків коригування до податкових накладних в ЄРПН повинна здійснюватися з урахуванням граничних строків, визначених абзацами п’ятнадцятим-вісімнадцятим п. 201.10 ст. 201 ПКУ, зокрема: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для податкових накладних / розрахунків коригування до податкових накладних, складених з 1 по 15 календарний день (включно) календарного </w:t>
      </w:r>
      <w:proofErr w:type="gramStart"/>
      <w:r w:rsidRPr="000C1A83">
        <w:rPr>
          <w:sz w:val="20"/>
          <w:szCs w:val="20"/>
        </w:rPr>
        <w:t>м</w:t>
      </w:r>
      <w:proofErr w:type="gramEnd"/>
      <w:r w:rsidRPr="000C1A83">
        <w:rPr>
          <w:sz w:val="20"/>
          <w:szCs w:val="20"/>
        </w:rPr>
        <w:t xml:space="preserve">ісяця, − до останнього дня (включно) календарного місяця, в якому вони складені;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для податкових накладних/розрахунків коригування до податкових накладних, складених з 16 по останній календарний день (включно) календарного місяця, − до 15 календарного дня (включно) календарного місяця, наступного </w:t>
      </w:r>
      <w:proofErr w:type="gramStart"/>
      <w:r w:rsidRPr="000C1A83">
        <w:rPr>
          <w:sz w:val="20"/>
          <w:szCs w:val="20"/>
        </w:rPr>
        <w:t>за</w:t>
      </w:r>
      <w:proofErr w:type="gramEnd"/>
      <w:r w:rsidRPr="000C1A83">
        <w:rPr>
          <w:sz w:val="20"/>
          <w:szCs w:val="20"/>
        </w:rPr>
        <w:t xml:space="preserve"> місяцем, в якому вони складені;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для розрахунків коригування,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15 календарних днів з дня отримання такого розрахунку коригування </w:t>
      </w:r>
      <w:proofErr w:type="gramStart"/>
      <w:r w:rsidRPr="000C1A83">
        <w:rPr>
          <w:sz w:val="20"/>
          <w:szCs w:val="20"/>
        </w:rPr>
        <w:t>до</w:t>
      </w:r>
      <w:proofErr w:type="gramEnd"/>
      <w:r w:rsidRPr="000C1A83">
        <w:rPr>
          <w:sz w:val="20"/>
          <w:szCs w:val="20"/>
        </w:rPr>
        <w:t xml:space="preserve"> податкової накладної отримувачем (покупцем). </w:t>
      </w:r>
    </w:p>
    <w:p w:rsidR="00203075" w:rsidRPr="000C1A83" w:rsidRDefault="00203075" w:rsidP="00203075">
      <w:pPr>
        <w:pStyle w:val="a3"/>
        <w:spacing w:before="0" w:beforeAutospacing="0" w:after="0" w:afterAutospacing="0"/>
        <w:jc w:val="both"/>
        <w:rPr>
          <w:sz w:val="20"/>
          <w:szCs w:val="20"/>
        </w:rPr>
      </w:pPr>
      <w:r w:rsidRPr="000C1A83">
        <w:rPr>
          <w:sz w:val="20"/>
          <w:szCs w:val="20"/>
        </w:rPr>
        <w:lastRenderedPageBreak/>
        <w:t xml:space="preserve">При цьому тимчасово, протягом дії воєнного стану в Україні та шести місяців </w:t>
      </w:r>
      <w:proofErr w:type="gramStart"/>
      <w:r w:rsidRPr="000C1A83">
        <w:rPr>
          <w:sz w:val="20"/>
          <w:szCs w:val="20"/>
        </w:rPr>
        <w:t>п</w:t>
      </w:r>
      <w:proofErr w:type="gramEnd"/>
      <w:r w:rsidRPr="000C1A83">
        <w:rPr>
          <w:sz w:val="20"/>
          <w:szCs w:val="20"/>
        </w:rPr>
        <w:t xml:space="preserve">ісля місяця, в якому воєнний стан буде припинено або скасовано, реєстрація податкових накладних та/або розрахунків коригування до податкових накладних у ЄРПН здійснюється з урахуванням граничних строків визначених абзацами другим – четвертим п. 89 підрозд. 2 розд. XX «Перехідні положення» ПКУ, а саме: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для податкових накладних / розрахунків коригування до податкових накладних, складених з 1 по 15 календарний день (включно) календарного місяця, − до 5 календарного дня (включно) календарного місяця, наступного </w:t>
      </w:r>
      <w:proofErr w:type="gramStart"/>
      <w:r w:rsidRPr="000C1A83">
        <w:rPr>
          <w:sz w:val="20"/>
          <w:szCs w:val="20"/>
        </w:rPr>
        <w:t>за</w:t>
      </w:r>
      <w:proofErr w:type="gramEnd"/>
      <w:r w:rsidRPr="000C1A83">
        <w:rPr>
          <w:sz w:val="20"/>
          <w:szCs w:val="20"/>
        </w:rPr>
        <w:t xml:space="preserve"> місяцем, в якому вони складені;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для податкових накладних / розрахунків коригування до податкових накладних, складених з 16 по останній календарний день (включно) календарного місяця, − до 18 календарного дня (включно) календарного місяця, наступного </w:t>
      </w:r>
      <w:proofErr w:type="gramStart"/>
      <w:r w:rsidRPr="000C1A83">
        <w:rPr>
          <w:sz w:val="20"/>
          <w:szCs w:val="20"/>
        </w:rPr>
        <w:t>за</w:t>
      </w:r>
      <w:proofErr w:type="gramEnd"/>
      <w:r w:rsidRPr="000C1A83">
        <w:rPr>
          <w:sz w:val="20"/>
          <w:szCs w:val="20"/>
        </w:rPr>
        <w:t xml:space="preserve"> місяцем, в якому вони складені;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для розрахунків коригування,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18 календарних днів з дня отримання такого розрахунку коригування </w:t>
      </w:r>
      <w:proofErr w:type="gramStart"/>
      <w:r w:rsidRPr="000C1A83">
        <w:rPr>
          <w:sz w:val="20"/>
          <w:szCs w:val="20"/>
        </w:rPr>
        <w:t>до</w:t>
      </w:r>
      <w:proofErr w:type="gramEnd"/>
      <w:r w:rsidRPr="000C1A83">
        <w:rPr>
          <w:sz w:val="20"/>
          <w:szCs w:val="20"/>
        </w:rPr>
        <w:t xml:space="preserve"> податкової накладної отримувачем (покупцем). </w:t>
      </w:r>
    </w:p>
    <w:p w:rsidR="00203075" w:rsidRPr="000C1A83" w:rsidRDefault="00203075" w:rsidP="00203075">
      <w:pPr>
        <w:pStyle w:val="a3"/>
        <w:spacing w:before="0" w:beforeAutospacing="0" w:after="0" w:afterAutospacing="0"/>
        <w:jc w:val="both"/>
        <w:rPr>
          <w:sz w:val="20"/>
          <w:szCs w:val="20"/>
        </w:rPr>
      </w:pPr>
      <w:proofErr w:type="gramStart"/>
      <w:r w:rsidRPr="000C1A83">
        <w:rPr>
          <w:sz w:val="20"/>
          <w:szCs w:val="20"/>
        </w:rPr>
        <w:t xml:space="preserve">На офіційному вебпорталі ДПС розміщено інформацію про можливість обміну між контрагентами (продавцем та покупцем) розрахунками коригування, що передбачають зменшення суми компенсації вартості товарів/послуг їх постачальнику, з використанням електронного сервісу ДПС для обміну між контрагентами – Single Window of Electronic Documents (SWinED),API якого знаходиться за посиланням: </w:t>
      </w:r>
      <w:hyperlink r:id="rId6" w:history="1">
        <w:r w:rsidRPr="000C1A83">
          <w:rPr>
            <w:rStyle w:val="a5"/>
            <w:sz w:val="20"/>
            <w:szCs w:val="20"/>
          </w:rPr>
          <w:t>http://obmen.tax</w:t>
        </w:r>
        <w:proofErr w:type="gramEnd"/>
        <w:r w:rsidRPr="000C1A83">
          <w:rPr>
            <w:rStyle w:val="a5"/>
            <w:sz w:val="20"/>
            <w:szCs w:val="20"/>
          </w:rPr>
          <w:t>.gov.ua</w:t>
        </w:r>
      </w:hyperlink>
      <w:r w:rsidRPr="000C1A83">
        <w:rPr>
          <w:sz w:val="20"/>
          <w:szCs w:val="20"/>
        </w:rPr>
        <w:t xml:space="preserve">.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Функціонал системи SWinED передбачає </w:t>
      </w:r>
      <w:proofErr w:type="gramStart"/>
      <w:r w:rsidRPr="000C1A83">
        <w:rPr>
          <w:sz w:val="20"/>
          <w:szCs w:val="20"/>
        </w:rPr>
        <w:t>п</w:t>
      </w:r>
      <w:proofErr w:type="gramEnd"/>
      <w:r w:rsidRPr="000C1A83">
        <w:rPr>
          <w:sz w:val="20"/>
          <w:szCs w:val="20"/>
        </w:rPr>
        <w:t xml:space="preserve">ідтвердження отримання електронного документа розрахунку коригування отримувачем, тобто фіксує дату отримання розрахунку коригування отримувачем (покупцем) товарів/послуг від їх постачальника.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Отже, зменшення податкових зобов’язань з ПДВ продавцем на </w:t>
      </w:r>
      <w:proofErr w:type="gramStart"/>
      <w:r w:rsidRPr="000C1A83">
        <w:rPr>
          <w:sz w:val="20"/>
          <w:szCs w:val="20"/>
        </w:rPr>
        <w:t>п</w:t>
      </w:r>
      <w:proofErr w:type="gramEnd"/>
      <w:r w:rsidRPr="000C1A83">
        <w:rPr>
          <w:sz w:val="20"/>
          <w:szCs w:val="20"/>
        </w:rPr>
        <w:t xml:space="preserve">ідставі розрахунку коригування, зареєстрованого в ЄРПН покупцем – платником ПДВ відображається постачальником у податковій декларації з ПДВ: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за звітний (податковий) період, у якому відповідно до п. 192.1 ст. 192 ПКУ здійснено перерахунок та складено такий розрахунок коригування – </w:t>
      </w:r>
      <w:proofErr w:type="gramStart"/>
      <w:r w:rsidRPr="000C1A83">
        <w:rPr>
          <w:sz w:val="20"/>
          <w:szCs w:val="20"/>
        </w:rPr>
        <w:t>у</w:t>
      </w:r>
      <w:proofErr w:type="gramEnd"/>
      <w:r w:rsidRPr="000C1A83">
        <w:rPr>
          <w:sz w:val="20"/>
          <w:szCs w:val="20"/>
        </w:rPr>
        <w:t xml:space="preserve"> </w:t>
      </w:r>
      <w:proofErr w:type="gramStart"/>
      <w:r w:rsidRPr="000C1A83">
        <w:rPr>
          <w:sz w:val="20"/>
          <w:szCs w:val="20"/>
        </w:rPr>
        <w:t>раз</w:t>
      </w:r>
      <w:proofErr w:type="gramEnd"/>
      <w:r w:rsidRPr="000C1A83">
        <w:rPr>
          <w:sz w:val="20"/>
          <w:szCs w:val="20"/>
        </w:rPr>
        <w:t xml:space="preserve">і своєчасної реєстрації в ЄРПН такого розрахунку коригування;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 за звітний (податковий) період, у якому такий розрахунок коригування зареєстровано в ЄРПН – </w:t>
      </w:r>
      <w:proofErr w:type="gramStart"/>
      <w:r w:rsidRPr="000C1A83">
        <w:rPr>
          <w:sz w:val="20"/>
          <w:szCs w:val="20"/>
        </w:rPr>
        <w:t>у</w:t>
      </w:r>
      <w:proofErr w:type="gramEnd"/>
      <w:r w:rsidRPr="000C1A83">
        <w:rPr>
          <w:sz w:val="20"/>
          <w:szCs w:val="20"/>
        </w:rPr>
        <w:t xml:space="preserve"> </w:t>
      </w:r>
      <w:proofErr w:type="gramStart"/>
      <w:r w:rsidRPr="000C1A83">
        <w:rPr>
          <w:sz w:val="20"/>
          <w:szCs w:val="20"/>
        </w:rPr>
        <w:t>раз</w:t>
      </w:r>
      <w:proofErr w:type="gramEnd"/>
      <w:r w:rsidRPr="000C1A83">
        <w:rPr>
          <w:sz w:val="20"/>
          <w:szCs w:val="20"/>
        </w:rPr>
        <w:t xml:space="preserve">і несвоєчасної реєстрації такого розрахунку коригування в ЄРПН.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ПКУ не передбачено механізм фіксації дати отримання покупцем розрахунку коригування на зменшення суми компенсації вартості товарів/послуг. Враховуючи зазначене, ДПС рекомендує платникам податку для розрахунків коригування на зменшення суми компенсації вартості товарів/послуг визначати граничні терміни реєстрації в ЄРПН таких розрахунків коригування відповідно до норм абзаців п’ятнадцятого − шістнадцятого пункту 201.10 статті 201 розділу V / абзаців другого – третього п. 89 </w:t>
      </w:r>
      <w:proofErr w:type="gramStart"/>
      <w:r w:rsidRPr="000C1A83">
        <w:rPr>
          <w:sz w:val="20"/>
          <w:szCs w:val="20"/>
        </w:rPr>
        <w:t>п</w:t>
      </w:r>
      <w:proofErr w:type="gramEnd"/>
      <w:r w:rsidRPr="000C1A83">
        <w:rPr>
          <w:sz w:val="20"/>
          <w:szCs w:val="20"/>
        </w:rPr>
        <w:t xml:space="preserve">ідрозд. 2 розд. XX ПКУ. </w:t>
      </w:r>
    </w:p>
    <w:p w:rsidR="00203075" w:rsidRPr="000C1A83" w:rsidRDefault="00203075" w:rsidP="00203075">
      <w:pPr>
        <w:pStyle w:val="a3"/>
        <w:spacing w:before="0" w:beforeAutospacing="0" w:after="0" w:afterAutospacing="0"/>
        <w:jc w:val="both"/>
        <w:rPr>
          <w:sz w:val="20"/>
          <w:szCs w:val="20"/>
        </w:rPr>
      </w:pPr>
      <w:r w:rsidRPr="000C1A83">
        <w:rPr>
          <w:sz w:val="20"/>
          <w:szCs w:val="20"/>
        </w:rPr>
        <w:t xml:space="preserve">Водночас, дата отримання розрахунку коригування отримувачем (покупцем) товарів/послуг від їх постачальника може бути </w:t>
      </w:r>
      <w:proofErr w:type="gramStart"/>
      <w:r w:rsidRPr="000C1A83">
        <w:rPr>
          <w:sz w:val="20"/>
          <w:szCs w:val="20"/>
        </w:rPr>
        <w:t>п</w:t>
      </w:r>
      <w:proofErr w:type="gramEnd"/>
      <w:r w:rsidRPr="000C1A83">
        <w:rPr>
          <w:sz w:val="20"/>
          <w:szCs w:val="20"/>
        </w:rPr>
        <w:t xml:space="preserve">ідтверджена у разі здійснення контрагентами (продавцем та покупцем) обміну розрахунками коригування, що передбачають зменшення суми компенсації вартості товарів/послуг їх постачальнику, з використанням електронного сервісу ДПС для обміну між контрагентами – Single Window of Electronic Documents (SWinED). </w:t>
      </w:r>
    </w:p>
    <w:p w:rsidR="00203075" w:rsidRDefault="00203075" w:rsidP="00203075">
      <w:pPr>
        <w:spacing w:after="0" w:line="240" w:lineRule="auto"/>
        <w:outlineLvl w:val="0"/>
        <w:rPr>
          <w:rFonts w:ascii="Times New Roman" w:eastAsia="Times New Roman" w:hAnsi="Times New Roman"/>
          <w:b/>
          <w:bCs/>
          <w:kern w:val="36"/>
          <w:sz w:val="20"/>
          <w:szCs w:val="20"/>
          <w:lang w:val="uk-UA"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До уваги платників податків! Інформація щодо складання та подання декларації про максимальні роздрібні ціни на </w:t>
      </w:r>
      <w:proofErr w:type="gramStart"/>
      <w:r w:rsidRPr="000C1A83">
        <w:rPr>
          <w:rFonts w:ascii="Times New Roman" w:eastAsia="Times New Roman" w:hAnsi="Times New Roman"/>
          <w:b/>
          <w:bCs/>
          <w:kern w:val="36"/>
          <w:sz w:val="20"/>
          <w:szCs w:val="20"/>
          <w:lang w:eastAsia="ru-RU"/>
        </w:rPr>
        <w:t>п</w:t>
      </w:r>
      <w:proofErr w:type="gramEnd"/>
      <w:r w:rsidRPr="000C1A83">
        <w:rPr>
          <w:rFonts w:ascii="Times New Roman" w:eastAsia="Times New Roman" w:hAnsi="Times New Roman"/>
          <w:b/>
          <w:bCs/>
          <w:kern w:val="36"/>
          <w:sz w:val="20"/>
          <w:szCs w:val="20"/>
          <w:lang w:eastAsia="ru-RU"/>
        </w:rPr>
        <w:t>ідакцизні товари (продукцію)</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З</w:t>
      </w:r>
      <w:proofErr w:type="gramEnd"/>
      <w:r w:rsidRPr="000C1A83">
        <w:rPr>
          <w:rFonts w:ascii="Times New Roman" w:eastAsia="Times New Roman" w:hAnsi="Times New Roman"/>
          <w:sz w:val="20"/>
          <w:szCs w:val="20"/>
          <w:lang w:eastAsia="ru-RU"/>
        </w:rPr>
        <w:t xml:space="preserve"> 29 листопада 2024 року набрав чинності наказ Міністерства фінансів України від 09.09.2024 № 433 «Про внесення змін до наказу Міністерства фінансів України від 25 березня 2015 року № 359»</w:t>
      </w:r>
      <w:r w:rsidRPr="000C1A83">
        <w:rPr>
          <w:rFonts w:ascii="Times New Roman" w:eastAsia="Times New Roman" w:hAnsi="Times New Roman"/>
          <w:sz w:val="20"/>
          <w:szCs w:val="20"/>
          <w:vertAlign w:val="superscript"/>
          <w:lang w:eastAsia="ru-RU"/>
        </w:rPr>
        <w:t>1</w:t>
      </w:r>
      <w:r w:rsidRPr="000C1A83">
        <w:rPr>
          <w:rFonts w:ascii="Times New Roman" w:eastAsia="Times New Roman" w:hAnsi="Times New Roman"/>
          <w:sz w:val="20"/>
          <w:szCs w:val="20"/>
          <w:lang w:eastAsia="ru-RU"/>
        </w:rPr>
        <w:t xml:space="preserve">, відповідно до якого внесено зміни до форми Декларації про максимальні роздрібні ціни на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ідакцизні товари (продукцію) та Порядку її складання та подання, які передбачають відображення в шт., л, кг тощо кількості одиниці товару (продукції), що містяться в пачці, упаковці, ємності, на яку встановлено максимальну роздрібну ціну.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i/>
          <w:iCs/>
          <w:sz w:val="20"/>
          <w:szCs w:val="20"/>
          <w:lang w:eastAsia="ru-RU"/>
        </w:rPr>
        <w:t>Наприклад:</w:t>
      </w:r>
      <w:r w:rsidRPr="000C1A83">
        <w:rPr>
          <w:rFonts w:ascii="Times New Roman" w:eastAsia="Times New Roman" w:hAnsi="Times New Roman"/>
          <w:sz w:val="20"/>
          <w:szCs w:val="20"/>
          <w:lang w:eastAsia="ru-RU"/>
        </w:rPr>
        <w:t>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ідакцизні товари, на які виробником/імпортером планується встановлення максимальних роздрібних цін: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Електроні сигарети одноразового використання з власною назвою «Д» з вмістом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ідини, що використовується в електронних сигаретах у кількості 20 мл в одноразовій електронній сигареті;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Суміші тютюнові для кальяну (тютюн для кальяну) ароматизовані з власною назвою «Л» у кількості 200 </w:t>
      </w:r>
      <w:proofErr w:type="gramStart"/>
      <w:r w:rsidRPr="000C1A83">
        <w:rPr>
          <w:rFonts w:ascii="Times New Roman" w:eastAsia="Times New Roman" w:hAnsi="Times New Roman"/>
          <w:sz w:val="20"/>
          <w:szCs w:val="20"/>
          <w:lang w:eastAsia="ru-RU"/>
        </w:rPr>
        <w:t>грам</w:t>
      </w:r>
      <w:proofErr w:type="gramEnd"/>
      <w:r w:rsidRPr="000C1A83">
        <w:rPr>
          <w:rFonts w:ascii="Times New Roman" w:eastAsia="Times New Roman" w:hAnsi="Times New Roman"/>
          <w:sz w:val="20"/>
          <w:szCs w:val="20"/>
          <w:lang w:eastAsia="ru-RU"/>
        </w:rPr>
        <w:t xml:space="preserve"> в пачці/банці;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Жувальний тютюн у порціях з власною назвою «SBR» 13 </w:t>
      </w:r>
      <w:proofErr w:type="gramStart"/>
      <w:r w:rsidRPr="000C1A83">
        <w:rPr>
          <w:rFonts w:ascii="Times New Roman" w:eastAsia="Times New Roman" w:hAnsi="Times New Roman"/>
          <w:sz w:val="20"/>
          <w:szCs w:val="20"/>
          <w:lang w:eastAsia="ru-RU"/>
        </w:rPr>
        <w:t>грам</w:t>
      </w:r>
      <w:proofErr w:type="gramEnd"/>
      <w:r w:rsidRPr="000C1A83">
        <w:rPr>
          <w:rFonts w:ascii="Times New Roman" w:eastAsia="Times New Roman" w:hAnsi="Times New Roman"/>
          <w:sz w:val="20"/>
          <w:szCs w:val="20"/>
          <w:lang w:eastAsia="ru-RU"/>
        </w:rPr>
        <w:t xml:space="preserve"> в пачці;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Сигарети з фільтром з власною назвою «PP» 20 штук у пачці;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Тютюновмiснi вироби для електричного нагрівання (ТВЕН) за допомогою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ідігрівача з електронним управлінням з власною назвою «ST» 20 штук у пачці.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 такому разі основна частина Декларації про максимальні роздрібні ціни на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ідакцизні товари (продукцію) заповнюється таким чином (графи 5 та 6): </w:t>
      </w:r>
    </w:p>
    <w:tbl>
      <w:tblPr>
        <w:tblW w:w="5000" w:type="pct"/>
        <w:tblCellSpacing w:w="15" w:type="dxa"/>
        <w:tblCellMar>
          <w:top w:w="15" w:type="dxa"/>
          <w:left w:w="15" w:type="dxa"/>
          <w:bottom w:w="15" w:type="dxa"/>
          <w:right w:w="15" w:type="dxa"/>
        </w:tblCellMar>
        <w:tblLook w:val="04A0"/>
      </w:tblPr>
      <w:tblGrid>
        <w:gridCol w:w="428"/>
        <w:gridCol w:w="1372"/>
        <w:gridCol w:w="1853"/>
        <w:gridCol w:w="1948"/>
        <w:gridCol w:w="1181"/>
        <w:gridCol w:w="1372"/>
        <w:gridCol w:w="1291"/>
      </w:tblGrid>
      <w:tr w:rsidR="00203075" w:rsidRPr="000C1A83" w:rsidTr="00147A51">
        <w:trPr>
          <w:tblCellSpacing w:w="15" w:type="dxa"/>
        </w:trPr>
        <w:tc>
          <w:tcPr>
            <w:tcW w:w="2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з/</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Код товару (продукції)</w:t>
            </w:r>
            <w:r w:rsidRPr="000C1A83">
              <w:rPr>
                <w:rFonts w:ascii="Times New Roman" w:eastAsia="Times New Roman" w:hAnsi="Times New Roman"/>
                <w:sz w:val="20"/>
                <w:szCs w:val="20"/>
                <w:lang w:eastAsia="ru-RU"/>
              </w:rPr>
              <w:br/>
            </w:r>
            <w:r w:rsidRPr="000C1A83">
              <w:rPr>
                <w:rFonts w:ascii="Times New Roman" w:eastAsia="Times New Roman" w:hAnsi="Times New Roman"/>
                <w:sz w:val="20"/>
                <w:szCs w:val="20"/>
                <w:lang w:eastAsia="ru-RU"/>
              </w:rPr>
              <w:lastRenderedPageBreak/>
              <w:t xml:space="preserve">згідно з УКТ ЗЕД </w:t>
            </w:r>
          </w:p>
        </w:tc>
        <w:tc>
          <w:tcPr>
            <w:tcW w:w="9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Опис товару (продукції)</w:t>
            </w:r>
            <w:r w:rsidRPr="000C1A83">
              <w:rPr>
                <w:rFonts w:ascii="Times New Roman" w:eastAsia="Times New Roman" w:hAnsi="Times New Roman"/>
                <w:sz w:val="20"/>
                <w:szCs w:val="20"/>
                <w:lang w:eastAsia="ru-RU"/>
              </w:rPr>
              <w:br/>
            </w:r>
            <w:r w:rsidRPr="000C1A83">
              <w:rPr>
                <w:rFonts w:ascii="Times New Roman" w:eastAsia="Times New Roman" w:hAnsi="Times New Roman"/>
                <w:sz w:val="20"/>
                <w:szCs w:val="20"/>
                <w:lang w:eastAsia="ru-RU"/>
              </w:rPr>
              <w:lastRenderedPageBreak/>
              <w:t xml:space="preserve">згідно з УКТ ЗЕД </w:t>
            </w:r>
          </w:p>
        </w:tc>
        <w:tc>
          <w:tcPr>
            <w:tcW w:w="10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 xml:space="preserve">Власна назва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ідакцизного товару </w:t>
            </w:r>
            <w:r w:rsidRPr="000C1A83">
              <w:rPr>
                <w:rFonts w:ascii="Times New Roman" w:eastAsia="Times New Roman" w:hAnsi="Times New Roman"/>
                <w:sz w:val="20"/>
                <w:szCs w:val="20"/>
                <w:lang w:eastAsia="ru-RU"/>
              </w:rPr>
              <w:lastRenderedPageBreak/>
              <w:t xml:space="preserve">(продукції) з додатковою інформацією щодо характеристик (за наявності) </w:t>
            </w:r>
          </w:p>
        </w:tc>
        <w:tc>
          <w:tcPr>
            <w:tcW w:w="6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 xml:space="preserve">Одиниця виміру </w:t>
            </w:r>
            <w:r w:rsidRPr="000C1A83">
              <w:rPr>
                <w:rFonts w:ascii="Times New Roman" w:eastAsia="Times New Roman" w:hAnsi="Times New Roman"/>
                <w:sz w:val="20"/>
                <w:szCs w:val="20"/>
                <w:lang w:eastAsia="ru-RU"/>
              </w:rPr>
              <w:lastRenderedPageBreak/>
              <w:t xml:space="preserve">товару (продукції) в пачці, упаковці, ємності тощо, </w:t>
            </w:r>
            <w:proofErr w:type="gramStart"/>
            <w:r w:rsidRPr="000C1A83">
              <w:rPr>
                <w:rFonts w:ascii="Times New Roman" w:eastAsia="Times New Roman" w:hAnsi="Times New Roman"/>
                <w:sz w:val="20"/>
                <w:szCs w:val="20"/>
                <w:lang w:eastAsia="ru-RU"/>
              </w:rPr>
              <w:t>на</w:t>
            </w:r>
            <w:proofErr w:type="gramEnd"/>
            <w:r w:rsidRPr="000C1A83">
              <w:rPr>
                <w:rFonts w:ascii="Times New Roman" w:eastAsia="Times New Roman" w:hAnsi="Times New Roman"/>
                <w:sz w:val="20"/>
                <w:szCs w:val="20"/>
                <w:lang w:eastAsia="ru-RU"/>
              </w:rPr>
              <w:t xml:space="preserve"> яку встановлено ціну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lastRenderedPageBreak/>
              <w:t xml:space="preserve">Кількість товару </w:t>
            </w:r>
            <w:r w:rsidRPr="000C1A83">
              <w:rPr>
                <w:rFonts w:ascii="Times New Roman" w:eastAsia="Times New Roman" w:hAnsi="Times New Roman"/>
                <w:sz w:val="20"/>
                <w:szCs w:val="20"/>
                <w:lang w:eastAsia="ru-RU"/>
              </w:rPr>
              <w:lastRenderedPageBreak/>
              <w:t xml:space="preserve">(продукції в пачці, упаковці, ємності тощо, на яку встановлено ціну </w:t>
            </w:r>
            <w:proofErr w:type="gramEnd"/>
          </w:p>
        </w:tc>
        <w:tc>
          <w:tcPr>
            <w:tcW w:w="6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lastRenderedPageBreak/>
              <w:t>Максимальна</w:t>
            </w:r>
            <w:proofErr w:type="gramEnd"/>
            <w:r w:rsidRPr="000C1A83">
              <w:rPr>
                <w:rFonts w:ascii="Times New Roman" w:eastAsia="Times New Roman" w:hAnsi="Times New Roman"/>
                <w:sz w:val="20"/>
                <w:szCs w:val="20"/>
                <w:lang w:eastAsia="ru-RU"/>
              </w:rPr>
              <w:t xml:space="preserve"> роздрібна </w:t>
            </w:r>
            <w:r w:rsidRPr="000C1A83">
              <w:rPr>
                <w:rFonts w:ascii="Times New Roman" w:eastAsia="Times New Roman" w:hAnsi="Times New Roman"/>
                <w:sz w:val="20"/>
                <w:szCs w:val="20"/>
                <w:lang w:eastAsia="ru-RU"/>
              </w:rPr>
              <w:lastRenderedPageBreak/>
              <w:t>ціна одиниці товару (продукції),</w:t>
            </w:r>
            <w:r w:rsidRPr="000C1A83">
              <w:rPr>
                <w:rFonts w:ascii="Times New Roman" w:eastAsia="Times New Roman" w:hAnsi="Times New Roman"/>
                <w:sz w:val="20"/>
                <w:szCs w:val="20"/>
                <w:lang w:eastAsia="ru-RU"/>
              </w:rPr>
              <w:br/>
              <w:t xml:space="preserve">грн, коп. </w:t>
            </w:r>
          </w:p>
        </w:tc>
      </w:tr>
      <w:tr w:rsidR="00203075" w:rsidRPr="000C1A83" w:rsidTr="00147A51">
        <w:trPr>
          <w:tblCellSpacing w:w="15" w:type="dxa"/>
        </w:trPr>
        <w:tc>
          <w:tcPr>
            <w:tcW w:w="2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 xml:space="preserve">1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 </w:t>
            </w:r>
          </w:p>
        </w:tc>
        <w:tc>
          <w:tcPr>
            <w:tcW w:w="9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3 </w:t>
            </w:r>
          </w:p>
        </w:tc>
        <w:tc>
          <w:tcPr>
            <w:tcW w:w="10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4 </w:t>
            </w:r>
          </w:p>
        </w:tc>
        <w:tc>
          <w:tcPr>
            <w:tcW w:w="6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5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6 </w:t>
            </w:r>
          </w:p>
        </w:tc>
        <w:tc>
          <w:tcPr>
            <w:tcW w:w="6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7 </w:t>
            </w:r>
          </w:p>
        </w:tc>
      </w:tr>
      <w:tr w:rsidR="00203075" w:rsidRPr="000C1A83" w:rsidTr="00147A51">
        <w:trPr>
          <w:tblCellSpacing w:w="15" w:type="dxa"/>
        </w:trPr>
        <w:tc>
          <w:tcPr>
            <w:tcW w:w="2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1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2404120010 </w:t>
            </w:r>
          </w:p>
        </w:tc>
        <w:tc>
          <w:tcPr>
            <w:tcW w:w="9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ідини, що використовуються  в електронних сигаретах </w:t>
            </w:r>
          </w:p>
        </w:tc>
        <w:tc>
          <w:tcPr>
            <w:tcW w:w="10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Електроні сигарети одноразового використання (з вмістом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ідини) «Д» </w:t>
            </w:r>
          </w:p>
        </w:tc>
        <w:tc>
          <w:tcPr>
            <w:tcW w:w="6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л</w:t>
            </w:r>
            <w:proofErr w:type="gramEnd"/>
            <w:r w:rsidRPr="000C1A83">
              <w:rPr>
                <w:rFonts w:ascii="Times New Roman" w:eastAsia="Times New Roman" w:hAnsi="Times New Roman"/>
                <w:sz w:val="20"/>
                <w:szCs w:val="20"/>
                <w:lang w:eastAsia="ru-RU"/>
              </w:rPr>
              <w:t xml:space="preserve">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0,02 </w:t>
            </w:r>
          </w:p>
        </w:tc>
        <w:tc>
          <w:tcPr>
            <w:tcW w:w="6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280 </w:t>
            </w:r>
          </w:p>
        </w:tc>
      </w:tr>
      <w:tr w:rsidR="00203075" w:rsidRPr="000C1A83" w:rsidTr="00147A51">
        <w:trPr>
          <w:tblCellSpacing w:w="15" w:type="dxa"/>
        </w:trPr>
        <w:tc>
          <w:tcPr>
            <w:tcW w:w="2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2403110000 </w:t>
            </w:r>
          </w:p>
        </w:tc>
        <w:tc>
          <w:tcPr>
            <w:tcW w:w="9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Тютюн для кальяна </w:t>
            </w:r>
          </w:p>
        </w:tc>
        <w:tc>
          <w:tcPr>
            <w:tcW w:w="10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Суміші тютюнові для кальяну (тютюн для кальяну) ароматизовані «Л» </w:t>
            </w:r>
            <w:proofErr w:type="gramEnd"/>
          </w:p>
        </w:tc>
        <w:tc>
          <w:tcPr>
            <w:tcW w:w="6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кг</w:t>
            </w:r>
            <w:proofErr w:type="gramEnd"/>
            <w:r w:rsidRPr="000C1A83">
              <w:rPr>
                <w:rFonts w:ascii="Times New Roman" w:eastAsia="Times New Roman" w:hAnsi="Times New Roman"/>
                <w:sz w:val="20"/>
                <w:szCs w:val="20"/>
                <w:lang w:eastAsia="ru-RU"/>
              </w:rPr>
              <w:t xml:space="preserve">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0,2 </w:t>
            </w:r>
          </w:p>
        </w:tc>
        <w:tc>
          <w:tcPr>
            <w:tcW w:w="6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1170 </w:t>
            </w:r>
          </w:p>
        </w:tc>
      </w:tr>
      <w:tr w:rsidR="00203075" w:rsidRPr="000C1A83" w:rsidTr="00147A51">
        <w:trPr>
          <w:tblCellSpacing w:w="15" w:type="dxa"/>
        </w:trPr>
        <w:tc>
          <w:tcPr>
            <w:tcW w:w="2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3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2403991000 </w:t>
            </w:r>
          </w:p>
        </w:tc>
        <w:tc>
          <w:tcPr>
            <w:tcW w:w="9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Жувальний і нюхальний табак </w:t>
            </w:r>
          </w:p>
        </w:tc>
        <w:tc>
          <w:tcPr>
            <w:tcW w:w="10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Жувальний тютюн в порціях «SBR» </w:t>
            </w:r>
          </w:p>
        </w:tc>
        <w:tc>
          <w:tcPr>
            <w:tcW w:w="6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кг</w:t>
            </w:r>
            <w:proofErr w:type="gramEnd"/>
            <w:r w:rsidRPr="000C1A83">
              <w:rPr>
                <w:rFonts w:ascii="Times New Roman" w:eastAsia="Times New Roman" w:hAnsi="Times New Roman"/>
                <w:sz w:val="20"/>
                <w:szCs w:val="20"/>
                <w:lang w:eastAsia="ru-RU"/>
              </w:rPr>
              <w:t xml:space="preserve">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0,013 </w:t>
            </w:r>
          </w:p>
        </w:tc>
        <w:tc>
          <w:tcPr>
            <w:tcW w:w="6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220 </w:t>
            </w:r>
          </w:p>
        </w:tc>
      </w:tr>
      <w:tr w:rsidR="00203075" w:rsidRPr="000C1A83" w:rsidTr="00147A51">
        <w:trPr>
          <w:tblCellSpacing w:w="15" w:type="dxa"/>
        </w:trPr>
        <w:tc>
          <w:tcPr>
            <w:tcW w:w="2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4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2402209020 </w:t>
            </w:r>
          </w:p>
        </w:tc>
        <w:tc>
          <w:tcPr>
            <w:tcW w:w="9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Сигарети з фільтром </w:t>
            </w:r>
          </w:p>
        </w:tc>
        <w:tc>
          <w:tcPr>
            <w:tcW w:w="10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Сигарети з фільтром «PP» </w:t>
            </w:r>
          </w:p>
        </w:tc>
        <w:tc>
          <w:tcPr>
            <w:tcW w:w="6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шт.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20 </w:t>
            </w:r>
          </w:p>
        </w:tc>
        <w:tc>
          <w:tcPr>
            <w:tcW w:w="6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125 </w:t>
            </w:r>
          </w:p>
        </w:tc>
      </w:tr>
      <w:tr w:rsidR="00203075" w:rsidRPr="000C1A83" w:rsidTr="00147A51">
        <w:trPr>
          <w:tblCellSpacing w:w="15" w:type="dxa"/>
        </w:trPr>
        <w:tc>
          <w:tcPr>
            <w:tcW w:w="2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5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2404110010 </w:t>
            </w:r>
          </w:p>
        </w:tc>
        <w:tc>
          <w:tcPr>
            <w:tcW w:w="9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Тютюновмiснi вироби для електричного нагрівання (ТВЕН) за допомогою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ідігрівача з електронним управлінням </w:t>
            </w:r>
          </w:p>
        </w:tc>
        <w:tc>
          <w:tcPr>
            <w:tcW w:w="10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Тютюновмiснi вироби для електричного нагрівання (ТВЕН) за допомогою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ідігрівача з електронним управлінням «ST» </w:t>
            </w:r>
          </w:p>
        </w:tc>
        <w:tc>
          <w:tcPr>
            <w:tcW w:w="6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шт. </w:t>
            </w:r>
          </w:p>
        </w:tc>
        <w:tc>
          <w:tcPr>
            <w:tcW w:w="70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20 </w:t>
            </w:r>
          </w:p>
        </w:tc>
        <w:tc>
          <w:tcPr>
            <w:tcW w:w="650" w:type="pct"/>
            <w:vAlign w:val="center"/>
            <w:hideMark/>
          </w:tcPr>
          <w:p w:rsidR="00203075" w:rsidRPr="000C1A83" w:rsidRDefault="00203075" w:rsidP="00147A51">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120 </w:t>
            </w:r>
          </w:p>
        </w:tc>
      </w:tr>
    </w:tbl>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 графі 5 "Одиниця виміру товару (продукції) в пачці, упаковці, ємності тощо, </w:t>
      </w:r>
      <w:proofErr w:type="gramStart"/>
      <w:r w:rsidRPr="000C1A83">
        <w:rPr>
          <w:rFonts w:ascii="Times New Roman" w:eastAsia="Times New Roman" w:hAnsi="Times New Roman"/>
          <w:sz w:val="20"/>
          <w:szCs w:val="20"/>
          <w:lang w:eastAsia="ru-RU"/>
        </w:rPr>
        <w:t>на</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яку</w:t>
      </w:r>
      <w:proofErr w:type="gramEnd"/>
      <w:r w:rsidRPr="000C1A83">
        <w:rPr>
          <w:rFonts w:ascii="Times New Roman" w:eastAsia="Times New Roman" w:hAnsi="Times New Roman"/>
          <w:sz w:val="20"/>
          <w:szCs w:val="20"/>
          <w:lang w:eastAsia="ru-RU"/>
        </w:rPr>
        <w:t xml:space="preserve"> встановлено ціну", вказується одиниця виміру, що міститься в одиниці товару (продукції), шт., л, кг тощо;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у графі 6 "Кількість товару (продукції) в пачці, упаковці, ємності тощо, на яку встановлено ціну" для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ідакцизних товарів, які оподатковуються за ставками акцизного податку відповідно до статті 215 розділу VI Кодексу, вказується, зокрема: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загальна кількість (штук, одиниць)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ідакцизних товарів у пачці (упаковці), зокрема, сигарет, сигарил, тютюновмісних виробів для електричного нагрівання (ТВЕН), – для підакцизних товарів, на які встановлені ставки акцизного податку за 1000 штук,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вага нетто (у кілограмах) одиниці фасованого вагового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ідакцизного товару (продукції), без урахування ваги будь-якої тари чи упаковки, з округленням до п'яти знаків після коми – для підакцизних товарів, на які встановлено ставку акцизного податку за 1 кілограм,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обсяг (у літрах) одиниці фасованого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ідакцизного товару (продукції), в тому числі в електронних сигаретах, з округленням до чотирьох знаків після коми – для підакцизних товарів, на які встановлені ставки акцизного податку за 1 літр;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у графі 7 "</w:t>
      </w:r>
      <w:proofErr w:type="gramStart"/>
      <w:r w:rsidRPr="000C1A83">
        <w:rPr>
          <w:rFonts w:ascii="Times New Roman" w:eastAsia="Times New Roman" w:hAnsi="Times New Roman"/>
          <w:sz w:val="20"/>
          <w:szCs w:val="20"/>
          <w:lang w:eastAsia="ru-RU"/>
        </w:rPr>
        <w:t>Максимальна</w:t>
      </w:r>
      <w:proofErr w:type="gramEnd"/>
      <w:r w:rsidRPr="000C1A83">
        <w:rPr>
          <w:rFonts w:ascii="Times New Roman" w:eastAsia="Times New Roman" w:hAnsi="Times New Roman"/>
          <w:sz w:val="20"/>
          <w:szCs w:val="20"/>
          <w:lang w:eastAsia="ru-RU"/>
        </w:rPr>
        <w:t xml:space="preserve"> роздрібна ціна одиниці товару (продукції), грн, коп." зазначається максимальна роздрібна ціна одиниці товару (продукції) за власною назвою, установленою виробником або імпортером цього товару.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_________________________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(1) Наказ Міністерства фінансів України  від 09.09.2024 № 433 «Про внесення змін до наказу Міністерства фінансів України від 25 березня 2015 року № 359», зареєстрований в Міністерстві юстиції України   24 вересня 2024 року за № 1439/42784 (Офіційний вісник України, 2024, № 90</w:t>
      </w:r>
      <w:proofErr w:type="gramEnd"/>
      <w:r w:rsidRPr="000C1A83">
        <w:rPr>
          <w:rFonts w:ascii="Times New Roman" w:eastAsia="Times New Roman" w:hAnsi="Times New Roman"/>
          <w:sz w:val="20"/>
          <w:szCs w:val="20"/>
          <w:lang w:eastAsia="ru-RU"/>
        </w:rPr>
        <w:t xml:space="preserve"> (30.10.2024), ст. 5835 </w:t>
      </w:r>
    </w:p>
    <w:p w:rsidR="00203075" w:rsidRDefault="00203075" w:rsidP="00203075">
      <w:pPr>
        <w:spacing w:after="0" w:line="240" w:lineRule="auto"/>
        <w:outlineLvl w:val="0"/>
        <w:rPr>
          <w:rFonts w:ascii="Times New Roman" w:eastAsia="Times New Roman" w:hAnsi="Times New Roman"/>
          <w:b/>
          <w:bCs/>
          <w:kern w:val="36"/>
          <w:sz w:val="20"/>
          <w:szCs w:val="20"/>
          <w:lang w:val="uk-UA"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До уваги платників ПДВ!</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що відповідно до п. 198.5 ст. 198 Податкового кодексу України (далі – ПКУ) платник податку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в Єдиному реє</w:t>
      </w:r>
      <w:proofErr w:type="gramStart"/>
      <w:r w:rsidRPr="000C1A83">
        <w:rPr>
          <w:rFonts w:ascii="Times New Roman" w:eastAsia="Times New Roman" w:hAnsi="Times New Roman"/>
          <w:sz w:val="20"/>
          <w:szCs w:val="20"/>
          <w:lang w:eastAsia="ru-RU"/>
        </w:rPr>
        <w:t>стр</w:t>
      </w:r>
      <w:proofErr w:type="gramEnd"/>
      <w:r w:rsidRPr="000C1A83">
        <w:rPr>
          <w:rFonts w:ascii="Times New Roman" w:eastAsia="Times New Roman" w:hAnsi="Times New Roman"/>
          <w:sz w:val="20"/>
          <w:szCs w:val="20"/>
          <w:lang w:eastAsia="ru-RU"/>
        </w:rPr>
        <w:t xml:space="preserve">і податкових накладних в терміни, встановлені ПКУ для такої реєстрації, зведену податкову накладну за товарами/послугами, необоротними активами придбаними/виготовленими з податком на додану вартість (для товарів/послуг, необоротних активів, придбаних або виготовлених до 1 липня 2015 року, – у разі якщо під час такого придбання або виготовлення суми податку </w:t>
      </w:r>
      <w:proofErr w:type="gramStart"/>
      <w:r w:rsidRPr="000C1A83">
        <w:rPr>
          <w:rFonts w:ascii="Times New Roman" w:eastAsia="Times New Roman" w:hAnsi="Times New Roman"/>
          <w:sz w:val="20"/>
          <w:szCs w:val="20"/>
          <w:lang w:eastAsia="ru-RU"/>
        </w:rPr>
        <w:t xml:space="preserve">були включені до складу податкового кредиту), у </w:t>
      </w:r>
      <w:r w:rsidRPr="000C1A83">
        <w:rPr>
          <w:rFonts w:ascii="Times New Roman" w:eastAsia="Times New Roman" w:hAnsi="Times New Roman"/>
          <w:sz w:val="20"/>
          <w:szCs w:val="20"/>
          <w:lang w:eastAsia="ru-RU"/>
        </w:rPr>
        <w:lastRenderedPageBreak/>
        <w:t xml:space="preserve">разі якщо такі товари/послуги, необоротні активи призначаються для їх використання або починають використовуватися, зокрема в операціях, що не є господарською діяльністю платника податку (крім випадків, передбачених п. 189.9 ст. 189 ПКУ).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Розглянемо питання: як визначається база оподаткування та які особливості складання зведеної податкової накладної при нарахуванні податкових зобов’язань за товарами/необоротними активами, ввезеними на митну територію України (у т.ч. митна вартість яких ві</w:t>
      </w:r>
      <w:proofErr w:type="gramStart"/>
      <w:r w:rsidRPr="000C1A83">
        <w:rPr>
          <w:rFonts w:ascii="Times New Roman" w:eastAsia="Times New Roman" w:hAnsi="Times New Roman"/>
          <w:sz w:val="20"/>
          <w:szCs w:val="20"/>
          <w:lang w:eastAsia="ru-RU"/>
        </w:rPr>
        <w:t>др</w:t>
      </w:r>
      <w:proofErr w:type="gramEnd"/>
      <w:r w:rsidRPr="000C1A83">
        <w:rPr>
          <w:rFonts w:ascii="Times New Roman" w:eastAsia="Times New Roman" w:hAnsi="Times New Roman"/>
          <w:sz w:val="20"/>
          <w:szCs w:val="20"/>
          <w:lang w:eastAsia="ru-RU"/>
        </w:rPr>
        <w:t xml:space="preserve">ізняється від договірної вартості), які починають використовуватись не в господарській діяльності?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п. 189.1 ст. 189 ПКУ у разі здійснення операцій відповідно до п. 198.5 ст. 198 ПКУ база оподаткування за необоротними активами визначається виходячи з балансової (залишкової) вартості, що склалася станом на початок звітного (податкового) періоду, протягом якого здійснюються такі операції (у разі відсутності </w:t>
      </w:r>
      <w:proofErr w:type="gramStart"/>
      <w:r w:rsidRPr="000C1A83">
        <w:rPr>
          <w:rFonts w:ascii="Times New Roman" w:eastAsia="Times New Roman" w:hAnsi="Times New Roman"/>
          <w:sz w:val="20"/>
          <w:szCs w:val="20"/>
          <w:lang w:eastAsia="ru-RU"/>
        </w:rPr>
        <w:t>обл</w:t>
      </w:r>
      <w:proofErr w:type="gramEnd"/>
      <w:r w:rsidRPr="000C1A83">
        <w:rPr>
          <w:rFonts w:ascii="Times New Roman" w:eastAsia="Times New Roman" w:hAnsi="Times New Roman"/>
          <w:sz w:val="20"/>
          <w:szCs w:val="20"/>
          <w:lang w:eastAsia="ru-RU"/>
        </w:rPr>
        <w:t xml:space="preserve">іку необоротних активів – </w:t>
      </w:r>
      <w:proofErr w:type="gramStart"/>
      <w:r w:rsidRPr="000C1A83">
        <w:rPr>
          <w:rFonts w:ascii="Times New Roman" w:eastAsia="Times New Roman" w:hAnsi="Times New Roman"/>
          <w:sz w:val="20"/>
          <w:szCs w:val="20"/>
          <w:lang w:eastAsia="ru-RU"/>
        </w:rPr>
        <w:t xml:space="preserve">виходячи із звичайної ціни), а за товарами/послугами – виходячи з вартості їх придбання.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Отже база оподаткування при нарахуванні податкових зобов’язань за товарами/необоротними активами, ввезеними на митну територію України (у т.ч. митна вартість яких ві</w:t>
      </w:r>
      <w:proofErr w:type="gramStart"/>
      <w:r w:rsidRPr="000C1A83">
        <w:rPr>
          <w:rFonts w:ascii="Times New Roman" w:eastAsia="Times New Roman" w:hAnsi="Times New Roman"/>
          <w:sz w:val="20"/>
          <w:szCs w:val="20"/>
          <w:lang w:eastAsia="ru-RU"/>
        </w:rPr>
        <w:t>др</w:t>
      </w:r>
      <w:proofErr w:type="gramEnd"/>
      <w:r w:rsidRPr="000C1A83">
        <w:rPr>
          <w:rFonts w:ascii="Times New Roman" w:eastAsia="Times New Roman" w:hAnsi="Times New Roman"/>
          <w:sz w:val="20"/>
          <w:szCs w:val="20"/>
          <w:lang w:eastAsia="ru-RU"/>
        </w:rPr>
        <w:t xml:space="preserve">ізняється від договірної вартості), які починають використовуватись не в господарській діяльності визначається за необоротними активами виходячи з балансової (залишкової) вартості, що склалася станом на початок звітного (податкового) періоду, протягом якого здійснюються такі операції (у разі відсутності </w:t>
      </w:r>
      <w:proofErr w:type="gramStart"/>
      <w:r w:rsidRPr="000C1A83">
        <w:rPr>
          <w:rFonts w:ascii="Times New Roman" w:eastAsia="Times New Roman" w:hAnsi="Times New Roman"/>
          <w:sz w:val="20"/>
          <w:szCs w:val="20"/>
          <w:lang w:eastAsia="ru-RU"/>
        </w:rPr>
        <w:t>обл</w:t>
      </w:r>
      <w:proofErr w:type="gramEnd"/>
      <w:r w:rsidRPr="000C1A83">
        <w:rPr>
          <w:rFonts w:ascii="Times New Roman" w:eastAsia="Times New Roman" w:hAnsi="Times New Roman"/>
          <w:sz w:val="20"/>
          <w:szCs w:val="20"/>
          <w:lang w:eastAsia="ru-RU"/>
        </w:rPr>
        <w:t xml:space="preserve">іку необоротних активів – виходячи із звичайної ціни), а за товарами – виходячи з їх договірної вартості, але не нижче ціни придбання, без урахування величини митної вартості.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Пунктом 8 Порядку заповнення податкової накладної, затвердженого наказом Міністерства фінансів України від 31.12.2015 № 1307, зареєстрованим в Міністерстві юстиції України 26.01.2016 за № 137/28267 (далі – Порядок № 1307), визначено, що при складанні податкових накладних, особливості заповнення яких викладені в пп. 10 – 15 Порядку № 1307, у верхній лівій частині таких</w:t>
      </w:r>
      <w:proofErr w:type="gramEnd"/>
      <w:r w:rsidRPr="000C1A83">
        <w:rPr>
          <w:rFonts w:ascii="Times New Roman" w:eastAsia="Times New Roman" w:hAnsi="Times New Roman"/>
          <w:sz w:val="20"/>
          <w:szCs w:val="20"/>
          <w:lang w:eastAsia="ru-RU"/>
        </w:rPr>
        <w:t xml:space="preserve"> накладних у графі «Не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ідлягає наданню отримувачу (покупцю) з причини» робиться помітка «X» та зазначається тип причини, зокрема 13 – Складена у зв’язку з використанням виробничих або невиробничих засобів, інших товарів/послуг не в господарській діяльності.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Розділ</w:t>
      </w:r>
      <w:proofErr w:type="gramStart"/>
      <w:r w:rsidRPr="000C1A83">
        <w:rPr>
          <w:rFonts w:ascii="Times New Roman" w:eastAsia="Times New Roman" w:hAnsi="Times New Roman"/>
          <w:sz w:val="20"/>
          <w:szCs w:val="20"/>
          <w:lang w:eastAsia="ru-RU"/>
        </w:rPr>
        <w:t xml:space="preserve"> Б</w:t>
      </w:r>
      <w:proofErr w:type="gramEnd"/>
      <w:r w:rsidRPr="000C1A83">
        <w:rPr>
          <w:rFonts w:ascii="Times New Roman" w:eastAsia="Times New Roman" w:hAnsi="Times New Roman"/>
          <w:sz w:val="20"/>
          <w:szCs w:val="20"/>
          <w:lang w:eastAsia="ru-RU"/>
        </w:rPr>
        <w:t xml:space="preserve"> податкової накладної заповнюється з урахуванням вимог, визначених п. 16 Порядку № 1307.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Зокрема, зазначеним пунктом передбачено, що </w:t>
      </w:r>
      <w:proofErr w:type="gramStart"/>
      <w:r w:rsidRPr="000C1A83">
        <w:rPr>
          <w:rFonts w:ascii="Times New Roman" w:eastAsia="Times New Roman" w:hAnsi="Times New Roman"/>
          <w:sz w:val="20"/>
          <w:szCs w:val="20"/>
          <w:lang w:eastAsia="ru-RU"/>
        </w:rPr>
        <w:t>до</w:t>
      </w:r>
      <w:proofErr w:type="gramEnd"/>
      <w:r w:rsidRPr="000C1A83">
        <w:rPr>
          <w:rFonts w:ascii="Times New Roman" w:eastAsia="Times New Roman" w:hAnsi="Times New Roman"/>
          <w:sz w:val="20"/>
          <w:szCs w:val="20"/>
          <w:lang w:eastAsia="ru-RU"/>
        </w:rPr>
        <w:t xml:space="preserve"> графи 2 вносяться дані у розрізі опису (номенклатури) постачання товарів/послуг.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У разі складання зведених податкових накладних, особливості заповнення яких викладені у п. 11 Порядку № 1307, у цій графі платником зазначаються дати складання та порядкові номери податкових накладних, складених на такого платника податку при постачанні йому товарів/послуг, необоротних активів, за якими він визначає податкові зобов’язання відповідно до п. 198.5 ст. 198 ПКУ та</w:t>
      </w:r>
      <w:proofErr w:type="gramEnd"/>
      <w:r w:rsidRPr="000C1A83">
        <w:rPr>
          <w:rFonts w:ascii="Times New Roman" w:eastAsia="Times New Roman" w:hAnsi="Times New Roman"/>
          <w:sz w:val="20"/>
          <w:szCs w:val="20"/>
          <w:lang w:eastAsia="ru-RU"/>
        </w:rPr>
        <w:t xml:space="preserve"> п. 199.1 ст. 199 ПКУ. </w:t>
      </w:r>
      <w:proofErr w:type="gramStart"/>
      <w:r w:rsidRPr="000C1A83">
        <w:rPr>
          <w:rFonts w:ascii="Times New Roman" w:eastAsia="Times New Roman" w:hAnsi="Times New Roman"/>
          <w:sz w:val="20"/>
          <w:szCs w:val="20"/>
          <w:lang w:eastAsia="ru-RU"/>
        </w:rPr>
        <w:t xml:space="preserve">При цьому у податкових накладних, складених у зв’язку з використанням виробничих або невиробничих засобів, інших товарів/послуг не в господарській діяльності, у яких відповідно до п. 8 Порядку № 1307 зазначено тип причини 13, у цій графі також зазначається опис (номенклатура) товарів/послуг постачальника (продавця).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 графі 7 зазначається ціна постачання одиниці товару/послуги без урахування податку на додану вартість.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Отже, при складанні зведеної податкової накладної при нарахуванні податкових зобов’язань за товарами / необоротними активами, ввезеними на митну територію України (у т.ч. митна вартість яких відрізняється від договірної вартості), які починають використовуватись не в господарській діяльності, у графі 2 розділу</w:t>
      </w:r>
      <w:proofErr w:type="gramStart"/>
      <w:r w:rsidRPr="000C1A83">
        <w:rPr>
          <w:rFonts w:ascii="Times New Roman" w:eastAsia="Times New Roman" w:hAnsi="Times New Roman"/>
          <w:sz w:val="20"/>
          <w:szCs w:val="20"/>
          <w:lang w:eastAsia="ru-RU"/>
        </w:rPr>
        <w:t xml:space="preserve"> Б</w:t>
      </w:r>
      <w:proofErr w:type="gramEnd"/>
      <w:r w:rsidRPr="000C1A83">
        <w:rPr>
          <w:rFonts w:ascii="Times New Roman" w:eastAsia="Times New Roman" w:hAnsi="Times New Roman"/>
          <w:sz w:val="20"/>
          <w:szCs w:val="20"/>
          <w:lang w:eastAsia="ru-RU"/>
        </w:rPr>
        <w:t xml:space="preserve"> зазначаються дати та номери митних декларацій, оформлених на платника при ввезенні товарів/необоротних активі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на митну територію України, а також опис (</w:t>
      </w:r>
      <w:proofErr w:type="gramStart"/>
      <w:r w:rsidRPr="000C1A83">
        <w:rPr>
          <w:rFonts w:ascii="Times New Roman" w:eastAsia="Times New Roman" w:hAnsi="Times New Roman"/>
          <w:sz w:val="20"/>
          <w:szCs w:val="20"/>
          <w:lang w:eastAsia="ru-RU"/>
        </w:rPr>
        <w:t>номенклатура</w:t>
      </w:r>
      <w:proofErr w:type="gramEnd"/>
      <w:r w:rsidRPr="000C1A83">
        <w:rPr>
          <w:rFonts w:ascii="Times New Roman" w:eastAsia="Times New Roman" w:hAnsi="Times New Roman"/>
          <w:sz w:val="20"/>
          <w:szCs w:val="20"/>
          <w:lang w:eastAsia="ru-RU"/>
        </w:rPr>
        <w:t xml:space="preserve">) товарів постачальника (продавця).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У графі 7 зазначається: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для необоротних активів – ціна, визначена виходячи з балансової (залишкової) вартості, що склалася станом на початок звітного (податкового) періоду, протягом якого здійснюються такі операції (у разі відсутності </w:t>
      </w:r>
      <w:proofErr w:type="gramStart"/>
      <w:r w:rsidRPr="000C1A83">
        <w:rPr>
          <w:rFonts w:ascii="Times New Roman" w:eastAsia="Times New Roman" w:hAnsi="Times New Roman"/>
          <w:sz w:val="20"/>
          <w:szCs w:val="20"/>
          <w:lang w:eastAsia="ru-RU"/>
        </w:rPr>
        <w:t>обл</w:t>
      </w:r>
      <w:proofErr w:type="gramEnd"/>
      <w:r w:rsidRPr="000C1A83">
        <w:rPr>
          <w:rFonts w:ascii="Times New Roman" w:eastAsia="Times New Roman" w:hAnsi="Times New Roman"/>
          <w:sz w:val="20"/>
          <w:szCs w:val="20"/>
          <w:lang w:eastAsia="ru-RU"/>
        </w:rPr>
        <w:t xml:space="preserve">іку необоротних активів – виходячи із звичайної ціни),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для</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товар</w:t>
      </w:r>
      <w:proofErr w:type="gramEnd"/>
      <w:r w:rsidRPr="000C1A83">
        <w:rPr>
          <w:rFonts w:ascii="Times New Roman" w:eastAsia="Times New Roman" w:hAnsi="Times New Roman"/>
          <w:sz w:val="20"/>
          <w:szCs w:val="20"/>
          <w:lang w:eastAsia="ru-RU"/>
        </w:rPr>
        <w:t xml:space="preserve">ів – ціна постачання одиниці товару, визначена виходячи із фактичної ціни придбання, без урахування величини митної вартості. </w:t>
      </w:r>
    </w:p>
    <w:p w:rsidR="00203075" w:rsidRPr="00203075" w:rsidRDefault="00203075" w:rsidP="00203075">
      <w:pPr>
        <w:spacing w:after="0" w:line="240" w:lineRule="auto"/>
        <w:outlineLvl w:val="0"/>
        <w:rPr>
          <w:rFonts w:ascii="Times New Roman" w:eastAsia="Times New Roman" w:hAnsi="Times New Roman"/>
          <w:b/>
          <w:bCs/>
          <w:kern w:val="36"/>
          <w:sz w:val="20"/>
          <w:szCs w:val="20"/>
          <w:lang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Наповнення бюджетів усіх </w:t>
      </w:r>
      <w:proofErr w:type="gramStart"/>
      <w:r w:rsidRPr="000C1A83">
        <w:rPr>
          <w:rFonts w:ascii="Times New Roman" w:eastAsia="Times New Roman" w:hAnsi="Times New Roman"/>
          <w:b/>
          <w:bCs/>
          <w:kern w:val="36"/>
          <w:sz w:val="20"/>
          <w:szCs w:val="20"/>
          <w:lang w:eastAsia="ru-RU"/>
        </w:rPr>
        <w:t>р</w:t>
      </w:r>
      <w:proofErr w:type="gramEnd"/>
      <w:r w:rsidRPr="000C1A83">
        <w:rPr>
          <w:rFonts w:ascii="Times New Roman" w:eastAsia="Times New Roman" w:hAnsi="Times New Roman"/>
          <w:b/>
          <w:bCs/>
          <w:kern w:val="36"/>
          <w:sz w:val="20"/>
          <w:szCs w:val="20"/>
          <w:lang w:eastAsia="ru-RU"/>
        </w:rPr>
        <w:t>івнів у розрізі галузей економіки за січень – листопад 2024 року</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За січень – листопад 2024 року найбільшу частку в сплаті податків, зборів та платежів (збір) до Зведеного бюджету України складає сплата суб’єктами господарювання по </w:t>
      </w:r>
      <w:proofErr w:type="gramStart"/>
      <w:r w:rsidRPr="000C1A83">
        <w:rPr>
          <w:rFonts w:ascii="Times New Roman" w:eastAsia="Times New Roman" w:hAnsi="Times New Roman"/>
          <w:sz w:val="20"/>
          <w:szCs w:val="20"/>
          <w:lang w:eastAsia="ru-RU"/>
        </w:rPr>
        <w:t>таких</w:t>
      </w:r>
      <w:proofErr w:type="gramEnd"/>
      <w:r w:rsidRPr="000C1A83">
        <w:rPr>
          <w:rFonts w:ascii="Times New Roman" w:eastAsia="Times New Roman" w:hAnsi="Times New Roman"/>
          <w:sz w:val="20"/>
          <w:szCs w:val="20"/>
          <w:lang w:eastAsia="ru-RU"/>
        </w:rPr>
        <w:t xml:space="preserve"> галузях: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«Переробна промисловість» – 17,2 % від загального збору до Зведеного бюджету України;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«Оптова та роздрібна торгівля; ремонт автотранспортних засобів i мотоциклів» – 16,1 %;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«Державне управління й оборона; обов'язкове </w:t>
      </w:r>
      <w:proofErr w:type="gramStart"/>
      <w:r w:rsidRPr="000C1A83">
        <w:rPr>
          <w:rFonts w:ascii="Times New Roman" w:eastAsia="Times New Roman" w:hAnsi="Times New Roman"/>
          <w:sz w:val="20"/>
          <w:szCs w:val="20"/>
          <w:lang w:eastAsia="ru-RU"/>
        </w:rPr>
        <w:t>соц</w:t>
      </w:r>
      <w:proofErr w:type="gramEnd"/>
      <w:r w:rsidRPr="000C1A83">
        <w:rPr>
          <w:rFonts w:ascii="Times New Roman" w:eastAsia="Times New Roman" w:hAnsi="Times New Roman"/>
          <w:sz w:val="20"/>
          <w:szCs w:val="20"/>
          <w:lang w:eastAsia="ru-RU"/>
        </w:rPr>
        <w:t xml:space="preserve">іальне страхування» – 11,5 %;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«Ф</w:t>
      </w:r>
      <w:proofErr w:type="gramStart"/>
      <w:r w:rsidRPr="000C1A83">
        <w:rPr>
          <w:rFonts w:ascii="Times New Roman" w:eastAsia="Times New Roman" w:hAnsi="Times New Roman"/>
          <w:sz w:val="20"/>
          <w:szCs w:val="20"/>
          <w:lang w:eastAsia="ru-RU"/>
        </w:rPr>
        <w:t>i</w:t>
      </w:r>
      <w:proofErr w:type="gramEnd"/>
      <w:r w:rsidRPr="000C1A83">
        <w:rPr>
          <w:rFonts w:ascii="Times New Roman" w:eastAsia="Times New Roman" w:hAnsi="Times New Roman"/>
          <w:sz w:val="20"/>
          <w:szCs w:val="20"/>
          <w:lang w:eastAsia="ru-RU"/>
        </w:rPr>
        <w:t xml:space="preserve">нансова та страхова дiяльнiсть» – 10 %.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Найбільше зростання сплати за січень – листопад 2024 року відносно січня – листопада 2023 року відбулось у </w:t>
      </w:r>
      <w:proofErr w:type="gramStart"/>
      <w:r w:rsidRPr="000C1A83">
        <w:rPr>
          <w:rFonts w:ascii="Times New Roman" w:eastAsia="Times New Roman" w:hAnsi="Times New Roman"/>
          <w:sz w:val="20"/>
          <w:szCs w:val="20"/>
          <w:lang w:eastAsia="ru-RU"/>
        </w:rPr>
        <w:t>таких</w:t>
      </w:r>
      <w:proofErr w:type="gramEnd"/>
      <w:r w:rsidRPr="000C1A83">
        <w:rPr>
          <w:rFonts w:ascii="Times New Roman" w:eastAsia="Times New Roman" w:hAnsi="Times New Roman"/>
          <w:sz w:val="20"/>
          <w:szCs w:val="20"/>
          <w:lang w:eastAsia="ru-RU"/>
        </w:rPr>
        <w:t xml:space="preserve"> галузях: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«Фiнансова та страхова дiяльнiсть» – зростання у 2,5 раза, або +93,5 </w:t>
      </w:r>
      <w:proofErr w:type="gramStart"/>
      <w:r w:rsidRPr="000C1A83">
        <w:rPr>
          <w:rFonts w:ascii="Times New Roman" w:eastAsia="Times New Roman" w:hAnsi="Times New Roman"/>
          <w:sz w:val="20"/>
          <w:szCs w:val="20"/>
          <w:lang w:eastAsia="ru-RU"/>
        </w:rPr>
        <w:t>млрд</w:t>
      </w:r>
      <w:proofErr w:type="gramEnd"/>
      <w:r w:rsidRPr="000C1A83">
        <w:rPr>
          <w:rFonts w:ascii="Times New Roman" w:eastAsia="Times New Roman" w:hAnsi="Times New Roman"/>
          <w:sz w:val="20"/>
          <w:szCs w:val="20"/>
          <w:lang w:eastAsia="ru-RU"/>
        </w:rPr>
        <w:t xml:space="preserve"> гривень;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«Переробна промисловість» – зростання на 21,8 %, або +48,1 </w:t>
      </w:r>
      <w:proofErr w:type="gramStart"/>
      <w:r w:rsidRPr="000C1A83">
        <w:rPr>
          <w:rFonts w:ascii="Times New Roman" w:eastAsia="Times New Roman" w:hAnsi="Times New Roman"/>
          <w:sz w:val="20"/>
          <w:szCs w:val="20"/>
          <w:lang w:eastAsia="ru-RU"/>
        </w:rPr>
        <w:t>млрд</w:t>
      </w:r>
      <w:proofErr w:type="gramEnd"/>
      <w:r w:rsidRPr="000C1A83">
        <w:rPr>
          <w:rFonts w:ascii="Times New Roman" w:eastAsia="Times New Roman" w:hAnsi="Times New Roman"/>
          <w:sz w:val="20"/>
          <w:szCs w:val="20"/>
          <w:lang w:eastAsia="ru-RU"/>
        </w:rPr>
        <w:t xml:space="preserve"> грн;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«Оптова та роздрібна торгівля; ремонт автотранспортних засобів i мотоциклів»  – зростання на 21,6 %, або +44,5 </w:t>
      </w:r>
      <w:proofErr w:type="gramStart"/>
      <w:r w:rsidRPr="000C1A83">
        <w:rPr>
          <w:rFonts w:ascii="Times New Roman" w:eastAsia="Times New Roman" w:hAnsi="Times New Roman"/>
          <w:sz w:val="20"/>
          <w:szCs w:val="20"/>
          <w:lang w:eastAsia="ru-RU"/>
        </w:rPr>
        <w:t>млрд</w:t>
      </w:r>
      <w:proofErr w:type="gramEnd"/>
      <w:r w:rsidRPr="000C1A83">
        <w:rPr>
          <w:rFonts w:ascii="Times New Roman" w:eastAsia="Times New Roman" w:hAnsi="Times New Roman"/>
          <w:sz w:val="20"/>
          <w:szCs w:val="20"/>
          <w:lang w:eastAsia="ru-RU"/>
        </w:rPr>
        <w:t xml:space="preserve"> гривень;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 xml:space="preserve">«Транспорт, складське господарство, поштова та кур'єрська дiяльнiсть» – зростання на 35,8 %, або +24,5 </w:t>
      </w:r>
      <w:proofErr w:type="gramStart"/>
      <w:r w:rsidRPr="000C1A83">
        <w:rPr>
          <w:rFonts w:ascii="Times New Roman" w:eastAsia="Times New Roman" w:hAnsi="Times New Roman"/>
          <w:sz w:val="20"/>
          <w:szCs w:val="20"/>
          <w:lang w:eastAsia="ru-RU"/>
        </w:rPr>
        <w:t>млрд</w:t>
      </w:r>
      <w:proofErr w:type="gramEnd"/>
      <w:r w:rsidRPr="000C1A83">
        <w:rPr>
          <w:rFonts w:ascii="Times New Roman" w:eastAsia="Times New Roman" w:hAnsi="Times New Roman"/>
          <w:sz w:val="20"/>
          <w:szCs w:val="20"/>
          <w:lang w:eastAsia="ru-RU"/>
        </w:rPr>
        <w:t xml:space="preserve"> гривень. </w:t>
      </w:r>
    </w:p>
    <w:p w:rsidR="00203075" w:rsidRPr="00203075" w:rsidRDefault="00203075" w:rsidP="00203075">
      <w:pPr>
        <w:pStyle w:val="a3"/>
        <w:spacing w:before="0" w:beforeAutospacing="0" w:after="0" w:afterAutospacing="0"/>
        <w:rPr>
          <w:sz w:val="20"/>
          <w:szCs w:val="20"/>
          <w:lang w:val="uk-UA"/>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Випадки, в яких юридичною особою – платником податку на прибуток </w:t>
      </w:r>
      <w:proofErr w:type="gramStart"/>
      <w:r w:rsidRPr="000C1A83">
        <w:rPr>
          <w:rFonts w:ascii="Times New Roman" w:eastAsia="Times New Roman" w:hAnsi="Times New Roman"/>
          <w:b/>
          <w:bCs/>
          <w:kern w:val="36"/>
          <w:sz w:val="20"/>
          <w:szCs w:val="20"/>
          <w:lang w:eastAsia="ru-RU"/>
        </w:rPr>
        <w:t>п</w:t>
      </w:r>
      <w:proofErr w:type="gramEnd"/>
      <w:r w:rsidRPr="000C1A83">
        <w:rPr>
          <w:rFonts w:ascii="Times New Roman" w:eastAsia="Times New Roman" w:hAnsi="Times New Roman"/>
          <w:b/>
          <w:bCs/>
          <w:kern w:val="36"/>
          <w:sz w:val="20"/>
          <w:szCs w:val="20"/>
          <w:lang w:eastAsia="ru-RU"/>
        </w:rPr>
        <w:t>ідприємств не визначається мінімальне податкове зобов’язання</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w:t>
      </w:r>
      <w:proofErr w:type="gramStart"/>
      <w:r w:rsidRPr="000C1A83">
        <w:rPr>
          <w:rFonts w:ascii="Times New Roman" w:eastAsia="Times New Roman" w:hAnsi="Times New Roman"/>
          <w:sz w:val="20"/>
          <w:szCs w:val="20"/>
          <w:lang w:eastAsia="ru-RU"/>
        </w:rPr>
        <w:t>Відповідно до п.п. 14.1.114 прим. 2 п. 14.1 ст. 14 Податкового кодексу України (далі – ПКУ) мінімальне податкове зобов’язання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w:t>
      </w:r>
      <w:proofErr w:type="gramEnd"/>
      <w:r w:rsidRPr="000C1A83">
        <w:rPr>
          <w:rFonts w:ascii="Times New Roman" w:eastAsia="Times New Roman" w:hAnsi="Times New Roman"/>
          <w:sz w:val="20"/>
          <w:szCs w:val="20"/>
          <w:lang w:eastAsia="ru-RU"/>
        </w:rPr>
        <w:t xml:space="preserve">ії та/або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0C1A83">
        <w:rPr>
          <w:rFonts w:ascii="Times New Roman" w:eastAsia="Times New Roman" w:hAnsi="Times New Roman"/>
          <w:sz w:val="20"/>
          <w:szCs w:val="20"/>
          <w:lang w:eastAsia="ru-RU"/>
        </w:rPr>
        <w:t>до</w:t>
      </w:r>
      <w:proofErr w:type="gramEnd"/>
      <w:r w:rsidRPr="000C1A83">
        <w:rPr>
          <w:rFonts w:ascii="Times New Roman" w:eastAsia="Times New Roman" w:hAnsi="Times New Roman"/>
          <w:sz w:val="20"/>
          <w:szCs w:val="20"/>
          <w:lang w:eastAsia="ru-RU"/>
        </w:rPr>
        <w:t xml:space="preserve"> сільськогосподарських угідь, розрахована відповідно до ПКУ. Сума </w:t>
      </w:r>
      <w:proofErr w:type="gramStart"/>
      <w:r w:rsidRPr="000C1A83">
        <w:rPr>
          <w:rFonts w:ascii="Times New Roman" w:eastAsia="Times New Roman" w:hAnsi="Times New Roman"/>
          <w:sz w:val="20"/>
          <w:szCs w:val="20"/>
          <w:lang w:eastAsia="ru-RU"/>
        </w:rPr>
        <w:t>м</w:t>
      </w:r>
      <w:proofErr w:type="gramEnd"/>
      <w:r w:rsidRPr="000C1A83">
        <w:rPr>
          <w:rFonts w:ascii="Times New Roman" w:eastAsia="Times New Roman" w:hAnsi="Times New Roman"/>
          <w:sz w:val="20"/>
          <w:szCs w:val="20"/>
          <w:lang w:eastAsia="ru-RU"/>
        </w:rPr>
        <w:t xml:space="preserve">інімальних податкових зобов’язань, визначених щодо кожної із земельних ділянок, право користування якими належить, зокрема, одній юридичній особі є загальним мінімальним податковим зобов’язанням.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Особливості визначення загального мінімального податкового зобов’язання платників податку на прибуток – власників, орендарів, користувачі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на інших умовах (в тому числі на умовах емфітевзису) земельних ділянок, віднесених до сільськогосподарських угідь, встановлено п. 141.9 ст. 141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Мінімальне податкове зобов’язання щодо земельної ділянки, нормативна грошова оцінка якої проведена, та мінімальне податкове зобов’язання щодо земельної ділянки, нормативна грошова оцінка якої не проведена, обчислюється за формулами наведеними у ст. 38 прим. 1 «Визначення мінімального податкового зобов’язання» ПКУ.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Зокрема, п. 38 прим. 1.2 ст. 38 прим. 1 ПКУ визначено, що мінімальне податкове зобов’язання не визначається </w:t>
      </w:r>
      <w:proofErr w:type="gramStart"/>
      <w:r w:rsidRPr="000C1A83">
        <w:rPr>
          <w:rFonts w:ascii="Times New Roman" w:eastAsia="Times New Roman" w:hAnsi="Times New Roman"/>
          <w:sz w:val="20"/>
          <w:szCs w:val="20"/>
          <w:lang w:eastAsia="ru-RU"/>
        </w:rPr>
        <w:t>для</w:t>
      </w:r>
      <w:proofErr w:type="gramEnd"/>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земельних ділянок, що використовуються дачними (дачно-будівельними)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і/продажу, оренди) у межах земель, що належали цим кооперативам (товариствам) на праві колективної власності чи перебували у їх постійному користуванні;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земель запасу;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невитребуваних земельних часток (паїв), розпорядниками яких є органи місцевого самоврядування, крім таких земельних часток (паїв), переданих органами місцевого самоврядування в оренду;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земельних ділянок зон відчуження та безумовного (обов’язкового) відселення, що зазнали радіоактивного забруднення внаслідок Чорнобильської катастрофи;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земельних ділянок, віднесених до сільськогосподарських угідь, які належать фізичним особам на праві власності та/або на праві користування та станом на 01 січня звітного року знаходилися </w:t>
      </w:r>
      <w:proofErr w:type="gramStart"/>
      <w:r w:rsidRPr="000C1A83">
        <w:rPr>
          <w:rFonts w:ascii="Times New Roman" w:eastAsia="Times New Roman" w:hAnsi="Times New Roman"/>
          <w:sz w:val="20"/>
          <w:szCs w:val="20"/>
          <w:lang w:eastAsia="ru-RU"/>
        </w:rPr>
        <w:t>у</w:t>
      </w:r>
      <w:proofErr w:type="gramEnd"/>
      <w:r w:rsidRPr="000C1A83">
        <w:rPr>
          <w:rFonts w:ascii="Times New Roman" w:eastAsia="Times New Roman" w:hAnsi="Times New Roman"/>
          <w:sz w:val="20"/>
          <w:szCs w:val="20"/>
          <w:lang w:eastAsia="ru-RU"/>
        </w:rPr>
        <w:t xml:space="preserve"> межах населених пунктів;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ішення про надання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Мінімальне податкове зобов’язання для земельних ділянок, земельних часток (паїв), передбачених абзацом сьомим п. 38 прим. 1.2 ст. 38 прим. 1 ПКУ, не визначається за період, за який не визначається плата за землю або єдиний податок четвертої групи.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Крім того, у разі передачі земельних ділянок в оренду (суборенду), емфітевзис або інше користування мінімальне податкове зобов’язання визначається для орендарів, користувачі</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на інших умовах таких земельних ділянок у порядку, визначеному ПКУ (п. 38 прим. 1.3 ст. 38 прим. 1 ПКУ).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Згідно з п. 38 прим. 1.4 ст. 38 прим. 1 ПКУ у разі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w:t>
      </w:r>
      <w:proofErr w:type="gramEnd"/>
      <w:r w:rsidRPr="000C1A83">
        <w:rPr>
          <w:rFonts w:ascii="Times New Roman" w:eastAsia="Times New Roman" w:hAnsi="Times New Roman"/>
          <w:sz w:val="20"/>
          <w:szCs w:val="20"/>
          <w:lang w:eastAsia="ru-RU"/>
        </w:rPr>
        <w:t xml:space="preserve"> і</w:t>
      </w:r>
      <w:proofErr w:type="gramStart"/>
      <w:r w:rsidRPr="000C1A83">
        <w:rPr>
          <w:rFonts w:ascii="Times New Roman" w:eastAsia="Times New Roman" w:hAnsi="Times New Roman"/>
          <w:sz w:val="20"/>
          <w:szCs w:val="20"/>
          <w:lang w:eastAsia="ru-RU"/>
        </w:rPr>
        <w:t>нших умовах (в тому числі на умовах емфітевзису) протягом календарного року та за умови державної реєстрації такого права відповідно до законодавства, мінімальне податкове зобов’язання щодо такої земельної ділянки визначається для попереднього власника, орендаря, користувача на інших умовах (в тому числі на умовах емфітевзису) за період з 01 січня</w:t>
      </w:r>
      <w:proofErr w:type="gramEnd"/>
      <w:r w:rsidRPr="000C1A83">
        <w:rPr>
          <w:rFonts w:ascii="Times New Roman" w:eastAsia="Times New Roman" w:hAnsi="Times New Roman"/>
          <w:sz w:val="20"/>
          <w:szCs w:val="20"/>
          <w:lang w:eastAsia="ru-RU"/>
        </w:rPr>
        <w:t xml:space="preserve"> </w:t>
      </w:r>
      <w:proofErr w:type="gramStart"/>
      <w:r w:rsidRPr="000C1A83">
        <w:rPr>
          <w:rFonts w:ascii="Times New Roman" w:eastAsia="Times New Roman" w:hAnsi="Times New Roman"/>
          <w:sz w:val="20"/>
          <w:szCs w:val="20"/>
          <w:lang w:eastAsia="ru-RU"/>
        </w:rPr>
        <w:t>такого календарного року до початку місяця, в якому припинилося право власності на таку земельну ділянку, або в якому така земельна ділянка передана в користування (оренду, суборенду, емфітевзис), а для нового власника, орендаря або користувача на інших умовах (в тому числі на умовах емфітевзису) – починаючи з місяця, в якому він набув право власності або</w:t>
      </w:r>
      <w:proofErr w:type="gramEnd"/>
      <w:r w:rsidRPr="000C1A83">
        <w:rPr>
          <w:rFonts w:ascii="Times New Roman" w:eastAsia="Times New Roman" w:hAnsi="Times New Roman"/>
          <w:sz w:val="20"/>
          <w:szCs w:val="20"/>
          <w:lang w:eastAsia="ru-RU"/>
        </w:rPr>
        <w:t xml:space="preserve"> право користування, у тому числі оренди, емфітевзису, суборенди на таку земельну ділянку, та враховується у складі загального мінімального податкового зобов’язання </w:t>
      </w:r>
      <w:proofErr w:type="gramStart"/>
      <w:r w:rsidRPr="000C1A83">
        <w:rPr>
          <w:rFonts w:ascii="Times New Roman" w:eastAsia="Times New Roman" w:hAnsi="Times New Roman"/>
          <w:sz w:val="20"/>
          <w:szCs w:val="20"/>
          <w:lang w:eastAsia="ru-RU"/>
        </w:rPr>
        <w:t>кожного</w:t>
      </w:r>
      <w:proofErr w:type="gramEnd"/>
      <w:r w:rsidRPr="000C1A83">
        <w:rPr>
          <w:rFonts w:ascii="Times New Roman" w:eastAsia="Times New Roman" w:hAnsi="Times New Roman"/>
          <w:sz w:val="20"/>
          <w:szCs w:val="20"/>
          <w:lang w:eastAsia="ru-RU"/>
        </w:rPr>
        <w:t xml:space="preserve"> з таких власників або користувачів.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 xml:space="preserve">У разі відсутності державної реєстрації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w:t>
      </w:r>
      <w:r w:rsidRPr="000C1A83">
        <w:rPr>
          <w:rFonts w:ascii="Times New Roman" w:eastAsia="Times New Roman" w:hAnsi="Times New Roman"/>
          <w:sz w:val="20"/>
          <w:szCs w:val="20"/>
          <w:lang w:eastAsia="ru-RU"/>
        </w:rPr>
        <w:lastRenderedPageBreak/>
        <w:t>орендаря, користувача на інших умовах (в тому числі на умовах</w:t>
      </w:r>
      <w:proofErr w:type="gramEnd"/>
      <w:r w:rsidRPr="000C1A83">
        <w:rPr>
          <w:rFonts w:ascii="Times New Roman" w:eastAsia="Times New Roman" w:hAnsi="Times New Roman"/>
          <w:sz w:val="20"/>
          <w:szCs w:val="20"/>
          <w:lang w:eastAsia="ru-RU"/>
        </w:rPr>
        <w:t xml:space="preserve"> емфітевзису) протягом календарного року мінімальне податкове зобов’язання щодо такої земельної ділянки визначається для попереднього власника, орендаря, користувача на інших умовах (в тому числі на умовах емфітевзису) на загальних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ідставах за податковий (звітний) рік.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Поряд з цим, п.п. 69.15 п. 69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ідрозд. 10 розд. XX «Перехідні положення» ПКУ передбачено, що не нараховується та не сплачується загальне мінімальне податкове зобов’язання за земельні ділянки, земельні частки (паї), що розташовані на територіях активних бойових дій або на тимчасово окупованих</w:t>
      </w:r>
      <w:proofErr w:type="gramStart"/>
      <w:r w:rsidRPr="000C1A83">
        <w:rPr>
          <w:rFonts w:ascii="Times New Roman" w:eastAsia="Times New Roman" w:hAnsi="Times New Roman"/>
          <w:sz w:val="20"/>
          <w:szCs w:val="20"/>
          <w:lang w:eastAsia="ru-RU"/>
        </w:rPr>
        <w:t xml:space="preserve"> Р</w:t>
      </w:r>
      <w:proofErr w:type="gramEnd"/>
      <w:r w:rsidRPr="000C1A83">
        <w:rPr>
          <w:rFonts w:ascii="Times New Roman" w:eastAsia="Times New Roman" w:hAnsi="Times New Roman"/>
          <w:sz w:val="20"/>
          <w:szCs w:val="20"/>
          <w:lang w:eastAsia="ru-RU"/>
        </w:rPr>
        <w:t xml:space="preserve">осійською Федерацією територіях України: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за 2022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ік – у частині земельних ділянок, земельних часток (паїв), що перебувають у власності чи користуванні фізичних осіб;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 з 01 березня 2022 року до 31 грудня 2022 року – у частині земельних ділянок, земельних часток (паїв), що перебувають у власності чи користуванні юридичних осіб та фізичних осіб –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ідприємців.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Платники податків, які до дати набрання чинності Законом України від 11 квітня 2023 року № 3050-IX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w:t>
      </w:r>
      <w:proofErr w:type="gramEnd"/>
      <w:r w:rsidRPr="000C1A83">
        <w:rPr>
          <w:rFonts w:ascii="Times New Roman" w:eastAsia="Times New Roman" w:hAnsi="Times New Roman"/>
          <w:sz w:val="20"/>
          <w:szCs w:val="20"/>
          <w:lang w:eastAsia="ru-RU"/>
        </w:rPr>
        <w:t xml:space="preserve">, за знищене чи пошкоджене нерухоме майно» визначили та задекларували в податковій звітності мінімальне податкове зобов’язання за 2022 – 2023 роки за земельні ділянки, що розташовані на територіях, визначених абзацом першим п.п. 69.15 п. 69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XX «Перехідні положення» ПКУ, мають право відкоригувати нараховані за 2022 – 2023 роки суми загального мінімального податкового зобов’язання шляхом подання </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порядку, визначеному ПКУ, уточнюючих податкових декларацій.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Перелік територій, на яких ведуться (велися) бойові дії або тимчасово окупованих</w:t>
      </w:r>
      <w:proofErr w:type="gramStart"/>
      <w:r w:rsidRPr="000C1A83">
        <w:rPr>
          <w:rFonts w:ascii="Times New Roman" w:eastAsia="Times New Roman" w:hAnsi="Times New Roman"/>
          <w:sz w:val="20"/>
          <w:szCs w:val="20"/>
          <w:lang w:eastAsia="ru-RU"/>
        </w:rPr>
        <w:t xml:space="preserve"> Р</w:t>
      </w:r>
      <w:proofErr w:type="gramEnd"/>
      <w:r w:rsidRPr="000C1A83">
        <w:rPr>
          <w:rFonts w:ascii="Times New Roman" w:eastAsia="Times New Roman" w:hAnsi="Times New Roman"/>
          <w:sz w:val="20"/>
          <w:szCs w:val="20"/>
          <w:lang w:eastAsia="ru-RU"/>
        </w:rPr>
        <w:t xml:space="preserve">осійською Федерацією затверджений наказом Міністерства з питань реінтеграції тимчасово окупованих територій України від 22.12.2022 № 309 (із змінами). </w:t>
      </w:r>
    </w:p>
    <w:p w:rsidR="00203075" w:rsidRDefault="00203075" w:rsidP="00203075">
      <w:pPr>
        <w:spacing w:after="0" w:line="240" w:lineRule="auto"/>
        <w:outlineLvl w:val="0"/>
        <w:rPr>
          <w:rFonts w:ascii="Times New Roman" w:eastAsia="Times New Roman" w:hAnsi="Times New Roman"/>
          <w:b/>
          <w:bCs/>
          <w:kern w:val="36"/>
          <w:sz w:val="20"/>
          <w:szCs w:val="20"/>
          <w:lang w:val="uk-UA" w:eastAsia="ru-RU"/>
        </w:rPr>
      </w:pP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Імпорт/експорт алкогольних напоїв, тютюнових виробів, </w:t>
      </w:r>
      <w:proofErr w:type="gramStart"/>
      <w:r w:rsidRPr="000C1A83">
        <w:rPr>
          <w:rFonts w:ascii="Times New Roman" w:eastAsia="Times New Roman" w:hAnsi="Times New Roman"/>
          <w:b/>
          <w:bCs/>
          <w:kern w:val="36"/>
          <w:sz w:val="20"/>
          <w:szCs w:val="20"/>
          <w:lang w:eastAsia="ru-RU"/>
        </w:rPr>
        <w:t>р</w:t>
      </w:r>
      <w:proofErr w:type="gramEnd"/>
      <w:r w:rsidRPr="000C1A83">
        <w:rPr>
          <w:rFonts w:ascii="Times New Roman" w:eastAsia="Times New Roman" w:hAnsi="Times New Roman"/>
          <w:b/>
          <w:bCs/>
          <w:kern w:val="36"/>
          <w:sz w:val="20"/>
          <w:szCs w:val="20"/>
          <w:lang w:eastAsia="ru-RU"/>
        </w:rPr>
        <w:t>ідин, що використовуються в електронних сигаретах, та пального: чи потрібна ліцензія?</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 2 розд. ХІІ «Прикінцеві положення»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та пального» (далі – Закон № 3817) установлено, що Закон України від 19 грудня 1995 року № 481/95-BP «Про державне регулювання виробництва і обігу спирту етилового, спиртових дистилятів, алкогольних напоїв, тютюнових виробів,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та пального» (далі – Закон № 481) втрачає чинність з 01 січня 2025 року, положення Закону № 481 до дня втрати ним чинності застосовуються в частині, що не суперечить положенням Закону № 3817.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Відповідно до частини першої ст. 15 Закону № 481 імпорт, експорт алкогольних напоїв, тютюнових виробів,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здійснюються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без наявності ліцензії. Оптова торгівля на території України алкогольними напоями, тютюновими виробами,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ідинами, що використовуються в електронних сигаретах, здійснюється за наявності у суб’єктів господарювання (у тому числі іноземних суб’єктів господарювання, які діють через свої зареєстровані постійні представництва) всіх форм власності ліцензії на оптову торгівлю алкогольними напоями, тютюновими виробами, рідинами, що використовуються в електронних </w:t>
      </w:r>
      <w:proofErr w:type="gramStart"/>
      <w:r w:rsidRPr="000C1A83">
        <w:rPr>
          <w:rFonts w:ascii="Times New Roman" w:eastAsia="Times New Roman" w:hAnsi="Times New Roman"/>
          <w:sz w:val="20"/>
          <w:szCs w:val="20"/>
          <w:lang w:eastAsia="ru-RU"/>
        </w:rPr>
        <w:t>сигаретах</w:t>
      </w:r>
      <w:proofErr w:type="gramEnd"/>
      <w:r w:rsidRPr="000C1A83">
        <w:rPr>
          <w:rFonts w:ascii="Times New Roman" w:eastAsia="Times New Roman" w:hAnsi="Times New Roman"/>
          <w:sz w:val="20"/>
          <w:szCs w:val="20"/>
          <w:lang w:eastAsia="ru-RU"/>
        </w:rPr>
        <w:t xml:space="preserve">.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Роздрібна торгівля алкогольними напоями (крім столових вин, а для малих виробників виноробної продукції алкогольних напоїв без додавання спирту: вин виноградних, у тому числі ігристих, газованих, вин плодово-ягідних, напоїв медових), тютюновими виробами,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ідинами, що використовуються в електронних сигаретах, або пальним може здійснюватися суб’єктами господарювання (у тому числі іноземними суб’єктами господарювання, які діють через свої зареєстровані постійні представництва) </w:t>
      </w:r>
      <w:proofErr w:type="gramStart"/>
      <w:r w:rsidRPr="000C1A83">
        <w:rPr>
          <w:rFonts w:ascii="Times New Roman" w:eastAsia="Times New Roman" w:hAnsi="Times New Roman"/>
          <w:sz w:val="20"/>
          <w:szCs w:val="20"/>
          <w:lang w:eastAsia="ru-RU"/>
        </w:rPr>
        <w:t>вс</w:t>
      </w:r>
      <w:proofErr w:type="gramEnd"/>
      <w:r w:rsidRPr="000C1A83">
        <w:rPr>
          <w:rFonts w:ascii="Times New Roman" w:eastAsia="Times New Roman" w:hAnsi="Times New Roman"/>
          <w:sz w:val="20"/>
          <w:szCs w:val="20"/>
          <w:lang w:eastAsia="ru-RU"/>
        </w:rPr>
        <w:t xml:space="preserve">іх форм власності, у тому числі їх виробниками, за наявності у них ліцензій на роздрібну торгівлю (частина двадцять третя ст. 15 Закону № 481).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Згідно з частиною вісімнадцятою ст. 15 Закону № 481 імпорт або експорт пального здійснюється за наявності у суб’єкта господарювання (у тому числі іноземного суб’єкта господарювання, який діє через своє зареєстроване постійне представництво), що імпортує або експортує пальне, ліцензії на право виробництва або зберігання, або оптової чи роздрібної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пальним.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Отже, імпорт та експорт алкогольних напоїв, тютюнових виробів,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ідин, що використовуються в електронних сигаретах до 31.12.2024 здійснюється без наявності ліцензії на здійснення діяльності з імпорту та експорту такими товарами. Імпорт та експорт пального до 31.12.2024 здійснюється за наявності у суб’єкта господарювання (у тому числі іноземного суб’єкта господарювання, який діє через своє зареєстроване постійне представництво), що імпортує або експортує пальне, ліцензії на право виробництва або зберігання, або оптової чи роздрібної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пальним.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Відповідно до частини першої ст. 18 Закону № 3817, яка набирає чинності та вводиться в дію з 01.01.2025, операції з ввезення на митну територію України алкогольних напоїв з метою збуту здійснюються суб’єктами господарювання за наявності однієї з таких ліцензії: на право оптової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алкогольними напоями або на </w:t>
      </w:r>
      <w:r w:rsidRPr="000C1A83">
        <w:rPr>
          <w:rFonts w:ascii="Times New Roman" w:eastAsia="Times New Roman" w:hAnsi="Times New Roman"/>
          <w:sz w:val="20"/>
          <w:szCs w:val="20"/>
          <w:lang w:eastAsia="ru-RU"/>
        </w:rPr>
        <w:lastRenderedPageBreak/>
        <w:t>право роздрібної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алкогольними напоями, а також суб’єктами господарювання - виробниками харчових продуктів (крім алкогольних напоїв), за умови внесення місць зберігання таких алкогольних напоїв до Єдиного реєстру місць зберігання та надання митному органу за місцем митного оформлення алкогольних напоїв копії витягу з Єдиного реєстру місць зберігання з датою його надання суб’єкту господарювання не раніше ніж попередній календарний день.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Операції з вивезення за межі митної території України алкогольних напоїв здійснюються суб’єктами господарювання за наявності ліцензії на право виробництва алкогольних напоїв, а в разі повернення раніше ввезених на митну територію України товарів (продукції) або поміщення алкогольних напоїв у митний режим реекспорту - за наявності ліцензії на право оптово</w:t>
      </w:r>
      <w:proofErr w:type="gramEnd"/>
      <w:r w:rsidRPr="000C1A83">
        <w:rPr>
          <w:rFonts w:ascii="Times New Roman" w:eastAsia="Times New Roman" w:hAnsi="Times New Roman"/>
          <w:sz w:val="20"/>
          <w:szCs w:val="20"/>
          <w:lang w:eastAsia="ru-RU"/>
        </w:rPr>
        <w:t>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алкогольними напоями або на право роздрібної торгівлі алкогольними напоями (частина друга ст. 18 Закону № 3817, набирає чинності та вводиться в дію з 01.01.2025).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Згідно з частиною четвертою ст. 24 Закону № 3817, яка набирає чинності та вводиться в дію з 01.01.2025, операції з ввезення на митну територію України тютюнових виробів здійснюються суб’єктом господарювання за наявності у нього ліцензії на право оптової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і тютюновими виробами або на право роздрібної торгівлі тютюновими виробами, або на право роздрібної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рідинами, що використовуються в електронних сигаретах. Операції з ввезення на митну територію України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здійснюють суб’єкти господарювання за наявності ліцензії на право оптової торгівлі рідинами, що використовуються в електронних сигаретах, або на право роздрібної торгівлі тютюновими виробами, або на право роздрібної торгівлі рідинами, що використовуються в електронних сигаретах.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Частиною п’ятою ст. 24 Закону № 3817 (набирає чинності та вводиться в дію з 01.01.2025) визначено, що операції з вивезення за межі митної території України тютюнових виробів та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здійснюють суб’єкти господарювання за наявності ліцензії на право виробництва тютюнових виробів, на право виробництва рідин, що використовуються в електронних сигаретах, відповідно, а в разі повернення раніше ввезених на митну територію України товарів (продукції) або поміщення тютюнових виробів та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ідин, що використовуються в електронних сигаретах, у митний режим реекспорту – за наявності ліцензії на право оптової торгівлі тютюновими виробами або на право роздрібної торгівлі тютюновими виробами, або на право оптової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рідинами, що використовуються в електронних сигаретах, або на право роздрібної торгівлі рідинами, що використовуються в електронних сигаретах, відповідно.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Відповідно до ст. 30 Закону № 3817, яка набирає чинності та вводиться в дію з 01.01.2025, операції з ввезення на митну територію України та вивезення за межі митної території України пального здійснюються за наявності у суб’єкта господарювання, який здійснює відповідні операції, ліцензії на право виробництва пального або на право</w:t>
      </w:r>
      <w:proofErr w:type="gramEnd"/>
      <w:r w:rsidRPr="000C1A83">
        <w:rPr>
          <w:rFonts w:ascii="Times New Roman" w:eastAsia="Times New Roman" w:hAnsi="Times New Roman"/>
          <w:sz w:val="20"/>
          <w:szCs w:val="20"/>
          <w:lang w:eastAsia="ru-RU"/>
        </w:rPr>
        <w:t xml:space="preserve"> зберігання пального, або на право зберігання пального виключно для потреб власного споживання та/або промислової переробки, або на право оптової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пальним, або на право роздрібної торгівлі пальним.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Отже, з 01.01.2025 року операції з ввезення на митну територію України алкогольних напоїв здійснюються суб’єктами господарювання за наявності однієї з таких ліцензії: на право оптової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алкогольними напоями або на право роздрібної торгівлі алкогольними напоями. Експорт алкогольних напоїв </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ідбувається за наявності у суб’єкта господарювання ліцензії на право виробництва алкогольних напоїв.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Імпорт тютюнових виробів здійснюється за наявності у суб’єктів господарювання ліцензії на право оптової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тютюновими виробами або на право роздрібної торгівлі тютюновими виробами, або на право роздрібної торгівлі рідинами, що використовуються в електронних сигаретах.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Ввезення на територію України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суб’єкти господарювання можуть здійснювати за наявності ліцензії на право оптової торгівлі рідинами, що використовуються в електронних сигаретах, або на право роздрібної торгівлі тютюновими виробами, або на право роздрібної торгівлі рідинами, що використовуються в електронних сигаретах. Експорт тютюнових виробів та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ідин, що використовуються в електронних сигаретах, здійснюють суб’єкти господарювання за наявності ліцензії на право виробництва тютюнових виробів, на право виробництва рідин, що використовуються в електронних сигаретах, відповідно.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Імпорт та експорт пального здійснюються за наявності у суб’єкта господарювання, який здійснює відповідні операції, ліцензії на право виробництва пального або на право зберігання пального, або на право зберігання пального виключно для потреб власного споживання та/або промислової переробки, або на право оптової торгі</w:t>
      </w:r>
      <w:proofErr w:type="gramStart"/>
      <w:r w:rsidRPr="000C1A83">
        <w:rPr>
          <w:rFonts w:ascii="Times New Roman" w:eastAsia="Times New Roman" w:hAnsi="Times New Roman"/>
          <w:sz w:val="20"/>
          <w:szCs w:val="20"/>
          <w:lang w:eastAsia="ru-RU"/>
        </w:rPr>
        <w:t>вл</w:t>
      </w:r>
      <w:proofErr w:type="gramEnd"/>
      <w:r w:rsidRPr="000C1A83">
        <w:rPr>
          <w:rFonts w:ascii="Times New Roman" w:eastAsia="Times New Roman" w:hAnsi="Times New Roman"/>
          <w:sz w:val="20"/>
          <w:szCs w:val="20"/>
          <w:lang w:eastAsia="ru-RU"/>
        </w:rPr>
        <w:t xml:space="preserve">і пальним, або на право роздрібної торгівлі пальним. </w:t>
      </w:r>
    </w:p>
    <w:p w:rsidR="006926AB" w:rsidRDefault="00203075" w:rsidP="006926AB">
      <w:pPr>
        <w:spacing w:after="0" w:line="240" w:lineRule="auto"/>
        <w:jc w:val="both"/>
        <w:rPr>
          <w:rFonts w:ascii="Times New Roman" w:eastAsia="Times New Roman" w:hAnsi="Times New Roman"/>
          <w:sz w:val="20"/>
          <w:szCs w:val="20"/>
          <w:lang w:val="en-US" w:eastAsia="ru-RU"/>
        </w:rPr>
      </w:pPr>
      <w:r w:rsidRPr="000C1A83">
        <w:rPr>
          <w:rFonts w:ascii="Times New Roman" w:eastAsia="Times New Roman" w:hAnsi="Times New Roman"/>
          <w:sz w:val="20"/>
          <w:szCs w:val="20"/>
          <w:lang w:eastAsia="ru-RU"/>
        </w:rPr>
        <w:t xml:space="preserve">  </w:t>
      </w:r>
    </w:p>
    <w:p w:rsidR="00203075" w:rsidRPr="000C1A83" w:rsidRDefault="00203075" w:rsidP="006926AB">
      <w:pPr>
        <w:spacing w:after="0" w:line="240" w:lineRule="auto"/>
        <w:jc w:val="both"/>
        <w:rPr>
          <w:rFonts w:ascii="Times New Roman" w:eastAsia="Times New Roman" w:hAnsi="Times New Roman"/>
          <w:b/>
          <w:bCs/>
          <w:kern w:val="36"/>
          <w:sz w:val="20"/>
          <w:szCs w:val="20"/>
          <w:lang w:eastAsia="ru-RU"/>
        </w:rPr>
      </w:pPr>
      <w:proofErr w:type="gramStart"/>
      <w:r w:rsidRPr="000C1A83">
        <w:rPr>
          <w:rFonts w:ascii="Times New Roman" w:eastAsia="Times New Roman" w:hAnsi="Times New Roman"/>
          <w:b/>
          <w:bCs/>
          <w:kern w:val="36"/>
          <w:sz w:val="20"/>
          <w:szCs w:val="20"/>
          <w:lang w:eastAsia="ru-RU"/>
        </w:rPr>
        <w:t>З</w:t>
      </w:r>
      <w:proofErr w:type="gramEnd"/>
      <w:r w:rsidRPr="000C1A83">
        <w:rPr>
          <w:rFonts w:ascii="Times New Roman" w:eastAsia="Times New Roman" w:hAnsi="Times New Roman"/>
          <w:b/>
          <w:bCs/>
          <w:kern w:val="36"/>
          <w:sz w:val="20"/>
          <w:szCs w:val="20"/>
          <w:lang w:eastAsia="ru-RU"/>
        </w:rPr>
        <w:t xml:space="preserve"> якої суми сплачується військовий збір у випадку застосування ПСП?</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що відповідно до п. 16 прим. 1 підрозд. 10 розд. ХХ «Перехідні положення» Податкового кодексу України (далі – ПКУ) тимчасово, до набрання чинності рішенням Верховно</w:t>
      </w:r>
      <w:proofErr w:type="gramStart"/>
      <w:r w:rsidRPr="000C1A83">
        <w:rPr>
          <w:rFonts w:ascii="Times New Roman" w:eastAsia="Times New Roman" w:hAnsi="Times New Roman"/>
          <w:sz w:val="20"/>
          <w:szCs w:val="20"/>
          <w:lang w:eastAsia="ru-RU"/>
        </w:rPr>
        <w:t>ї Р</w:t>
      </w:r>
      <w:proofErr w:type="gramEnd"/>
      <w:r w:rsidRPr="000C1A83">
        <w:rPr>
          <w:rFonts w:ascii="Times New Roman" w:eastAsia="Times New Roman" w:hAnsi="Times New Roman"/>
          <w:sz w:val="20"/>
          <w:szCs w:val="20"/>
          <w:lang w:eastAsia="ru-RU"/>
        </w:rPr>
        <w:t xml:space="preserve">ади України про завершення реформи Збройних Сил України, встановлюється військовий збір.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Платниками військового збору є особи, визначені п. 162.1 ст. 162 розд. ІV ПКУ, зокрема, фізичні особи – резиденти, які отримують доходи з джерела їх походження в Україні, та податкові агенти (п.п. 1 п.п. 1.1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w:t>
      </w:r>
      <w:proofErr w:type="gramStart"/>
      <w:r w:rsidRPr="000C1A83">
        <w:rPr>
          <w:rFonts w:ascii="Times New Roman" w:eastAsia="Times New Roman" w:hAnsi="Times New Roman"/>
          <w:sz w:val="20"/>
          <w:szCs w:val="20"/>
          <w:lang w:eastAsia="ru-RU"/>
        </w:rPr>
        <w:t xml:space="preserve">XX «Перехідні положення» ПКУ).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lastRenderedPageBreak/>
        <w:t>Об’єктом оподаткування військовим збором для таких платникі</w:t>
      </w:r>
      <w:proofErr w:type="gramStart"/>
      <w:r w:rsidRPr="000C1A83">
        <w:rPr>
          <w:rFonts w:ascii="Times New Roman" w:eastAsia="Times New Roman" w:hAnsi="Times New Roman"/>
          <w:sz w:val="20"/>
          <w:szCs w:val="20"/>
          <w:lang w:eastAsia="ru-RU"/>
        </w:rPr>
        <w:t>в є доходи</w:t>
      </w:r>
      <w:proofErr w:type="gramEnd"/>
      <w:r w:rsidRPr="000C1A83">
        <w:rPr>
          <w:rFonts w:ascii="Times New Roman" w:eastAsia="Times New Roman" w:hAnsi="Times New Roman"/>
          <w:sz w:val="20"/>
          <w:szCs w:val="20"/>
          <w:lang w:eastAsia="ru-RU"/>
        </w:rPr>
        <w:t>, визначені ст. 163 розд. ІV ПКУ, зокрема, загальний місячний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ічний) оподатковуваний дохід (п.п. 1 п.п. 1.2 п. 16 прим. 1 підрозд. 10 розд. </w:t>
      </w:r>
      <w:proofErr w:type="gramStart"/>
      <w:r w:rsidRPr="000C1A83">
        <w:rPr>
          <w:rFonts w:ascii="Times New Roman" w:eastAsia="Times New Roman" w:hAnsi="Times New Roman"/>
          <w:sz w:val="20"/>
          <w:szCs w:val="20"/>
          <w:lang w:eastAsia="ru-RU"/>
        </w:rPr>
        <w:t xml:space="preserve">XX «Перехідні положення» ПКУ).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При цьому, нарахування, утримання та сплата (перерахування) військового збору з доходів платників, зазначених у п.п. 1 п.п. 1.1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XX «Перехідні положення» ПКУ, здійснюються </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порядку, встановленому розд. IV ПКУ, з урахуванням особливостей, визначених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 розд. XX «Перехідні положення» ПКУ, за ставкою, визначеною п.п. 1 п.п. 1.3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XX «Перехідні положення» ПКУ (п.п. 1.4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w:t>
      </w:r>
      <w:proofErr w:type="gramStart"/>
      <w:r w:rsidRPr="000C1A83">
        <w:rPr>
          <w:rFonts w:ascii="Times New Roman" w:eastAsia="Times New Roman" w:hAnsi="Times New Roman"/>
          <w:sz w:val="20"/>
          <w:szCs w:val="20"/>
          <w:lang w:eastAsia="ru-RU"/>
        </w:rPr>
        <w:t xml:space="preserve">XX «Перехідні положення» ПКУ). </w:t>
      </w:r>
      <w:proofErr w:type="gramEnd"/>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Пунктом 164.6 ст. 164 розд. ІV ПКУ встановлено, що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 час нарахування доходів у формі заробітної плати база оподаткування податком на доходи фізичних осіб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w:t>
      </w:r>
      <w:proofErr w:type="gramStart"/>
      <w:r w:rsidRPr="000C1A83">
        <w:rPr>
          <w:rFonts w:ascii="Times New Roman" w:eastAsia="Times New Roman" w:hAnsi="Times New Roman"/>
          <w:sz w:val="20"/>
          <w:szCs w:val="20"/>
          <w:lang w:eastAsia="ru-RU"/>
        </w:rPr>
        <w:t>соц</w:t>
      </w:r>
      <w:proofErr w:type="gramEnd"/>
      <w:r w:rsidRPr="000C1A83">
        <w:rPr>
          <w:rFonts w:ascii="Times New Roman" w:eastAsia="Times New Roman" w:hAnsi="Times New Roman"/>
          <w:sz w:val="20"/>
          <w:szCs w:val="20"/>
          <w:lang w:eastAsia="ru-RU"/>
        </w:rPr>
        <w:t xml:space="preserve">іальної пільги за її наявності.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Враховуючи викладене та зважаючи на те, що положеннями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ХХ «Перехідні положення» ПКУ прямо не встановлено порядок визначення бази оподаткування </w:t>
      </w:r>
      <w:proofErr w:type="gramStart"/>
      <w:r w:rsidRPr="000C1A83">
        <w:rPr>
          <w:rFonts w:ascii="Times New Roman" w:eastAsia="Times New Roman" w:hAnsi="Times New Roman"/>
          <w:sz w:val="20"/>
          <w:szCs w:val="20"/>
          <w:lang w:eastAsia="ru-RU"/>
        </w:rPr>
        <w:t>для</w:t>
      </w:r>
      <w:proofErr w:type="gramEnd"/>
      <w:r w:rsidRPr="000C1A83">
        <w:rPr>
          <w:rFonts w:ascii="Times New Roman" w:eastAsia="Times New Roman" w:hAnsi="Times New Roman"/>
          <w:sz w:val="20"/>
          <w:szCs w:val="20"/>
          <w:lang w:eastAsia="ru-RU"/>
        </w:rPr>
        <w:t xml:space="preserve"> військового збору, зокрема, з урахуванням особливостей, встановлених у п. 164.6 ст. 164 розд. IV ПКУ для податку </w:t>
      </w:r>
      <w:proofErr w:type="gramStart"/>
      <w:r w:rsidRPr="000C1A83">
        <w:rPr>
          <w:rFonts w:ascii="Times New Roman" w:eastAsia="Times New Roman" w:hAnsi="Times New Roman"/>
          <w:sz w:val="20"/>
          <w:szCs w:val="20"/>
          <w:lang w:eastAsia="ru-RU"/>
        </w:rPr>
        <w:t>на доходи</w:t>
      </w:r>
      <w:proofErr w:type="gramEnd"/>
      <w:r w:rsidRPr="000C1A83">
        <w:rPr>
          <w:rFonts w:ascii="Times New Roman" w:eastAsia="Times New Roman" w:hAnsi="Times New Roman"/>
          <w:sz w:val="20"/>
          <w:szCs w:val="20"/>
          <w:lang w:eastAsia="ru-RU"/>
        </w:rPr>
        <w:t xml:space="preserve"> фізичних осіб, то визначення податковими агентами бази оподаткування військовим збором здійснюється без застосування положень п. 164.6 ст. 164 розд. IV ПКУ. </w:t>
      </w:r>
    </w:p>
    <w:p w:rsidR="00203075" w:rsidRDefault="00203075" w:rsidP="00203075">
      <w:pPr>
        <w:rPr>
          <w:lang w:val="uk-UA"/>
        </w:rPr>
      </w:pPr>
      <w:r w:rsidRPr="000C1A83">
        <w:rPr>
          <w:rFonts w:ascii="Times New Roman" w:eastAsia="Times New Roman" w:hAnsi="Times New Roman"/>
          <w:sz w:val="20"/>
          <w:szCs w:val="20"/>
          <w:lang w:eastAsia="ru-RU"/>
        </w:rPr>
        <w:t xml:space="preserve">Тобто оподаткуванню військовим збором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ідлягають доходи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без вирахування сум податку на доходи фізичних осіб, страхових внесків до Накопичувального фонду, у випадках, передбачених законом, а також податкової</w:t>
      </w:r>
    </w:p>
    <w:p w:rsidR="00203075" w:rsidRPr="000C1A83" w:rsidRDefault="00203075" w:rsidP="00203075">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Майже 5,1 </w:t>
      </w:r>
      <w:proofErr w:type="gramStart"/>
      <w:r w:rsidRPr="000C1A83">
        <w:rPr>
          <w:rFonts w:ascii="Times New Roman" w:eastAsia="Times New Roman" w:hAnsi="Times New Roman"/>
          <w:b/>
          <w:bCs/>
          <w:kern w:val="36"/>
          <w:sz w:val="20"/>
          <w:szCs w:val="20"/>
          <w:lang w:eastAsia="ru-RU"/>
        </w:rPr>
        <w:t>млрд</w:t>
      </w:r>
      <w:proofErr w:type="gramEnd"/>
      <w:r w:rsidRPr="000C1A83">
        <w:rPr>
          <w:rFonts w:ascii="Times New Roman" w:eastAsia="Times New Roman" w:hAnsi="Times New Roman"/>
          <w:b/>
          <w:bCs/>
          <w:kern w:val="36"/>
          <w:sz w:val="20"/>
          <w:szCs w:val="20"/>
          <w:lang w:eastAsia="ru-RU"/>
        </w:rPr>
        <w:t xml:space="preserve"> грн податку на прибуток підприємств – внесок до загального фонду держбюджету від платників Дніпропетровщини</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Як зазначила в. о. начальника Головного управління ДПС у Дніпропетровській області Наталя Федаш, у січні – листопаді поточного року до загального фонду державного бюджету від платників Дніпропетровщини надійшло майже 5,1 </w:t>
      </w:r>
      <w:proofErr w:type="gramStart"/>
      <w:r w:rsidRPr="000C1A83">
        <w:rPr>
          <w:rFonts w:ascii="Times New Roman" w:eastAsia="Times New Roman" w:hAnsi="Times New Roman"/>
          <w:sz w:val="20"/>
          <w:szCs w:val="20"/>
          <w:lang w:eastAsia="ru-RU"/>
        </w:rPr>
        <w:t>млрд</w:t>
      </w:r>
      <w:proofErr w:type="gramEnd"/>
      <w:r w:rsidRPr="000C1A83">
        <w:rPr>
          <w:rFonts w:ascii="Times New Roman" w:eastAsia="Times New Roman" w:hAnsi="Times New Roman"/>
          <w:sz w:val="20"/>
          <w:szCs w:val="20"/>
          <w:lang w:eastAsia="ru-RU"/>
        </w:rPr>
        <w:t xml:space="preserve"> грн податку на прибуток підприємств. У порівнянні з відповідним періодом минулого року надходження виросли на понад 1,8 </w:t>
      </w:r>
      <w:proofErr w:type="gramStart"/>
      <w:r w:rsidRPr="000C1A83">
        <w:rPr>
          <w:rFonts w:ascii="Times New Roman" w:eastAsia="Times New Roman" w:hAnsi="Times New Roman"/>
          <w:sz w:val="20"/>
          <w:szCs w:val="20"/>
          <w:lang w:eastAsia="ru-RU"/>
        </w:rPr>
        <w:t>млрд</w:t>
      </w:r>
      <w:proofErr w:type="gramEnd"/>
      <w:r w:rsidRPr="000C1A83">
        <w:rPr>
          <w:rFonts w:ascii="Times New Roman" w:eastAsia="Times New Roman" w:hAnsi="Times New Roman"/>
          <w:sz w:val="20"/>
          <w:szCs w:val="20"/>
          <w:lang w:eastAsia="ru-RU"/>
        </w:rPr>
        <w:t xml:space="preserve"> грн, темп росту склав 157,0 відсотків. </w:t>
      </w:r>
    </w:p>
    <w:p w:rsidR="00203075" w:rsidRPr="000C1A83" w:rsidRDefault="00203075" w:rsidP="00203075">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Очільниця обласної податкової подякувала платникам за своєчасно виконані податкові зобов’язання та звернула увагу, що комплаєнс-ризики в системі податкового адміністрування – це ризики, які призводять до втрати доходів, у разі якщо платники не дотримуються чотирьох основних обов’язків, визначених податковим законодавством, а саме: належної реєстрації в податковій системі;</w:t>
      </w:r>
      <w:proofErr w:type="gramEnd"/>
      <w:r w:rsidRPr="000C1A83">
        <w:rPr>
          <w:rFonts w:ascii="Times New Roman" w:eastAsia="Times New Roman" w:hAnsi="Times New Roman"/>
          <w:sz w:val="20"/>
          <w:szCs w:val="20"/>
          <w:lang w:eastAsia="ru-RU"/>
        </w:rPr>
        <w:t xml:space="preserve"> своєчасного подання податкової звітності; зазначення повної та достовірної інформації у податковій звітності та своєчасної сплати податкового зобов’язання в установлені терміни. </w:t>
      </w:r>
    </w:p>
    <w:p w:rsidR="00203075" w:rsidRPr="000C1A83" w:rsidRDefault="00203075" w:rsidP="00203075">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«Стратегічною метою управління комплаєнс-ризиками є постійне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ідвищення рівня добровільного дотримання платниками податків вимог податкового законодавства шляхом виявлення та визначення пріоритетності ризиків втрати податкових надходжень і впровадження заходів, спрямованих на мінімізацію ризиків», – підкреслила Наталя Федаш. </w:t>
      </w:r>
    </w:p>
    <w:p w:rsidR="00203075" w:rsidRPr="000C1A83" w:rsidRDefault="00203075" w:rsidP="00203075">
      <w:pPr>
        <w:pStyle w:val="a3"/>
        <w:spacing w:before="0" w:beforeAutospacing="0" w:after="0" w:afterAutospacing="0"/>
        <w:rPr>
          <w:sz w:val="20"/>
          <w:szCs w:val="20"/>
        </w:rPr>
      </w:pPr>
    </w:p>
    <w:p w:rsidR="00E52871" w:rsidRPr="000C1A83" w:rsidRDefault="00E52871" w:rsidP="006926AB">
      <w:pPr>
        <w:spacing w:after="0" w:line="240" w:lineRule="auto"/>
        <w:rPr>
          <w:rFonts w:ascii="Times New Roman" w:eastAsia="Times New Roman" w:hAnsi="Times New Roman"/>
          <w:sz w:val="20"/>
          <w:szCs w:val="20"/>
          <w:lang w:eastAsia="ru-RU"/>
        </w:rPr>
      </w:pPr>
      <w:r w:rsidRPr="000C1A83">
        <w:rPr>
          <w:rFonts w:ascii="Times New Roman" w:eastAsia="Times New Roman" w:hAnsi="Times New Roman"/>
          <w:b/>
          <w:bCs/>
          <w:sz w:val="20"/>
          <w:szCs w:val="20"/>
          <w:lang w:eastAsia="ru-RU"/>
        </w:rPr>
        <w:t xml:space="preserve">Подання Повідомлення про завершення здійснення банками </w:t>
      </w:r>
      <w:proofErr w:type="gramStart"/>
      <w:r w:rsidRPr="000C1A83">
        <w:rPr>
          <w:rFonts w:ascii="Times New Roman" w:eastAsia="Times New Roman" w:hAnsi="Times New Roman"/>
          <w:b/>
          <w:bCs/>
          <w:sz w:val="20"/>
          <w:szCs w:val="20"/>
          <w:lang w:eastAsia="ru-RU"/>
        </w:rPr>
        <w:t>валютного</w:t>
      </w:r>
      <w:proofErr w:type="gramEnd"/>
      <w:r w:rsidRPr="000C1A83">
        <w:rPr>
          <w:rFonts w:ascii="Times New Roman" w:eastAsia="Times New Roman" w:hAnsi="Times New Roman"/>
          <w:b/>
          <w:bCs/>
          <w:sz w:val="20"/>
          <w:szCs w:val="20"/>
          <w:lang w:eastAsia="ru-RU"/>
        </w:rPr>
        <w:t xml:space="preserve"> нагляду за дотриманням граничних строків розрахунків платників податків за відповідними операціями з експорту товарів, до яких застосовано режим експортного забезпечення</w:t>
      </w:r>
      <w:r w:rsidRPr="000C1A83">
        <w:rPr>
          <w:rFonts w:ascii="Times New Roman" w:eastAsia="Times New Roman" w:hAnsi="Times New Roman"/>
          <w:sz w:val="20"/>
          <w:szCs w:val="20"/>
          <w:lang w:eastAsia="ru-RU"/>
        </w:rPr>
        <w:t xml:space="preserve">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C1A83">
        <w:rPr>
          <w:rFonts w:ascii="Times New Roman" w:eastAsia="Times New Roman" w:hAnsi="Times New Roman"/>
          <w:sz w:val="20"/>
          <w:szCs w:val="20"/>
          <w:lang w:eastAsia="ru-RU"/>
        </w:rPr>
        <w:t>є,</w:t>
      </w:r>
      <w:proofErr w:type="gramEnd"/>
      <w:r w:rsidRPr="000C1A83">
        <w:rPr>
          <w:rFonts w:ascii="Times New Roman" w:eastAsia="Times New Roman" w:hAnsi="Times New Roman"/>
          <w:sz w:val="20"/>
          <w:szCs w:val="20"/>
          <w:lang w:eastAsia="ru-RU"/>
        </w:rPr>
        <w:t xml:space="preserve"> що режим експортного забезпечення до операцій з експорту окремих видів товарів запроваджено з 01 грудня 2024 року відповідно до постанови Кабінету Міністрів України від 29 жовтня 2024 року № 1261 «Про запровадження режиму експортного забезпечення».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Повідомлення про завершення розрахунків платників податків за відповідними операціями з експорту товарів, до яких застосовано режим експортного забезпечення (далі – Повідомлення) </w:t>
      </w:r>
      <w:proofErr w:type="gramStart"/>
      <w:r w:rsidRPr="000C1A83">
        <w:rPr>
          <w:rFonts w:ascii="Times New Roman" w:eastAsia="Times New Roman" w:hAnsi="Times New Roman"/>
          <w:sz w:val="20"/>
          <w:szCs w:val="20"/>
          <w:lang w:eastAsia="ru-RU"/>
        </w:rPr>
        <w:t>подається</w:t>
      </w:r>
      <w:proofErr w:type="gramEnd"/>
      <w:r w:rsidRPr="000C1A83">
        <w:rPr>
          <w:rFonts w:ascii="Times New Roman" w:eastAsia="Times New Roman" w:hAnsi="Times New Roman"/>
          <w:sz w:val="20"/>
          <w:szCs w:val="20"/>
          <w:lang w:eastAsia="ru-RU"/>
        </w:rPr>
        <w:t xml:space="preserve"> з 01 грудня 2024 року.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Відповідно до п. 1 розд. ІІІ наказу Міністерства фінансів України від 09.10.2023 № 535 «Про затвердження форми Повідомлення про завершення розрахунків платників податків за відповідними операціями з експорту товарів, до яких застосовано режим експортного забезпечення та Порядку його подання банками до</w:t>
      </w:r>
      <w:proofErr w:type="gramStart"/>
      <w:r w:rsidRPr="000C1A83">
        <w:rPr>
          <w:rFonts w:ascii="Times New Roman" w:eastAsia="Times New Roman" w:hAnsi="Times New Roman"/>
          <w:sz w:val="20"/>
          <w:szCs w:val="20"/>
          <w:lang w:eastAsia="ru-RU"/>
        </w:rPr>
        <w:t xml:space="preserve"> Д</w:t>
      </w:r>
      <w:proofErr w:type="gramEnd"/>
      <w:r w:rsidRPr="000C1A83">
        <w:rPr>
          <w:rFonts w:ascii="Times New Roman" w:eastAsia="Times New Roman" w:hAnsi="Times New Roman"/>
          <w:sz w:val="20"/>
          <w:szCs w:val="20"/>
          <w:lang w:eastAsia="ru-RU"/>
        </w:rPr>
        <w:t>ержавної податкової служби України» (</w:t>
      </w:r>
      <w:proofErr w:type="gramStart"/>
      <w:r w:rsidRPr="000C1A83">
        <w:rPr>
          <w:rFonts w:ascii="Times New Roman" w:eastAsia="Times New Roman" w:hAnsi="Times New Roman"/>
          <w:sz w:val="20"/>
          <w:szCs w:val="20"/>
          <w:lang w:eastAsia="ru-RU"/>
        </w:rPr>
        <w:t>далі – Порядок № 535) банк протягом трьох робочих днів, наступних за днем завершення розрахунків за відповідною операцією з експорту товарів, до яких застосовано режим експортного забезпечення, подає до ДПС засобами електронного зв’язку в електронній формі Повідомлення з дотриманням вимог законів України від 22 травня 2003 року № 851-IV «Про електронн</w:t>
      </w:r>
      <w:proofErr w:type="gramEnd"/>
      <w:r w:rsidRPr="000C1A83">
        <w:rPr>
          <w:rFonts w:ascii="Times New Roman" w:eastAsia="Times New Roman" w:hAnsi="Times New Roman"/>
          <w:sz w:val="20"/>
          <w:szCs w:val="20"/>
          <w:lang w:eastAsia="ru-RU"/>
        </w:rPr>
        <w:t xml:space="preserve">і документи та електронний документообіг» (із змінами), від 05 жовтня 2017 року № 2155-VIII «Про електронну ідентифікацію та електронні довірчі послуги» (із змінами) та ст. 42 Податкового кодексу України (далі – ПКУ). </w:t>
      </w:r>
    </w:p>
    <w:p w:rsidR="00E52871" w:rsidRPr="000C1A83" w:rsidRDefault="00E52871" w:rsidP="00E52871">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lastRenderedPageBreak/>
        <w:t>Електронна форма Повідомлення розміщується на вебпорталі ДПС у форматі, затвердженому в установленому законодавством порядку (п. 2 розд.</w:t>
      </w:r>
      <w:proofErr w:type="gramEnd"/>
      <w:r w:rsidRPr="000C1A83">
        <w:rPr>
          <w:rFonts w:ascii="Times New Roman" w:eastAsia="Times New Roman" w:hAnsi="Times New Roman"/>
          <w:sz w:val="20"/>
          <w:szCs w:val="20"/>
          <w:lang w:eastAsia="ru-RU"/>
        </w:rPr>
        <w:t xml:space="preserve"> ІІІ </w:t>
      </w:r>
      <w:proofErr w:type="gramStart"/>
      <w:r w:rsidRPr="000C1A83">
        <w:rPr>
          <w:rFonts w:ascii="Times New Roman" w:eastAsia="Times New Roman" w:hAnsi="Times New Roman"/>
          <w:sz w:val="20"/>
          <w:szCs w:val="20"/>
          <w:lang w:eastAsia="ru-RU"/>
        </w:rPr>
        <w:t xml:space="preserve">Порядку № 535). </w:t>
      </w:r>
      <w:proofErr w:type="gramEnd"/>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п. 3 розд. ІІІ Порядку № 535 Повідомлення не може бути подано або </w:t>
      </w:r>
      <w:proofErr w:type="gramStart"/>
      <w:r w:rsidRPr="000C1A83">
        <w:rPr>
          <w:rFonts w:ascii="Times New Roman" w:eastAsia="Times New Roman" w:hAnsi="Times New Roman"/>
          <w:sz w:val="20"/>
          <w:szCs w:val="20"/>
          <w:lang w:eastAsia="ru-RU"/>
        </w:rPr>
        <w:t>над</w:t>
      </w:r>
      <w:proofErr w:type="gramEnd"/>
      <w:r w:rsidRPr="000C1A83">
        <w:rPr>
          <w:rFonts w:ascii="Times New Roman" w:eastAsia="Times New Roman" w:hAnsi="Times New Roman"/>
          <w:sz w:val="20"/>
          <w:szCs w:val="20"/>
          <w:lang w:eastAsia="ru-RU"/>
        </w:rPr>
        <w:t xml:space="preserve">іслано до ДПС у паперовій формі.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Пунктом 4 розд. ІІІ Порядку № 535 визначено, що Повідомлення, складене з порушенням вимог Порядку № 535, ДПС не приймається, про що ДПС повідомляє банк у порядку, передбаченому п. 42.6 ст. 42 ПКУ.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Банк не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ізніше операційного дня, наступного за днем отримання від ДПС такого повідомлення про неприйняття, надсилає ДПС нове Повідомлення із виправленими даними.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Ідентифікатор форми Повідомлення розміщено на офіційному вебпорталі ДПС за адресою: Головна&gt;Електронна звітність&gt;Платникам податків про електронну звітність&gt;Інформаційно-аналітичне забезпечення&gt;Реє</w:t>
      </w:r>
      <w:proofErr w:type="gramStart"/>
      <w:r w:rsidRPr="000C1A83">
        <w:rPr>
          <w:rFonts w:ascii="Times New Roman" w:eastAsia="Times New Roman" w:hAnsi="Times New Roman"/>
          <w:sz w:val="20"/>
          <w:szCs w:val="20"/>
          <w:lang w:eastAsia="ru-RU"/>
        </w:rPr>
        <w:t>стр</w:t>
      </w:r>
      <w:proofErr w:type="gramEnd"/>
      <w:r w:rsidRPr="000C1A83">
        <w:rPr>
          <w:rFonts w:ascii="Times New Roman" w:eastAsia="Times New Roman" w:hAnsi="Times New Roman"/>
          <w:sz w:val="20"/>
          <w:szCs w:val="20"/>
          <w:lang w:eastAsia="ru-RU"/>
        </w:rPr>
        <w:t xml:space="preserve"> електронних форм податкових документів (код форми J1309901).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ДПС не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ізніше наступного робочого дня після отримання від банку Повідомлення надсилає платнику податку таке Повідомлення до електронного кабінету. </w:t>
      </w:r>
    </w:p>
    <w:p w:rsidR="00203075" w:rsidRDefault="00203075" w:rsidP="00203075">
      <w:pPr>
        <w:pStyle w:val="a3"/>
        <w:spacing w:before="0" w:beforeAutospacing="0" w:after="0" w:afterAutospacing="0"/>
        <w:rPr>
          <w:sz w:val="20"/>
          <w:szCs w:val="20"/>
          <w:lang w:val="uk-UA"/>
        </w:rPr>
      </w:pPr>
    </w:p>
    <w:p w:rsidR="00E52871" w:rsidRPr="000C1A83" w:rsidRDefault="00E52871" w:rsidP="00E52871">
      <w:pPr>
        <w:spacing w:after="0" w:line="240" w:lineRule="auto"/>
        <w:outlineLvl w:val="0"/>
        <w:rPr>
          <w:rFonts w:ascii="Times New Roman" w:eastAsia="Times New Roman" w:hAnsi="Times New Roman"/>
          <w:b/>
          <w:bCs/>
          <w:kern w:val="36"/>
          <w:sz w:val="20"/>
          <w:szCs w:val="20"/>
          <w:lang w:eastAsia="ru-RU"/>
        </w:rPr>
      </w:pPr>
      <w:r w:rsidRPr="000C1A83">
        <w:rPr>
          <w:rFonts w:ascii="Times New Roman" w:eastAsia="Times New Roman" w:hAnsi="Times New Roman"/>
          <w:b/>
          <w:bCs/>
          <w:kern w:val="36"/>
          <w:sz w:val="20"/>
          <w:szCs w:val="20"/>
          <w:lang w:eastAsia="ru-RU"/>
        </w:rPr>
        <w:t xml:space="preserve">Чи може дохід від продажу об’єктів нерухомості, який </w:t>
      </w:r>
      <w:proofErr w:type="gramStart"/>
      <w:r w:rsidRPr="000C1A83">
        <w:rPr>
          <w:rFonts w:ascii="Times New Roman" w:eastAsia="Times New Roman" w:hAnsi="Times New Roman"/>
          <w:b/>
          <w:bCs/>
          <w:kern w:val="36"/>
          <w:sz w:val="20"/>
          <w:szCs w:val="20"/>
          <w:lang w:eastAsia="ru-RU"/>
        </w:rPr>
        <w:t>п</w:t>
      </w:r>
      <w:proofErr w:type="gramEnd"/>
      <w:r w:rsidRPr="000C1A83">
        <w:rPr>
          <w:rFonts w:ascii="Times New Roman" w:eastAsia="Times New Roman" w:hAnsi="Times New Roman"/>
          <w:b/>
          <w:bCs/>
          <w:kern w:val="36"/>
          <w:sz w:val="20"/>
          <w:szCs w:val="20"/>
          <w:lang w:eastAsia="ru-RU"/>
        </w:rPr>
        <w:t>ідлягає оподаткуванню військовим збором, бути зменшений на документально підтверджені витрати на придбання такого об’єкта нерухомості?</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Пунктом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ідрозд. 10 розд. ХХ «Перехідні положення» Податкового кодексу України від 02 грудня 2010 року № 2755-VI (далі – ПКУ) тимчасово, до набрання чинності рішенням Верховно</w:t>
      </w:r>
      <w:proofErr w:type="gramStart"/>
      <w:r w:rsidRPr="000C1A83">
        <w:rPr>
          <w:rFonts w:ascii="Times New Roman" w:eastAsia="Times New Roman" w:hAnsi="Times New Roman"/>
          <w:sz w:val="20"/>
          <w:szCs w:val="20"/>
          <w:lang w:eastAsia="ru-RU"/>
        </w:rPr>
        <w:t>ї Р</w:t>
      </w:r>
      <w:proofErr w:type="gramEnd"/>
      <w:r w:rsidRPr="000C1A83">
        <w:rPr>
          <w:rFonts w:ascii="Times New Roman" w:eastAsia="Times New Roman" w:hAnsi="Times New Roman"/>
          <w:sz w:val="20"/>
          <w:szCs w:val="20"/>
          <w:lang w:eastAsia="ru-RU"/>
        </w:rPr>
        <w:t xml:space="preserve">ади України про завершення реформи Збройних Сил України, встановлюється військовий збір.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При цьому, п.п. 1 п.п. 1.2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ХХ «Перехідні положення» ПКУ визначено, що об’єктом оподаткування військовим збором для платників, зазначених у п.п. 1 п.п. 1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ідрозд. 10 розд. ХХ «Перехідні положення» ПКУ, є доходи, визначені ст. 163 ПКУ, зокрема, загальний місячний (</w:t>
      </w:r>
      <w:proofErr w:type="gramStart"/>
      <w:r w:rsidRPr="000C1A83">
        <w:rPr>
          <w:rFonts w:ascii="Times New Roman" w:eastAsia="Times New Roman" w:hAnsi="Times New Roman"/>
          <w:sz w:val="20"/>
          <w:szCs w:val="20"/>
          <w:lang w:eastAsia="ru-RU"/>
        </w:rPr>
        <w:t>р</w:t>
      </w:r>
      <w:proofErr w:type="gramEnd"/>
      <w:r w:rsidRPr="000C1A83">
        <w:rPr>
          <w:rFonts w:ascii="Times New Roman" w:eastAsia="Times New Roman" w:hAnsi="Times New Roman"/>
          <w:sz w:val="20"/>
          <w:szCs w:val="20"/>
          <w:lang w:eastAsia="ru-RU"/>
        </w:rPr>
        <w:t xml:space="preserve">ічний) оподатковуваний дохід; доходи з джерела їх походження в Україні, які остаточно оподатковуються під час їх нарахування (виплати, надання); іноземні доходи – доходи (прибуток), отримані з джерел за межами України.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Перелік доходів, які включаються до загального місячного (річного) оподатковуваного доходу платника податків визначено п. 164.2 ст. 164 ПКУ, п.п. 164.2.4 якого визначено, що до загального місячного (річного) оподатковуваного доходу платника податку включаються частина доходів </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ід операцій з майном, розмір якої визначається згідно з положеннями, зокрема, ст. 172 ПКУ.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Згідно з п.п. 1.4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ХХ «Перехідні положення» ПКУ нарахування, утримання та сплата (перерахування) військового збору з доходів платників збору, зазначених у п.п. 1 п.п. 1.1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XX «Перехідні положення» ПКУ, здійснюються </w:t>
      </w:r>
      <w:proofErr w:type="gramStart"/>
      <w:r w:rsidRPr="000C1A83">
        <w:rPr>
          <w:rFonts w:ascii="Times New Roman" w:eastAsia="Times New Roman" w:hAnsi="Times New Roman"/>
          <w:sz w:val="20"/>
          <w:szCs w:val="20"/>
          <w:lang w:eastAsia="ru-RU"/>
        </w:rPr>
        <w:t>в</w:t>
      </w:r>
      <w:proofErr w:type="gramEnd"/>
      <w:r w:rsidRPr="000C1A83">
        <w:rPr>
          <w:rFonts w:ascii="Times New Roman" w:eastAsia="Times New Roman" w:hAnsi="Times New Roman"/>
          <w:sz w:val="20"/>
          <w:szCs w:val="20"/>
          <w:lang w:eastAsia="ru-RU"/>
        </w:rPr>
        <w:t xml:space="preserve"> порядку, встановленому розд. IV ПКУ, з урахуванням особливостей, визначених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 розд. XX «Перехідні положення» ПКУ, за ставкою, визначеною п.п. 1 п.п. 1.3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XX «Перехідні положення» ПКУ (5 відс. від об’єкта оподаткування, визначеного п.п. 1 п.п. 1.2 п. 16 прим. 1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ідрозд. 10 розд. </w:t>
      </w:r>
      <w:proofErr w:type="gramStart"/>
      <w:r w:rsidRPr="000C1A83">
        <w:rPr>
          <w:rFonts w:ascii="Times New Roman" w:eastAsia="Times New Roman" w:hAnsi="Times New Roman"/>
          <w:sz w:val="20"/>
          <w:szCs w:val="20"/>
          <w:lang w:eastAsia="ru-RU"/>
        </w:rPr>
        <w:t xml:space="preserve">ХХ «Перехідні положення» ПКУ). </w:t>
      </w:r>
      <w:proofErr w:type="gramEnd"/>
    </w:p>
    <w:p w:rsidR="00E52871" w:rsidRPr="000C1A83" w:rsidRDefault="00E52871" w:rsidP="00E52871">
      <w:pPr>
        <w:spacing w:after="0" w:line="240" w:lineRule="auto"/>
        <w:jc w:val="both"/>
        <w:rPr>
          <w:rFonts w:ascii="Times New Roman" w:eastAsia="Times New Roman" w:hAnsi="Times New Roman"/>
          <w:sz w:val="20"/>
          <w:szCs w:val="20"/>
          <w:lang w:eastAsia="ru-RU"/>
        </w:rPr>
      </w:pPr>
      <w:proofErr w:type="gramStart"/>
      <w:r w:rsidRPr="000C1A83">
        <w:rPr>
          <w:rFonts w:ascii="Times New Roman" w:eastAsia="Times New Roman" w:hAnsi="Times New Roman"/>
          <w:sz w:val="20"/>
          <w:szCs w:val="20"/>
          <w:lang w:eastAsia="ru-RU"/>
        </w:rPr>
        <w:t>Відповідно до абзацу другого п. 172.2 ст. 172 ПКУ дохід, отриманий платником податку від продажу протягом звітного (податкового) року третього та наступних об’єктів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w:t>
      </w:r>
      <w:proofErr w:type="gramEnd"/>
      <w:r w:rsidRPr="000C1A83">
        <w:rPr>
          <w:rFonts w:ascii="Times New Roman" w:eastAsia="Times New Roman" w:hAnsi="Times New Roman"/>
          <w:sz w:val="20"/>
          <w:szCs w:val="20"/>
          <w:lang w:eastAsia="ru-RU"/>
        </w:rPr>
        <w:t xml:space="preserve">. 172.1 ст. 172 ПКУ, або від продажу другого та наступних об’єктів нерухомості, не зазначених у п. 172.1 ст. 172 ПКУ,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ідлягає оподаткуванню за ставкою 18 відс., визначеною п. 167.1 ст. 167 ПКУ, крім випадків, якщо зазначене у абзаці другому п. 172.2 ст. 172 ПКУ майно отримано платником податку у спадщину.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Дохід від продажу об’єктів нерухомості, зазначених в абзаці другому п. 172.2 ст. 172 ПКУ, може бути зменшений на документально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ідтверджені витрати на придбання об’єкта нерухомості, розташованого на території України (абзац п’ятий п. 172.2 ст. 172 ПКУ).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Дохід від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w:t>
      </w:r>
      <w:proofErr w:type="gramStart"/>
      <w:r w:rsidRPr="000C1A83">
        <w:rPr>
          <w:rFonts w:ascii="Times New Roman" w:eastAsia="Times New Roman" w:hAnsi="Times New Roman"/>
          <w:sz w:val="20"/>
          <w:szCs w:val="20"/>
          <w:lang w:eastAsia="ru-RU"/>
        </w:rPr>
        <w:t>і-</w:t>
      </w:r>
      <w:proofErr w:type="gramEnd"/>
      <w:r w:rsidRPr="000C1A83">
        <w:rPr>
          <w:rFonts w:ascii="Times New Roman" w:eastAsia="Times New Roman" w:hAnsi="Times New Roman"/>
          <w:sz w:val="20"/>
          <w:szCs w:val="20"/>
          <w:lang w:eastAsia="ru-RU"/>
        </w:rPr>
        <w:t xml:space="preserve">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може бути зменшений на документально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ідтверджені витрати на придбання такого об’єкта, майнових прав (абзац шостий п. 172.2 ст. 172 ПКУ).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Перелік витрат на придбання об’єкта нерухомості, визначено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ідпунктами «а» – «і» абзацу сьомого п. 172.2 ст. 172 ПКУ.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При цьому якщо платник податку скористався правом на зарахування витрат, він зобов’язаний задекларувати доходи від усіх операцій з продажу, міни чи іншого відчуження відповідних об’єктів, здійснених протягом звітного (податкового) року, в тому </w:t>
      </w:r>
      <w:proofErr w:type="gramStart"/>
      <w:r w:rsidRPr="000C1A83">
        <w:rPr>
          <w:rFonts w:ascii="Times New Roman" w:eastAsia="Times New Roman" w:hAnsi="Times New Roman"/>
          <w:sz w:val="20"/>
          <w:szCs w:val="20"/>
          <w:lang w:eastAsia="ru-RU"/>
        </w:rPr>
        <w:t>числі і у</w:t>
      </w:r>
      <w:proofErr w:type="gramEnd"/>
      <w:r w:rsidRPr="000C1A83">
        <w:rPr>
          <w:rFonts w:ascii="Times New Roman" w:eastAsia="Times New Roman" w:hAnsi="Times New Roman"/>
          <w:sz w:val="20"/>
          <w:szCs w:val="20"/>
          <w:lang w:eastAsia="ru-RU"/>
        </w:rPr>
        <w:t xml:space="preserve"> разі якщо стороною відповідного договору є юридична особа чи самозайнята особа.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Копії документів, що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ідтверджують зазначені витрати, надаються разом з податковою декларацією. </w:t>
      </w:r>
    </w:p>
    <w:p w:rsidR="00E52871" w:rsidRPr="000C1A83" w:rsidRDefault="00E52871" w:rsidP="00E52871">
      <w:pPr>
        <w:spacing w:after="0" w:line="240" w:lineRule="auto"/>
        <w:jc w:val="both"/>
        <w:rPr>
          <w:rFonts w:ascii="Times New Roman" w:eastAsia="Times New Roman" w:hAnsi="Times New Roman"/>
          <w:sz w:val="20"/>
          <w:szCs w:val="20"/>
          <w:lang w:eastAsia="ru-RU"/>
        </w:rPr>
      </w:pPr>
      <w:r w:rsidRPr="000C1A83">
        <w:rPr>
          <w:rFonts w:ascii="Times New Roman" w:eastAsia="Times New Roman" w:hAnsi="Times New Roman"/>
          <w:sz w:val="20"/>
          <w:szCs w:val="20"/>
          <w:lang w:eastAsia="ru-RU"/>
        </w:rPr>
        <w:t xml:space="preserve">Враховуючи зазначене, з метою зменшення доходу, отриманого від продажу об’єктів нерухомості, що </w:t>
      </w:r>
      <w:proofErr w:type="gramStart"/>
      <w:r w:rsidRPr="000C1A83">
        <w:rPr>
          <w:rFonts w:ascii="Times New Roman" w:eastAsia="Times New Roman" w:hAnsi="Times New Roman"/>
          <w:sz w:val="20"/>
          <w:szCs w:val="20"/>
          <w:lang w:eastAsia="ru-RU"/>
        </w:rPr>
        <w:t>п</w:t>
      </w:r>
      <w:proofErr w:type="gramEnd"/>
      <w:r w:rsidRPr="000C1A83">
        <w:rPr>
          <w:rFonts w:ascii="Times New Roman" w:eastAsia="Times New Roman" w:hAnsi="Times New Roman"/>
          <w:sz w:val="20"/>
          <w:szCs w:val="20"/>
          <w:lang w:eastAsia="ru-RU"/>
        </w:rPr>
        <w:t xml:space="preserve">ідлягає оподаткуванню військовим збором, фізична особа може скористатися правом на зарахування документально підтверджених витрат, понесених на придбання об’єктів нерухомості, зазначених в абзаці другому п. 172.2 ст. 172 ПКУ. </w:t>
      </w:r>
    </w:p>
    <w:p w:rsidR="00E52871" w:rsidRDefault="00E52871" w:rsidP="00203075">
      <w:pPr>
        <w:pStyle w:val="a3"/>
        <w:spacing w:before="0" w:beforeAutospacing="0" w:after="0" w:afterAutospacing="0"/>
        <w:rPr>
          <w:sz w:val="20"/>
          <w:szCs w:val="20"/>
          <w:lang w:val="uk-UA"/>
        </w:rPr>
      </w:pPr>
    </w:p>
    <w:p w:rsidR="00E52871" w:rsidRPr="00E52871" w:rsidRDefault="00E52871" w:rsidP="00203075">
      <w:pPr>
        <w:pStyle w:val="a3"/>
        <w:spacing w:before="0" w:beforeAutospacing="0" w:after="0" w:afterAutospacing="0"/>
        <w:rPr>
          <w:sz w:val="20"/>
          <w:szCs w:val="20"/>
          <w:lang w:val="uk-UA"/>
        </w:rPr>
      </w:pPr>
    </w:p>
    <w:p w:rsidR="00CB1E36" w:rsidRPr="006926AB" w:rsidRDefault="00CB1E36" w:rsidP="00CB1E36">
      <w:pPr>
        <w:spacing w:after="0" w:line="240" w:lineRule="auto"/>
        <w:jc w:val="both"/>
        <w:rPr>
          <w:rFonts w:ascii="Times New Roman" w:eastAsia="Times New Roman" w:hAnsi="Times New Roman"/>
          <w:b/>
          <w:sz w:val="20"/>
          <w:szCs w:val="20"/>
          <w:lang w:val="uk-UA" w:eastAsia="ru-RU"/>
        </w:rPr>
      </w:pPr>
      <w:proofErr w:type="gramStart"/>
      <w:r w:rsidRPr="00CB1E36">
        <w:rPr>
          <w:rFonts w:ascii="Times New Roman" w:eastAsia="Times New Roman" w:hAnsi="Times New Roman"/>
          <w:b/>
          <w:sz w:val="20"/>
          <w:szCs w:val="20"/>
          <w:lang w:eastAsia="ru-RU"/>
        </w:rPr>
        <w:t>C</w:t>
      </w:r>
      <w:proofErr w:type="gramEnd"/>
      <w:r w:rsidRPr="006926AB">
        <w:rPr>
          <w:rFonts w:ascii="Times New Roman" w:eastAsia="Times New Roman" w:hAnsi="Times New Roman"/>
          <w:b/>
          <w:sz w:val="20"/>
          <w:szCs w:val="20"/>
          <w:lang w:val="uk-UA" w:eastAsia="ru-RU"/>
        </w:rPr>
        <w:t xml:space="preserve">емінар для представників громад Криворіжжя </w:t>
      </w:r>
    </w:p>
    <w:p w:rsidR="00CB1E36" w:rsidRPr="006926AB" w:rsidRDefault="00CB1E36" w:rsidP="00CB1E36">
      <w:pPr>
        <w:spacing w:after="0" w:line="240" w:lineRule="auto"/>
        <w:jc w:val="both"/>
        <w:rPr>
          <w:rFonts w:ascii="Times New Roman" w:eastAsia="Times New Roman" w:hAnsi="Times New Roman"/>
          <w:sz w:val="20"/>
          <w:szCs w:val="20"/>
          <w:lang w:val="uk-UA" w:eastAsia="ru-RU"/>
        </w:rPr>
      </w:pPr>
      <w:r w:rsidRPr="006926AB">
        <w:rPr>
          <w:rFonts w:ascii="Times New Roman" w:eastAsia="Times New Roman" w:hAnsi="Times New Roman"/>
          <w:sz w:val="20"/>
          <w:szCs w:val="20"/>
          <w:lang w:val="uk-UA"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 xml:space="preserve">Для територіальних громад Криворізького району податківці Кривого Рогу провели семінар з питань змін податкового законодавства. </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Обговорили:</w:t>
      </w:r>
      <w:r w:rsidRPr="00CB1E36">
        <w:rPr>
          <w:rFonts w:ascii="Times New Roman" w:eastAsia="Times New Roman" w:hAnsi="Times New Roman"/>
          <w:sz w:val="20"/>
          <w:szCs w:val="20"/>
          <w:lang w:eastAsia="ru-RU"/>
        </w:rPr>
        <w:tab/>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Постанову Кабінету Міністрів України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 xml:space="preserve">Закон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CB1E36">
        <w:rPr>
          <w:rFonts w:ascii="Times New Roman" w:eastAsia="Times New Roman" w:hAnsi="Times New Roman"/>
          <w:sz w:val="20"/>
          <w:szCs w:val="20"/>
          <w:lang w:eastAsia="ru-RU"/>
        </w:rPr>
        <w:t>п</w:t>
      </w:r>
      <w:proofErr w:type="gramEnd"/>
      <w:r w:rsidRPr="00CB1E36">
        <w:rPr>
          <w:rFonts w:ascii="Times New Roman" w:eastAsia="Times New Roman" w:hAnsi="Times New Roman"/>
          <w:sz w:val="20"/>
          <w:szCs w:val="20"/>
          <w:lang w:eastAsia="ru-RU"/>
        </w:rPr>
        <w:t>ід час воєнного стану для платників податків з високим рівнем добровільного дотримання податкового законодавства»;</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Важливість своєчасної сплати податків та легалізацію трудових відносин.</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 xml:space="preserve">Присутні активно приймали участь у семінарі та висловили сподівання, що і в подальшому будуть проводитись такі заходи </w:t>
      </w:r>
      <w:proofErr w:type="gramStart"/>
      <w:r w:rsidRPr="00CB1E36">
        <w:rPr>
          <w:rFonts w:ascii="Times New Roman" w:eastAsia="Times New Roman" w:hAnsi="Times New Roman"/>
          <w:sz w:val="20"/>
          <w:szCs w:val="20"/>
          <w:lang w:eastAsia="ru-RU"/>
        </w:rPr>
        <w:t>по</w:t>
      </w:r>
      <w:proofErr w:type="gramEnd"/>
      <w:r w:rsidRPr="00CB1E36">
        <w:rPr>
          <w:rFonts w:ascii="Times New Roman" w:eastAsia="Times New Roman" w:hAnsi="Times New Roman"/>
          <w:sz w:val="20"/>
          <w:szCs w:val="20"/>
          <w:lang w:eastAsia="ru-RU"/>
        </w:rPr>
        <w:t xml:space="preserve"> роз’ясненню податкового законодавства.</w:t>
      </w:r>
    </w:p>
    <w:p w:rsidR="00CB1E36" w:rsidRPr="00CB1E36" w:rsidRDefault="00CB1E36" w:rsidP="00CB1E36">
      <w:pPr>
        <w:spacing w:after="0" w:line="240" w:lineRule="auto"/>
        <w:jc w:val="both"/>
        <w:rPr>
          <w:rFonts w:ascii="Times New Roman" w:eastAsia="Times New Roman" w:hAnsi="Times New Roman"/>
          <w:sz w:val="20"/>
          <w:szCs w:val="20"/>
          <w:lang w:eastAsia="ru-RU"/>
        </w:rPr>
      </w:pPr>
    </w:p>
    <w:p w:rsidR="00CB1E36" w:rsidRPr="00CB1E36" w:rsidRDefault="00CB1E36" w:rsidP="00CB1E36">
      <w:pPr>
        <w:spacing w:after="0" w:line="240" w:lineRule="auto"/>
        <w:jc w:val="both"/>
        <w:rPr>
          <w:rFonts w:ascii="Times New Roman" w:eastAsia="Times New Roman" w:hAnsi="Times New Roman"/>
          <w:b/>
          <w:sz w:val="20"/>
          <w:szCs w:val="20"/>
          <w:lang w:eastAsia="ru-RU"/>
        </w:rPr>
      </w:pPr>
      <w:r w:rsidRPr="00CB1E36">
        <w:rPr>
          <w:rFonts w:ascii="Times New Roman" w:eastAsia="Times New Roman" w:hAnsi="Times New Roman"/>
          <w:b/>
          <w:sz w:val="20"/>
          <w:szCs w:val="20"/>
          <w:lang w:eastAsia="ru-RU"/>
        </w:rPr>
        <w:t xml:space="preserve">Проведено зустріч з платниками податків </w:t>
      </w:r>
      <w:proofErr w:type="gramStart"/>
      <w:r w:rsidRPr="00CB1E36">
        <w:rPr>
          <w:rFonts w:ascii="Times New Roman" w:eastAsia="Times New Roman" w:hAnsi="Times New Roman"/>
          <w:b/>
          <w:sz w:val="20"/>
          <w:szCs w:val="20"/>
          <w:lang w:eastAsia="ru-RU"/>
        </w:rPr>
        <w:t>в</w:t>
      </w:r>
      <w:proofErr w:type="gramEnd"/>
      <w:r w:rsidRPr="00CB1E36">
        <w:rPr>
          <w:rFonts w:ascii="Times New Roman" w:eastAsia="Times New Roman" w:hAnsi="Times New Roman"/>
          <w:b/>
          <w:sz w:val="20"/>
          <w:szCs w:val="20"/>
          <w:lang w:eastAsia="ru-RU"/>
        </w:rPr>
        <w:t xml:space="preserve"> Прозорому офісі Кривого Рогу</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CB1E36">
        <w:rPr>
          <w:rFonts w:ascii="Times New Roman" w:eastAsia="Times New Roman" w:hAnsi="Times New Roman"/>
          <w:sz w:val="20"/>
          <w:szCs w:val="20"/>
          <w:lang w:eastAsia="ru-RU"/>
        </w:rPr>
        <w:t>є.</w:t>
      </w:r>
      <w:proofErr w:type="gramEnd"/>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Днями,  в приміщенні Прозорого офісу соціальних послуг Тернівської районної у місті Кривому Розі ради проведено  зустріч з актуальних питань податкового законодавства.</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 xml:space="preserve">Присутнім розповіли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України. </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 xml:space="preserve">Мета кампанії – роз’яснення платникам змін у </w:t>
      </w:r>
      <w:proofErr w:type="gramStart"/>
      <w:r w:rsidRPr="00CB1E36">
        <w:rPr>
          <w:rFonts w:ascii="Times New Roman" w:eastAsia="Times New Roman" w:hAnsi="Times New Roman"/>
          <w:sz w:val="20"/>
          <w:szCs w:val="20"/>
          <w:lang w:eastAsia="ru-RU"/>
        </w:rPr>
        <w:t>п</w:t>
      </w:r>
      <w:proofErr w:type="gramEnd"/>
      <w:r w:rsidRPr="00CB1E36">
        <w:rPr>
          <w:rFonts w:ascii="Times New Roman" w:eastAsia="Times New Roman" w:hAnsi="Times New Roman"/>
          <w:sz w:val="20"/>
          <w:szCs w:val="20"/>
          <w:lang w:eastAsia="ru-RU"/>
        </w:rPr>
        <w:t xml:space="preserve">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Ця Постанова є методологічною основою та базовим документом </w:t>
      </w:r>
      <w:proofErr w:type="gramStart"/>
      <w:r w:rsidRPr="00CB1E36">
        <w:rPr>
          <w:rFonts w:ascii="Times New Roman" w:eastAsia="Times New Roman" w:hAnsi="Times New Roman"/>
          <w:sz w:val="20"/>
          <w:szCs w:val="20"/>
          <w:lang w:eastAsia="ru-RU"/>
        </w:rPr>
        <w:t>для</w:t>
      </w:r>
      <w:proofErr w:type="gramEnd"/>
      <w:r w:rsidRPr="00CB1E36">
        <w:rPr>
          <w:rFonts w:ascii="Times New Roman" w:eastAsia="Times New Roman" w:hAnsi="Times New Roman"/>
          <w:sz w:val="20"/>
          <w:szCs w:val="20"/>
          <w:lang w:eastAsia="ru-RU"/>
        </w:rPr>
        <w:t xml:space="preserve"> практичної реалізації Експериментального проєкту. </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 xml:space="preserve">Запровадження системи управління податковими ризиками у ДПС забезпечить системність та єдиний </w:t>
      </w:r>
      <w:proofErr w:type="gramStart"/>
      <w:r w:rsidRPr="00CB1E36">
        <w:rPr>
          <w:rFonts w:ascii="Times New Roman" w:eastAsia="Times New Roman" w:hAnsi="Times New Roman"/>
          <w:sz w:val="20"/>
          <w:szCs w:val="20"/>
          <w:lang w:eastAsia="ru-RU"/>
        </w:rPr>
        <w:t>п</w:t>
      </w:r>
      <w:proofErr w:type="gramEnd"/>
      <w:r w:rsidRPr="00CB1E36">
        <w:rPr>
          <w:rFonts w:ascii="Times New Roman" w:eastAsia="Times New Roman" w:hAnsi="Times New Roman"/>
          <w:sz w:val="20"/>
          <w:szCs w:val="20"/>
          <w:lang w:eastAsia="ru-RU"/>
        </w:rPr>
        <w:t>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w:t>
      </w:r>
    </w:p>
    <w:p w:rsidR="00CB1E36" w:rsidRPr="00CB1E36" w:rsidRDefault="00CB1E36" w:rsidP="00CB1E36">
      <w:pPr>
        <w:spacing w:after="0" w:line="240" w:lineRule="auto"/>
        <w:jc w:val="both"/>
        <w:rPr>
          <w:rFonts w:ascii="Times New Roman" w:eastAsia="Times New Roman" w:hAnsi="Times New Roman"/>
          <w:sz w:val="20"/>
          <w:szCs w:val="20"/>
          <w:lang w:eastAsia="ru-RU"/>
        </w:rPr>
      </w:pPr>
      <w:r w:rsidRPr="00CB1E36">
        <w:rPr>
          <w:rFonts w:ascii="Times New Roman" w:eastAsia="Times New Roman" w:hAnsi="Times New Roman"/>
          <w:sz w:val="20"/>
          <w:szCs w:val="20"/>
          <w:lang w:eastAsia="ru-RU"/>
        </w:rPr>
        <w:t>Звернули увагу платників на важливість своєчасної сплати податків, зборів та платежів до бюджетів та надали відповіді на запитання, які цікавили присутніх. Роздали друкований матеріал інформаційного характеру.</w:t>
      </w:r>
    </w:p>
    <w:p w:rsidR="00CB1E36" w:rsidRPr="00CB1E36" w:rsidRDefault="00CB1E36" w:rsidP="00CB1E36">
      <w:pPr>
        <w:spacing w:after="0" w:line="240" w:lineRule="auto"/>
        <w:jc w:val="both"/>
        <w:rPr>
          <w:rFonts w:ascii="Times New Roman" w:eastAsia="Times New Roman" w:hAnsi="Times New Roman"/>
          <w:sz w:val="20"/>
          <w:szCs w:val="20"/>
          <w:lang w:eastAsia="ru-RU"/>
        </w:rPr>
      </w:pPr>
    </w:p>
    <w:p w:rsidR="00203075" w:rsidRPr="00CB1E36" w:rsidRDefault="00203075">
      <w:pPr>
        <w:rPr>
          <w:lang w:val="uk-UA"/>
        </w:rPr>
      </w:pPr>
    </w:p>
    <w:sectPr w:rsidR="00203075" w:rsidRPr="00CB1E36" w:rsidSect="00D578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CB2484"/>
    <w:multiLevelType w:val="multilevel"/>
    <w:tmpl w:val="3384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DE5260"/>
    <w:multiLevelType w:val="hybridMultilevel"/>
    <w:tmpl w:val="08AAD9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D73841"/>
    <w:rsid w:val="00175C4A"/>
    <w:rsid w:val="00203075"/>
    <w:rsid w:val="0032004E"/>
    <w:rsid w:val="006926AB"/>
    <w:rsid w:val="008B0623"/>
    <w:rsid w:val="0090044B"/>
    <w:rsid w:val="00940016"/>
    <w:rsid w:val="00CB1E36"/>
    <w:rsid w:val="00D57803"/>
    <w:rsid w:val="00D73841"/>
    <w:rsid w:val="00E52871"/>
    <w:rsid w:val="00FA24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075"/>
    <w:rPr>
      <w:rFonts w:ascii="Calibri" w:eastAsia="Calibri" w:hAnsi="Calibri" w:cs="Times New Roman"/>
    </w:rPr>
  </w:style>
  <w:style w:type="paragraph" w:styleId="1">
    <w:name w:val="heading 1"/>
    <w:basedOn w:val="a"/>
    <w:link w:val="10"/>
    <w:uiPriority w:val="9"/>
    <w:qFormat/>
    <w:rsid w:val="0020307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20307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203075"/>
    <w:rPr>
      <w:rFonts w:ascii="Times New Roman" w:eastAsia="Times New Roman" w:hAnsi="Times New Roman" w:cs="Times New Roman"/>
      <w:b/>
      <w:bCs/>
      <w:kern w:val="36"/>
      <w:sz w:val="48"/>
      <w:szCs w:val="48"/>
      <w:lang w:eastAsia="ru-RU"/>
    </w:rPr>
  </w:style>
  <w:style w:type="character" w:styleId="a5">
    <w:name w:val="Hyperlink"/>
    <w:uiPriority w:val="99"/>
    <w:unhideWhenUsed/>
    <w:rsid w:val="00203075"/>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CB1E36"/>
    <w:rPr>
      <w:rFonts w:ascii="Times New Roman" w:eastAsia="Times New Roman" w:hAnsi="Times New Roman" w:cs="Times New Roman"/>
      <w:sz w:val="24"/>
      <w:szCs w:val="24"/>
      <w:lang w:eastAsia="ru-RU"/>
    </w:rPr>
  </w:style>
  <w:style w:type="paragraph" w:styleId="a6">
    <w:name w:val="List Paragraph"/>
    <w:basedOn w:val="a"/>
    <w:uiPriority w:val="34"/>
    <w:qFormat/>
    <w:rsid w:val="00CB1E36"/>
    <w:pPr>
      <w:spacing w:after="0" w:line="240" w:lineRule="auto"/>
      <w:ind w:left="720"/>
      <w:contextualSpacing/>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obmen.tax.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AB797-B4D1-4207-923A-BF24CC060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11736</Words>
  <Characters>66896</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4</cp:revision>
  <dcterms:created xsi:type="dcterms:W3CDTF">2024-12-16T08:44:00Z</dcterms:created>
  <dcterms:modified xsi:type="dcterms:W3CDTF">2024-12-20T09:43:00Z</dcterms:modified>
</cp:coreProperties>
</file>