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DC850" w14:textId="31CD5A33" w:rsidR="00873B4B" w:rsidRPr="009C1448" w:rsidRDefault="00873B4B" w:rsidP="009C1448">
      <w:pPr>
        <w:pStyle w:val="1"/>
        <w:shd w:val="clear" w:color="auto" w:fill="FFFFFF"/>
        <w:spacing w:before="0" w:beforeAutospacing="0" w:after="0" w:afterAutospacing="0"/>
        <w:rPr>
          <w:color w:val="333333"/>
          <w:sz w:val="20"/>
          <w:szCs w:val="20"/>
        </w:rPr>
      </w:pPr>
      <w:r w:rsidRPr="009C1448">
        <w:rPr>
          <w:color w:val="333333"/>
          <w:sz w:val="20"/>
          <w:szCs w:val="20"/>
        </w:rPr>
        <w:t>Деклараційна кампанія 2021: основні випадки подання податкової декларації про майновий стан і доходи</w:t>
      </w:r>
    </w:p>
    <w:p w14:paraId="3FC51663"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Відповідно до норм розділу IV Податкового кодексу України (ПКУ) обов’язок щодо подання декларації у платників податків виникає при отриманні:</w:t>
      </w:r>
    </w:p>
    <w:p w14:paraId="06F8B141"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доходів не від податкових агентів (тобто від інших фізичних осіб, які не зареєстровані як </w:t>
      </w:r>
      <w:proofErr w:type="spellStart"/>
      <w:r w:rsidRPr="009C1448">
        <w:rPr>
          <w:color w:val="333333"/>
          <w:sz w:val="20"/>
          <w:szCs w:val="20"/>
        </w:rPr>
        <w:t>самозайняті</w:t>
      </w:r>
      <w:proofErr w:type="spellEnd"/>
      <w:r w:rsidRPr="009C1448">
        <w:rPr>
          <w:color w:val="333333"/>
          <w:sz w:val="20"/>
          <w:szCs w:val="20"/>
        </w:rPr>
        <w:t xml:space="preserve"> особи). До таких доходів відносяться,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або договору дарування, за якими не було сплачено податок на доходи фізичних осіб та військовий збір, тощо.;</w:t>
      </w:r>
    </w:p>
    <w:p w14:paraId="0DB4C390"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доходів від податкових агентів, які не підлягали оподаткуванню при виплаті, але які не звільнені від оподаткування. До таких доходів відноситься, зокрема, дохід у вигляді  основної суми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рік), встановленої на 1 січня звітного податкового року, а також дохід від операцій з цінними паперами;</w:t>
      </w:r>
    </w:p>
    <w:p w14:paraId="6ABF2096"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іноземного доходу;</w:t>
      </w:r>
    </w:p>
    <w:p w14:paraId="4151F9F3"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та в інших передбачених ПКУ випадках.</w:t>
      </w:r>
    </w:p>
    <w:p w14:paraId="00EEC8DB"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Разом з тим, обов’язок фізичної особи-платника податку на доходи фізичної особи щодо подання податкової декларації вважається виконаним і податкова декларація не подається, якщо такий платник податку отримував доходи:</w:t>
      </w:r>
    </w:p>
    <w:p w14:paraId="639C2A69"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 податкових агентів, які не включаються до загального місячного (річного) оподатковуваного доходу;</w:t>
      </w:r>
    </w:p>
    <w:p w14:paraId="7913E877"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Податкового кодексу України;</w:t>
      </w:r>
    </w:p>
    <w:p w14:paraId="0BCA1F3C"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 операцій продажу (обміну) майна, дарування, дохід від яких відповідно до цього розділу не оподатковується, оподатковується за нульовою ставкою та/або з яких при нотаріальному посвідченні договорів, за якими був сплачений податок та військовий збір;</w:t>
      </w:r>
    </w:p>
    <w:p w14:paraId="641CF9F7"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у вигляді об’єктів спадщини, які оподатковуються за нульовою ставкою податку та/або з яких сплачено податок відповідно до п. 174.3 ст. 174 Податкового кодексу України.</w:t>
      </w:r>
    </w:p>
    <w:p w14:paraId="46AE6946"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6" w:tgtFrame="_blank" w:history="1">
        <w:r w:rsidRPr="009C1448">
          <w:rPr>
            <w:rStyle w:val="a4"/>
            <w:color w:val="00518C"/>
            <w:sz w:val="20"/>
            <w:szCs w:val="20"/>
          </w:rPr>
          <w:t>https://t.me/tax_gov_ua</w:t>
        </w:r>
      </w:hyperlink>
    </w:p>
    <w:p w14:paraId="2C097587" w14:textId="77777777" w:rsidR="00873B4B" w:rsidRPr="009C1448" w:rsidRDefault="00873B4B"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rPr>
        <w:t>InfoTAX</w:t>
      </w:r>
      <w:proofErr w:type="spellEnd"/>
      <w:r w:rsidR="009336F7">
        <w:rPr>
          <w:rStyle w:val="a4"/>
          <w:i/>
          <w:iCs/>
          <w:color w:val="00518C"/>
          <w:sz w:val="20"/>
          <w:szCs w:val="20"/>
        </w:rPr>
        <w:fldChar w:fldCharType="end"/>
      </w:r>
      <w:r w:rsidRPr="009C1448">
        <w:rPr>
          <w:rStyle w:val="a5"/>
          <w:color w:val="333333"/>
          <w:sz w:val="20"/>
          <w:szCs w:val="20"/>
        </w:rPr>
        <w:t>»</w:t>
      </w:r>
    </w:p>
    <w:p w14:paraId="18FF6BDA" w14:textId="18BC7B96" w:rsidR="00FC3D76" w:rsidRPr="009C1448" w:rsidRDefault="00757B0D" w:rsidP="009C1448">
      <w:pPr>
        <w:pStyle w:val="a3"/>
        <w:shd w:val="clear" w:color="auto" w:fill="FFFFFF"/>
        <w:spacing w:before="0" w:beforeAutospacing="0" w:after="0" w:afterAutospacing="0"/>
        <w:rPr>
          <w:sz w:val="20"/>
          <w:szCs w:val="20"/>
        </w:rPr>
      </w:pPr>
      <w:r w:rsidRPr="009C1448">
        <w:rPr>
          <w:sz w:val="20"/>
          <w:szCs w:val="20"/>
        </w:rPr>
        <w:t>Криворізький північний відділ організації роботи ГУ ДПС у Дніпропетровській області</w:t>
      </w:r>
    </w:p>
    <w:p w14:paraId="2BF49781" w14:textId="77777777" w:rsidR="00757B0D" w:rsidRPr="009C1448" w:rsidRDefault="00757B0D" w:rsidP="009C1448">
      <w:pPr>
        <w:pStyle w:val="1"/>
        <w:shd w:val="clear" w:color="auto" w:fill="FFFFFF"/>
        <w:spacing w:before="0" w:beforeAutospacing="0" w:after="0" w:afterAutospacing="0"/>
        <w:rPr>
          <w:b w:val="0"/>
          <w:bCs w:val="0"/>
          <w:sz w:val="20"/>
          <w:szCs w:val="20"/>
        </w:rPr>
      </w:pPr>
    </w:p>
    <w:p w14:paraId="3027E06F"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Відповідальність за порушення застосування РРО</w:t>
      </w:r>
    </w:p>
    <w:p w14:paraId="34AC4B42" w14:textId="64E3FDB6"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00203AE0" w:rsidRPr="009C1448">
        <w:rPr>
          <w:color w:val="333333"/>
          <w:sz w:val="20"/>
          <w:szCs w:val="20"/>
        </w:rPr>
        <w:t>а порушення вимог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до суб’єктів господарювання, які здійснюють розрахункові операції за товари (послуги), відповідно до ст. 17 Закону № 265 застосовуються фінансові санкції у таких розмірах:</w:t>
      </w:r>
    </w:p>
    <w:p w14:paraId="50CFF9D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у разі встановлення в ході перевірки факту: проведення розрахункових операцій з використанням реєстраторів розрахункових операцій, програмних реєстраторів розрахункових операцій або розрахункових книжок на неповну суму вартості проданих товарів (наданих послуг); </w:t>
      </w:r>
      <w:proofErr w:type="spellStart"/>
      <w:r w:rsidRPr="009C1448">
        <w:rPr>
          <w:color w:val="333333"/>
          <w:sz w:val="20"/>
          <w:szCs w:val="20"/>
        </w:rPr>
        <w:t>непроведення</w:t>
      </w:r>
      <w:proofErr w:type="spellEnd"/>
      <w:r w:rsidRPr="009C1448">
        <w:rPr>
          <w:color w:val="333333"/>
          <w:sz w:val="20"/>
          <w:szCs w:val="20"/>
        </w:rPr>
        <w:t xml:space="preserve"> розрахункових операцій через реєстратори розрахункових операцій та/або програмні реєстратори розрахункових операцій з фіскальним режимом роботи; невидача (в паперовому вигляді та/або електронній формі) відповідного розрахункового документа, що підтверджує виконання розрахункової операції, або проведення її без використання розрахункової книжки на окремому господарському об'єкті такого суб'єкта господарювання:</w:t>
      </w:r>
    </w:p>
    <w:p w14:paraId="55AFB4C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100 відсотків вартості проданих з порушеннями, встановленими цим пунктом, товарів (робіт, послуг) – за порушення, вчинене вперше;</w:t>
      </w:r>
    </w:p>
    <w:p w14:paraId="50B6CE5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150 відсотків вартості проданих з порушеннями, встановленими цим пунктом, товарів (робіт, послуг) – за кожне наступне вчинене порушення;</w:t>
      </w:r>
    </w:p>
    <w:p w14:paraId="1016EB9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п'ятдесят неоподатковуваних мінімумів доходів громадян – якщо у випадках, визначених Законом № 265, при здійсненні розрахункових операцій суб'єкт господарювання не використовує, використовує незареєстровані належним чином, порушує встановлений порядок використання або не зберігає протягом встановленого строку книги обліку розрахункових операцій та/або розрахункові книжки;</w:t>
      </w:r>
    </w:p>
    <w:p w14:paraId="5A58259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тридцять неоподатковуваних мінімумів доходів громадян – у разі якщо контрольну стрічку не надруковано або не створено в електронній формі на реєстраторах розрахункових операцій або виявлено спотворення даних про проведені розрахункові операції, інформація про які міститься на такій контрольній стрічці;</w:t>
      </w:r>
    </w:p>
    <w:p w14:paraId="02A60A3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триста неоподатковуваних мінімумів доходів громадян – у разі проведення розрахункових операцій через реєстратори розрахункових операцій та/або програмних реєстраторів розрахункових операцій без використання режиму програмування найменування кожного підакцизного товару із зазначенням коду товарної підкатегорії згідно з УКТ ЗЕД, ціни товару та обліку його кількості;</w:t>
      </w:r>
    </w:p>
    <w:p w14:paraId="36E3827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двадцять неоподатковуваних мінімумів доходів громадян – у разі порушення встановленого п. 1 ст. 9 порядку проведення розрахунків через каси підприємств, установ і організацій, в яких ці операції повинні проводитися з оформленням прибуткових і видаткових касових ордерів та </w:t>
      </w:r>
      <w:proofErr w:type="spellStart"/>
      <w:r w:rsidRPr="009C1448">
        <w:rPr>
          <w:color w:val="333333"/>
          <w:sz w:val="20"/>
          <w:szCs w:val="20"/>
        </w:rPr>
        <w:t>видачею</w:t>
      </w:r>
      <w:proofErr w:type="spellEnd"/>
      <w:r w:rsidRPr="009C1448">
        <w:rPr>
          <w:color w:val="333333"/>
          <w:sz w:val="20"/>
          <w:szCs w:val="20"/>
        </w:rPr>
        <w:t xml:space="preserve"> відповідних квитанцій у встановленому порядку, або у разі порушення порядку оформлення розрахункових і звітних документів при здійсненні продажу проїзних і перевізних документів на залізничному (крім приміського) та авіаційному транспорті;</w:t>
      </w:r>
    </w:p>
    <w:p w14:paraId="511164A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триста неоподатковуваних мінімумів доходів громадян – у разі застосування при здійсненні розрахункових операцій реєстратора розрахункових операцій, в конструкцію чи програмне забезпечення якого внесені зміни, не передбачені </w:t>
      </w:r>
      <w:proofErr w:type="spellStart"/>
      <w:r w:rsidRPr="009C1448">
        <w:rPr>
          <w:color w:val="333333"/>
          <w:sz w:val="20"/>
          <w:szCs w:val="20"/>
        </w:rPr>
        <w:t>конструкторсько</w:t>
      </w:r>
      <w:proofErr w:type="spellEnd"/>
      <w:r w:rsidRPr="009C1448">
        <w:rPr>
          <w:color w:val="333333"/>
          <w:sz w:val="20"/>
          <w:szCs w:val="20"/>
        </w:rPr>
        <w:t>-технологічною та програмною документацією виробника;</w:t>
      </w:r>
    </w:p>
    <w:p w14:paraId="234E4AF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тридцять неоподатковуваних мінімумів доходів громадян – у разі неподання до контролюючих органів звітності, пов'язаної із застосуванням реєстраторів розрахункових операцій, розрахункових книжок та копій розрахункових документів і фіскальних звітних </w:t>
      </w:r>
      <w:proofErr w:type="spellStart"/>
      <w:r w:rsidRPr="009C1448">
        <w:rPr>
          <w:color w:val="333333"/>
          <w:sz w:val="20"/>
          <w:szCs w:val="20"/>
        </w:rPr>
        <w:t>чеків</w:t>
      </w:r>
      <w:proofErr w:type="spellEnd"/>
      <w:r w:rsidRPr="009C1448">
        <w:rPr>
          <w:color w:val="333333"/>
          <w:sz w:val="20"/>
          <w:szCs w:val="20"/>
        </w:rPr>
        <w:t xml:space="preserve"> з реєстраторів розрахункових операцій через дротові або бездротові канали зв'язку в разі обов'язковості її подання.</w:t>
      </w:r>
    </w:p>
    <w:p w14:paraId="0D9E640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7" w:tgtFrame="_blank" w:history="1">
        <w:r w:rsidRPr="009C1448">
          <w:rPr>
            <w:rStyle w:val="a4"/>
            <w:color w:val="00518C"/>
            <w:sz w:val="20"/>
            <w:szCs w:val="20"/>
            <w:u w:val="none"/>
          </w:rPr>
          <w:t>https://t.me/tax_gov_ua</w:t>
        </w:r>
      </w:hyperlink>
    </w:p>
    <w:p w14:paraId="106F73C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lastRenderedPageBreak/>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0B59DDA6" w14:textId="59C1669C" w:rsidR="00FC3D76" w:rsidRPr="009C1448" w:rsidRDefault="00757B0D"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15514FD8"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До уваги платників єдиного внеску!</w:t>
      </w:r>
    </w:p>
    <w:p w14:paraId="6422DCD6" w14:textId="33CFEF24"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00203AE0" w:rsidRPr="009C1448">
        <w:rPr>
          <w:color w:val="333333"/>
          <w:sz w:val="20"/>
          <w:szCs w:val="20"/>
        </w:rPr>
        <w:t xml:space="preserve"> 01.02.2021 звіт щодо сум нарахованого єдиного внеску на загальнообов’язкове державне соціальне страхування (далі – Звіт) подається у редакції, затвердженій наказом Міністерства фінансів України від 05.11.2020 № 670 «Про затвердження Змін до Порядку формування та подання страхувальниками звіту щодо сум нарахованого єдиного внеску на загальнообов'язкове державне соціальне страхування», зареєстрованим в Міністерстві юстиції України 23.12.2020 за  № 1289/35572 (далі – Наказ № 670).</w:t>
      </w:r>
    </w:p>
    <w:p w14:paraId="287EF70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Водночас, у разі подання з 01.02.2021 Звіту за формами, відмінними від форм, встановлених Наказом № 670, їх приймання та опрацювання здійснюється відповідно до вимог нормативно-правових актів, щодо подання Звіту за не чинними формами.</w:t>
      </w:r>
    </w:p>
    <w:p w14:paraId="29D88A7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Якщо ж платником до 01.02.2021 Звіт за формою, що була передбачена Порядком формування та подання страхувальниками звіту щодо сум нарахованого єдиного внеску на загальнообов'язкове державне соціальне страхування, у редакції наказу Міністерства фінансів України від 15 травня 2018 року № 511, який пройшов всі контролі при завантажені до Реєстру страхувальників та до Реєстру застрахованих осіб, у такого платника не виникає обов’язку перездавати Звіт за оновленою формою.</w:t>
      </w:r>
    </w:p>
    <w:p w14:paraId="73458BF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8" w:tgtFrame="_blank" w:history="1">
        <w:r w:rsidRPr="009C1448">
          <w:rPr>
            <w:rStyle w:val="a4"/>
            <w:color w:val="00518C"/>
            <w:sz w:val="20"/>
            <w:szCs w:val="20"/>
            <w:u w:val="none"/>
          </w:rPr>
          <w:t>https://t.me/tax_gov_ua</w:t>
        </w:r>
      </w:hyperlink>
    </w:p>
    <w:p w14:paraId="4E166EA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73F36E0C" w14:textId="26C32CAD" w:rsidR="00757B0D" w:rsidRPr="009C1448" w:rsidRDefault="009C1448"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9C1448" w:rsidRDefault="00757B0D"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704727FF"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Закон № 1072: процедури по списанню сум недоїмки, штрафів та пені з єдиного внеску продовжуються</w:t>
      </w:r>
    </w:p>
    <w:p w14:paraId="5D82FD4D" w14:textId="2895BA85"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C1448">
        <w:rPr>
          <w:color w:val="333333"/>
          <w:sz w:val="20"/>
          <w:szCs w:val="20"/>
        </w:rPr>
        <w:t>коронавірусом</w:t>
      </w:r>
      <w:proofErr w:type="spellEnd"/>
      <w:r w:rsidRPr="009C1448">
        <w:rPr>
          <w:color w:val="333333"/>
          <w:sz w:val="20"/>
          <w:szCs w:val="20"/>
        </w:rPr>
        <w:t xml:space="preserve"> SARS-CoV-2» </w:t>
      </w:r>
      <w:proofErr w:type="spellStart"/>
      <w:r w:rsidRPr="009C1448">
        <w:rPr>
          <w:color w:val="333333"/>
          <w:sz w:val="20"/>
          <w:szCs w:val="20"/>
        </w:rPr>
        <w:t>внесено</w:t>
      </w:r>
      <w:proofErr w:type="spellEnd"/>
      <w:r w:rsidRPr="009C1448">
        <w:rPr>
          <w:color w:val="333333"/>
          <w:sz w:val="20"/>
          <w:szCs w:val="20"/>
        </w:rPr>
        <w:t xml:space="preserve"> зміни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14:paraId="053C4A6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 п. 9</w:t>
      </w:r>
      <w:r w:rsidRPr="009C1448">
        <w:rPr>
          <w:color w:val="333333"/>
          <w:sz w:val="20"/>
          <w:szCs w:val="20"/>
          <w:vertAlign w:val="superscript"/>
        </w:rPr>
        <w:t>15</w:t>
      </w:r>
      <w:r w:rsidRPr="009C1448">
        <w:rPr>
          <w:color w:val="333333"/>
          <w:sz w:val="20"/>
          <w:szCs w:val="20"/>
        </w:rPr>
        <w:t> розділу VIII «Прикінцеві та перехідні положення» Закону № 2464 викладено у новій редакції, відповідно до якої підлягають списанню за заявою платника та у порядку, визначеному Законом № 2464, несплачені станом на 1 грудня 2020 року з урахуванням особливостей, визначених цим пунктом, суми недоїмки, нараховані платникам єдиного внеску, зазначеним у пунктах 4 (крім фізичних осіб – підприємців, які обрали спрощену систему оподаткування) та 5 частини першої статті 4 Закону № 2464, за період з 1 січня 2017 року до 1 грудня 2020 року, а також штрафи та пеня, нараховані на ці суми недоїмки включно до дати подання заяви про списання недоїмки, у разі якщо такими платниками не отримано дохід (прибуток) від їх діяльності, що підлягає оподаткуванню податком на доходи фізичних осіб, та </w:t>
      </w:r>
      <w:r w:rsidRPr="009C1448">
        <w:rPr>
          <w:rStyle w:val="a6"/>
          <w:color w:val="333333"/>
          <w:sz w:val="20"/>
          <w:szCs w:val="20"/>
        </w:rPr>
        <w:t>за умови подання до 1 березня 2021 року</w:t>
      </w:r>
      <w:r w:rsidRPr="009C1448">
        <w:rPr>
          <w:color w:val="333333"/>
          <w:sz w:val="20"/>
          <w:szCs w:val="20"/>
        </w:rPr>
        <w:t>:</w:t>
      </w:r>
    </w:p>
    <w:p w14:paraId="74FF9D5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а)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пункті 4 частини першої статті 4 Закону № 2464 (крім фізичних осіб – підприємців, які обрали спрощену систему оподаткування), – державному реєстратору за місцем знаходження реєстраційної справи фізичної особи – підприємця заяви про державну реєстрацію припинення підприємницької діяльності та до податкового органу – звітності відповідно до вимог частини другої статті 6 Закону № 2464 за період з 1 січня 2017 року до 1 грудня 2020 року. Такі документи подаються платником (особою) виключно у випадку, якщо вони не були подані раніше;</w:t>
      </w:r>
    </w:p>
    <w:p w14:paraId="0D452FB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б)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пункті 5 частини першої статті 4 Закону № 2464, – до податкового органу за основним місцем обліку заяви про зняття з обліку як платника єдиного внеску та звітності відповідно до вимог частини другої статті 6 цього Закону за період з 1 січня 2017 року до 1 грудня 2020 року. Такі документи подаються платником (особою) виключно у випадку, якщо вони не були подані раніше.</w:t>
      </w:r>
    </w:p>
    <w:p w14:paraId="3243354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Після отримання у встановленому законом порядку відповідних відомостей від державного реєстратора або заяви про зняття з обліку як платника єдиного внеску та за умови подання платником єдиного внеску (особою) зазначених документів (якщо відповідні документи не були подані раніше) податковий орган протягом 15 робочих днів проводить камеральну перевірку, за результатами якої приймає рішення про списання суми недоїмки, штрафних санкцій і пені або вмотивоване рішення про відмову списання суми недоїмки, штрафних санкцій і пені.</w:t>
      </w:r>
    </w:p>
    <w:p w14:paraId="575EA89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Податковим органом може бути прийнято рішення про відмову списання суми недоїмки, штрафних санкцій і пені, за умови якщо за результатами перевірки буде встановлено, що:</w:t>
      </w:r>
    </w:p>
    <w:p w14:paraId="6575DE7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1) платник податків отримав дохід (прибуток) від здійснення підприємницької та/або незалежної професійної діяльності протягом періоду з 1 січня 2017 року до 1 грудня 2020 року;</w:t>
      </w:r>
    </w:p>
    <w:p w14:paraId="75E3D3D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2) суми недоїмки, а також штрафи та пеня, нараховані на суми недоїмки, були в повному обсязі самостійно сплачені платником (особою) або стягнуті у порядку, передбаченому Законом № 2464.</w:t>
      </w:r>
    </w:p>
    <w:p w14:paraId="4041E44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У разі якщо суми недоїмки, а також штрафи та пеня, нараховані на суми недоїмки, були частково самостійно сплачені платником (особою) та/або стягнуті у порядку, передбаченому цим Законом, податковий орган приймає рішення про списання суми недоїмки, штрафних санкцій і пені у частині, що залишилася несплаченою.</w:t>
      </w:r>
    </w:p>
    <w:p w14:paraId="3AE01CB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Штрафні санкції до платника єдиного внеску, передбачені пунктом 7 частини одинадцятої статті 25 Закону № 2464, за наведених умов не застосовуються.</w:t>
      </w:r>
    </w:p>
    <w:p w14:paraId="42B9670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Вимога про сплату суми недоїмки, штрафних санкцій і пені вважається відкликаною у день прийняття податковим органом рішення про списання суми недоїмки, штрафних санкцій і пені.</w:t>
      </w:r>
    </w:p>
    <w:p w14:paraId="5DB332C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Нараховані та сплачені або стягнуті за зазначений період суми недоїмки, штрафних санкцій і пені відповідно до Закону № 2464 не підлягають поверненню.</w:t>
      </w:r>
    </w:p>
    <w:p w14:paraId="3EAF694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lastRenderedPageBreak/>
        <w:t>Податковий орган протягом п’яти робочих днів з дня прийняття рішення про списання недоїмки з єдиного внеску, а також штрафів та пені, нарахованих на ці суми, надає територіальним підрозділам державної виконавчої служби інформацію про такі списані суми недоїмки з єдиного внеску в розрізі платників єдиного внеску на загальнообов'язкове державне соціальне страхування.</w:t>
      </w:r>
    </w:p>
    <w:p w14:paraId="6A6603E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 дня винесення податковим органом рішення про списання недоїмки з єдиного внеску, а також штрафів та пені, нарахованих на ці суми недоїмки, на підставі наданої податковим органом інформації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таких сум з платників єдиного внеску, яким здійснюється списання сум недоїмки, а також штрафів та пені, нарахованих на ці суми недоїмки, відповідно до пункту 9</w:t>
      </w:r>
      <w:r w:rsidRPr="009C1448">
        <w:rPr>
          <w:color w:val="333333"/>
          <w:sz w:val="20"/>
          <w:szCs w:val="20"/>
          <w:vertAlign w:val="superscript"/>
        </w:rPr>
        <w:t>15</w:t>
      </w:r>
      <w:r w:rsidRPr="009C1448">
        <w:rPr>
          <w:color w:val="333333"/>
          <w:sz w:val="20"/>
          <w:szCs w:val="20"/>
        </w:rPr>
        <w:t> в порядку, визначеному Законом України «Про виконавче провадження».</w:t>
      </w:r>
    </w:p>
    <w:p w14:paraId="66B1C46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 xml:space="preserve">Підписуйтесь на </w:t>
      </w:r>
      <w:proofErr w:type="spellStart"/>
      <w:r w:rsidRPr="009C1448">
        <w:rPr>
          <w:rStyle w:val="a5"/>
          <w:rFonts w:eastAsiaTheme="majorEastAsia"/>
          <w:color w:val="333333"/>
          <w:sz w:val="20"/>
          <w:szCs w:val="20"/>
        </w:rPr>
        <w:t>Telegram</w:t>
      </w:r>
      <w:proofErr w:type="spellEnd"/>
      <w:r w:rsidRPr="009C1448">
        <w:rPr>
          <w:rStyle w:val="a5"/>
          <w:rFonts w:eastAsiaTheme="majorEastAsia"/>
          <w:color w:val="333333"/>
          <w:sz w:val="20"/>
          <w:szCs w:val="20"/>
        </w:rPr>
        <w:t>-канал Державної податкової служби України</w:t>
      </w:r>
      <w:r w:rsidRPr="009C1448">
        <w:rPr>
          <w:color w:val="333333"/>
          <w:sz w:val="20"/>
          <w:szCs w:val="20"/>
        </w:rPr>
        <w:t> </w:t>
      </w:r>
      <w:hyperlink r:id="rId9" w:tgtFrame="_blank" w:history="1">
        <w:r w:rsidRPr="009C1448">
          <w:rPr>
            <w:rStyle w:val="a4"/>
            <w:color w:val="00518C"/>
            <w:sz w:val="20"/>
            <w:szCs w:val="20"/>
            <w:u w:val="none"/>
          </w:rPr>
          <w:t>https://t.me/tax_gov_ua</w:t>
        </w:r>
      </w:hyperlink>
    </w:p>
    <w:p w14:paraId="4CC9C3A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rFonts w:eastAsiaTheme="majorEastAsia"/>
          <w:color w:val="333333"/>
          <w:sz w:val="20"/>
          <w:szCs w:val="20"/>
        </w:rPr>
        <w:t>»</w:t>
      </w:r>
    </w:p>
    <w:p w14:paraId="054029C5"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9C1448" w:rsidRDefault="00757B0D" w:rsidP="009C1448">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1E055551" w14:textId="77777777" w:rsidR="00203AE0" w:rsidRPr="009C1448" w:rsidRDefault="00203AE0" w:rsidP="009C1448">
      <w:pPr>
        <w:pStyle w:val="1"/>
        <w:shd w:val="clear" w:color="auto" w:fill="FFFFFF"/>
        <w:spacing w:before="0" w:beforeAutospacing="0" w:after="0" w:afterAutospacing="0"/>
        <w:rPr>
          <w:color w:val="333333"/>
          <w:sz w:val="20"/>
          <w:szCs w:val="20"/>
        </w:rPr>
      </w:pPr>
      <w:bookmarkStart w:id="0" w:name="_Hlk62131322"/>
      <w:r w:rsidRPr="009C1448">
        <w:rPr>
          <w:color w:val="333333"/>
          <w:sz w:val="20"/>
          <w:szCs w:val="20"/>
        </w:rPr>
        <w:t>У 2020 році податкова служба надала понад 4,7 млн адміністративних послуг</w:t>
      </w:r>
    </w:p>
    <w:p w14:paraId="10EF7ED3" w14:textId="132159B5"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ДПС України на офіційному </w:t>
      </w:r>
      <w:proofErr w:type="spellStart"/>
      <w:r w:rsidRPr="009C1448">
        <w:rPr>
          <w:color w:val="333333"/>
          <w:sz w:val="20"/>
          <w:szCs w:val="20"/>
        </w:rPr>
        <w:t>вебпорталі</w:t>
      </w:r>
      <w:proofErr w:type="spellEnd"/>
      <w:r w:rsidRPr="009C1448">
        <w:rPr>
          <w:color w:val="333333"/>
          <w:sz w:val="20"/>
          <w:szCs w:val="20"/>
        </w:rPr>
        <w:t xml:space="preserve"> за посиланням </w:t>
      </w:r>
      <w:hyperlink r:id="rId10" w:history="1">
        <w:r w:rsidRPr="009C1448">
          <w:rPr>
            <w:rStyle w:val="a4"/>
            <w:color w:val="00518C"/>
            <w:sz w:val="20"/>
            <w:szCs w:val="20"/>
            <w:u w:val="none"/>
          </w:rPr>
          <w:t>https://tax.gov.ua/media-tsentr/novini/451964.html</w:t>
        </w:r>
      </w:hyperlink>
      <w:r w:rsidRPr="009C1448">
        <w:rPr>
          <w:color w:val="333333"/>
          <w:sz w:val="20"/>
          <w:szCs w:val="20"/>
        </w:rPr>
        <w:t> повідомила наступне.</w:t>
      </w:r>
    </w:p>
    <w:p w14:paraId="4EE1204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Протягом січня – грудня 2020 року Державна податкова служба надала понад 4,7 млн адміністративних послуг платникам податків.</w:t>
      </w:r>
    </w:p>
    <w:p w14:paraId="2DA0CD9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Найбільш запитуваними серед 126 адміністративних послуг, які надає податкова, стали, зокрема, видача картки платника податків, внесення до паспорта громадянина України (у формі книжечки) даних про реєстраційний номер облікової картки платника податків з Державного реєстру фізичних осіб-платників податків. Протягом 2020 року було надано 1,3 млн таких послуг.</w:t>
      </w:r>
    </w:p>
    <w:p w14:paraId="0CFAF1D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Майже 1,3 млн платників отримали відомості з Державного реєстру фізичних осіб-платників податків про суми/джерела виплачених доходів та утриманих податків.</w:t>
      </w:r>
    </w:p>
    <w:p w14:paraId="121DA25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Отримання довідки про відсутність заборгованості з платежів, що контролюються податковими органами, також актуально для платників податків. Так, з початку року було надано майже 345,5 тис. таких довідок.</w:t>
      </w:r>
    </w:p>
    <w:p w14:paraId="15E9FBD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Крім того, протягом 2020 року було зареєстровано 368,6 тис. платників єдиного податку та надано понад 337,3 витягів з реєстру платників єдиного податку.</w:t>
      </w:r>
    </w:p>
    <w:p w14:paraId="4C70045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Також запитуваною з боку суб’єктів господарювання є послуга з реєстрації книг обліку розрахункових операцій. У минулому році  надано 305,7 тис. таких послуг.</w:t>
      </w:r>
    </w:p>
    <w:p w14:paraId="0064044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Для інформаційної підтримки та допомоги платникам податків щодо стану обробки податкової звітності, реєстрації податкових накладних та функціонування електронних сервісів функціонує Контакт-центр ДПС (</w:t>
      </w:r>
      <w:r w:rsidRPr="009C1448">
        <w:rPr>
          <w:rStyle w:val="a6"/>
          <w:color w:val="333333"/>
          <w:sz w:val="20"/>
          <w:szCs w:val="20"/>
        </w:rPr>
        <w:t>0 800 501 007</w:t>
      </w:r>
      <w:r w:rsidRPr="009C1448">
        <w:rPr>
          <w:color w:val="333333"/>
          <w:sz w:val="20"/>
          <w:szCs w:val="20"/>
        </w:rPr>
        <w:t>). У 2020 році фахівцями Контакт-центру надано понад 169,1 тис. консультацій із зазначених питань.</w:t>
      </w:r>
    </w:p>
    <w:p w14:paraId="1805F7B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 xml:space="preserve">Підписуйтесь на </w:t>
      </w:r>
      <w:proofErr w:type="spellStart"/>
      <w:r w:rsidRPr="009C1448">
        <w:rPr>
          <w:rStyle w:val="a5"/>
          <w:rFonts w:eastAsiaTheme="majorEastAsia"/>
          <w:color w:val="333333"/>
          <w:sz w:val="20"/>
          <w:szCs w:val="20"/>
        </w:rPr>
        <w:t>Telegram</w:t>
      </w:r>
      <w:proofErr w:type="spellEnd"/>
      <w:r w:rsidRPr="009C1448">
        <w:rPr>
          <w:rStyle w:val="a5"/>
          <w:rFonts w:eastAsiaTheme="majorEastAsia"/>
          <w:color w:val="333333"/>
          <w:sz w:val="20"/>
          <w:szCs w:val="20"/>
        </w:rPr>
        <w:t>-канал Державної податкової служби України</w:t>
      </w:r>
      <w:r w:rsidRPr="009C1448">
        <w:rPr>
          <w:color w:val="333333"/>
          <w:sz w:val="20"/>
          <w:szCs w:val="20"/>
        </w:rPr>
        <w:t> </w:t>
      </w:r>
      <w:hyperlink r:id="rId11" w:tgtFrame="_blank" w:history="1">
        <w:r w:rsidRPr="009C1448">
          <w:rPr>
            <w:rStyle w:val="a4"/>
            <w:color w:val="00518C"/>
            <w:sz w:val="20"/>
            <w:szCs w:val="20"/>
            <w:u w:val="none"/>
          </w:rPr>
          <w:t>https://t.me/tax_gov_ua</w:t>
        </w:r>
      </w:hyperlink>
    </w:p>
    <w:p w14:paraId="37FDA12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rFonts w:eastAsiaTheme="majorEastAsia"/>
          <w:color w:val="333333"/>
          <w:sz w:val="20"/>
          <w:szCs w:val="20"/>
        </w:rPr>
        <w:t>»</w:t>
      </w:r>
    </w:p>
    <w:p w14:paraId="1B5BE087"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2D06635D"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Мінфін затвердив Узагальнюючу податкову консультацію щодо трансфертного ціноутворення</w:t>
      </w:r>
    </w:p>
    <w:p w14:paraId="7EEB134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За результатами роботи Експертної ради з питань підготовки УПК при Мінфіні наказом Міністерства фінансів від 08.02.2021 № 67 затверджено Узагальнюючу податкову консультацію щодо деяких питань застосування правил трансфертного ціноутворення (ТЦУ).</w:t>
      </w:r>
    </w:p>
    <w:p w14:paraId="1B50C6B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Консультація надає ґрунтовне роз’яснення на чотири питання, які стосуються:</w:t>
      </w:r>
    </w:p>
    <w:p w14:paraId="04E5496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особливостей застосування критеріїв пов’язаності осіб під час визначення діапазону рентабельності зіставних юридичних осіб;</w:t>
      </w:r>
    </w:p>
    <w:p w14:paraId="6B3DE13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переліку інформації, яку повинна містити документація з ТЦУ, з урахуванням змін запроваджених Законом України від 16 січня 2020 року № 466-IX (далі – Закон № 466);</w:t>
      </w:r>
    </w:p>
    <w:p w14:paraId="3FF5CAE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порядку застосування штрафних санкцій до платників податків у разі проведення самостійного коригування ціни контрольованої операції за звітний 2019 рік та подання відповідного уточнюючого розрахунку після 01 жовтня 2020 року;</w:t>
      </w:r>
    </w:p>
    <w:p w14:paraId="5376DF1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особливостей застосування критеріїв пов’язаності осіб при визначенні контрольованих операцій у 2020 звітному році у зв’язку зі змінами, запровадженими Законом № 466.</w:t>
      </w:r>
    </w:p>
    <w:p w14:paraId="1259F61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В частині особливостей застосування критеріїв пов’язаності осіб під час визначення діапазону рентабельності зіставних юридичних осіб роз’яснено, що платник податків застосовує критерії, передбачені абзацом четвертим </w:t>
      </w:r>
      <w:proofErr w:type="spellStart"/>
      <w:r w:rsidRPr="009C1448">
        <w:rPr>
          <w:color w:val="333333"/>
          <w:sz w:val="20"/>
          <w:szCs w:val="20"/>
        </w:rPr>
        <w:t>п.п</w:t>
      </w:r>
      <w:proofErr w:type="spellEnd"/>
      <w:r w:rsidRPr="009C1448">
        <w:rPr>
          <w:color w:val="333333"/>
          <w:sz w:val="20"/>
          <w:szCs w:val="20"/>
        </w:rPr>
        <w:t xml:space="preserve">. 39.3.2.9 </w:t>
      </w:r>
      <w:proofErr w:type="spellStart"/>
      <w:r w:rsidRPr="009C1448">
        <w:rPr>
          <w:color w:val="333333"/>
          <w:sz w:val="20"/>
          <w:szCs w:val="20"/>
        </w:rPr>
        <w:t>п.п</w:t>
      </w:r>
      <w:proofErr w:type="spellEnd"/>
      <w:r w:rsidRPr="009C1448">
        <w:rPr>
          <w:color w:val="333333"/>
          <w:sz w:val="20"/>
          <w:szCs w:val="20"/>
        </w:rPr>
        <w:t>. 39.3.2 п. 39.3 ст. 39 Податкового кодексу України, за умови відсутності інформації, що свідчить про те, що зазначені юридичні особи здійснюють операції з пов’язаними особами.</w:t>
      </w:r>
    </w:p>
    <w:p w14:paraId="204182D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Щодо переліку інформації пояснюється, що вимоги щодо обґрунтування у документації економічної доцільності контрольованої операції (економічної вигоди, що отримується в результаті здійснення такої операції) і наявності ділової мети, мають в обов’язковому порядку дотримуватися платниками податків при складанні документації з ТЦУ починаючи з 2020 звітного року. Водночас, щодо документації з ТЦУ за періоди до 2020 року, яка вже складена платником податку і зберігається ним до моменту одержання запиту про її подання контролюючому органу, платник податків може за власною ініціативою включити до такої документації обґрунтування економічної доцільності контрольованої операції (економічної вигоди, що отримується в результаті здійснення такої операції) і наявності ділової мети.</w:t>
      </w:r>
    </w:p>
    <w:p w14:paraId="0C44CFA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 частині застосування штрафних санкцій роз’яснено, що у разі здійснення платником податків самостійного коригування ціни контрольованої операції і сум податкових зобов’язань за звітний 2019 рік штрафні санкції не застосовуються:</w:t>
      </w:r>
    </w:p>
    <w:p w14:paraId="46DE8B2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1) при поданні уточнюючого розрахунку не пізніше 01 жовтня 2020 року;</w:t>
      </w:r>
    </w:p>
    <w:p w14:paraId="628C9F4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2) при поданні уточнюючого розрахунку після 01 жовтня 2020 року по останній календарний день місяця (включно), в якому завершується дія карантину.</w:t>
      </w:r>
    </w:p>
    <w:p w14:paraId="47C706F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lastRenderedPageBreak/>
        <w:t>У відповіді на запитання щодо особливостей застосування критеріїв пов’язаності осіб при визначенні контрольованих операцій у 2020 звітному періоді, розглянуто практичні випадки, з якими може стикнутися платник податків, та надано детальні роз’яснення щодо визнання операцій контрольованими.</w:t>
      </w:r>
    </w:p>
    <w:p w14:paraId="3961FC1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 повним текстом Узагальнюючої податкової консультації можна ознайомитись за посиланням </w:t>
      </w:r>
      <w:hyperlink r:id="rId12" w:history="1">
        <w:r w:rsidRPr="009C1448">
          <w:rPr>
            <w:rStyle w:val="a4"/>
            <w:color w:val="00518C"/>
            <w:sz w:val="20"/>
            <w:szCs w:val="20"/>
            <w:u w:val="none"/>
          </w:rPr>
          <w:t>https://mof.gov.ua/uk/set-of-summarizing-tax-consultations</w:t>
        </w:r>
      </w:hyperlink>
    </w:p>
    <w:p w14:paraId="7F11664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Інформацію розміщено на офіційному </w:t>
      </w:r>
      <w:proofErr w:type="spellStart"/>
      <w:r w:rsidRPr="009C1448">
        <w:rPr>
          <w:color w:val="333333"/>
          <w:sz w:val="20"/>
          <w:szCs w:val="20"/>
        </w:rPr>
        <w:t>субсайті</w:t>
      </w:r>
      <w:proofErr w:type="spellEnd"/>
      <w:r w:rsidRPr="009C1448">
        <w:rPr>
          <w:color w:val="333333"/>
          <w:sz w:val="20"/>
          <w:szCs w:val="20"/>
        </w:rPr>
        <w:t xml:space="preserve"> Міністерства фінансів України за посиланням</w:t>
      </w:r>
    </w:p>
    <w:p w14:paraId="598CD2A2" w14:textId="77777777" w:rsidR="00203AE0" w:rsidRPr="009C1448" w:rsidRDefault="009336F7" w:rsidP="009C1448">
      <w:pPr>
        <w:pStyle w:val="a3"/>
        <w:shd w:val="clear" w:color="auto" w:fill="FFFFFF"/>
        <w:spacing w:before="0" w:beforeAutospacing="0" w:after="0" w:afterAutospacing="0"/>
        <w:jc w:val="both"/>
        <w:rPr>
          <w:color w:val="333333"/>
          <w:sz w:val="20"/>
          <w:szCs w:val="20"/>
        </w:rPr>
      </w:pPr>
      <w:hyperlink r:id="rId13" w:history="1">
        <w:r w:rsidR="00203AE0" w:rsidRPr="009C1448">
          <w:rPr>
            <w:rStyle w:val="a4"/>
            <w:b/>
            <w:bCs/>
            <w:color w:val="00518C"/>
            <w:sz w:val="20"/>
            <w:szCs w:val="20"/>
            <w:u w:val="none"/>
          </w:rPr>
          <w:t>https://mof.gov.ua/uk/news/minfin_zatverdiv_uzagalniuiuchu_podatkovu_konsultatsiiu_shchodo_transfertnogo_tsinoutvorennia-2701</w:t>
        </w:r>
      </w:hyperlink>
    </w:p>
    <w:p w14:paraId="6D052F27"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4A19B120"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 xml:space="preserve">Новації у застосуванні РРО: деякі особливості застосування режиму </w:t>
      </w:r>
      <w:proofErr w:type="spellStart"/>
      <w:r w:rsidRPr="009C1448">
        <w:rPr>
          <w:color w:val="333333"/>
          <w:sz w:val="20"/>
          <w:szCs w:val="20"/>
        </w:rPr>
        <w:t>офлайн</w:t>
      </w:r>
      <w:proofErr w:type="spellEnd"/>
    </w:p>
    <w:p w14:paraId="462EB643" w14:textId="4FF6E6AE"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00203AE0" w:rsidRPr="009C1448">
        <w:rPr>
          <w:color w:val="333333"/>
          <w:sz w:val="20"/>
          <w:szCs w:val="20"/>
        </w:rPr>
        <w:t>вертає</w:t>
      </w:r>
      <w:r>
        <w:rPr>
          <w:color w:val="333333"/>
          <w:sz w:val="20"/>
          <w:szCs w:val="20"/>
        </w:rPr>
        <w:t>мо</w:t>
      </w:r>
      <w:r w:rsidR="00203AE0" w:rsidRPr="009C1448">
        <w:rPr>
          <w:color w:val="333333"/>
          <w:sz w:val="20"/>
          <w:szCs w:val="20"/>
        </w:rPr>
        <w:t xml:space="preserve"> увагу, що у разі відсутності електроенергії чи Інтернет – зв’язку між програмним реєстратором розрахункових операцій (ПРРО) та фіскальним сервером, відповідно до </w:t>
      </w:r>
      <w:proofErr w:type="spellStart"/>
      <w:r w:rsidR="00203AE0" w:rsidRPr="009C1448">
        <w:rPr>
          <w:color w:val="333333"/>
          <w:sz w:val="20"/>
          <w:szCs w:val="20"/>
        </w:rPr>
        <w:t>п.п</w:t>
      </w:r>
      <w:proofErr w:type="spellEnd"/>
      <w:r w:rsidR="00203AE0" w:rsidRPr="009C1448">
        <w:rPr>
          <w:color w:val="333333"/>
          <w:sz w:val="20"/>
          <w:szCs w:val="20"/>
        </w:rPr>
        <w:t xml:space="preserve">. 1 розділу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проведення розрахункових операцій суб’єктом господарювання здійснюється в режимі </w:t>
      </w:r>
      <w:proofErr w:type="spellStart"/>
      <w:r w:rsidR="00203AE0" w:rsidRPr="009C1448">
        <w:rPr>
          <w:color w:val="333333"/>
          <w:sz w:val="20"/>
          <w:szCs w:val="20"/>
        </w:rPr>
        <w:t>офлайн</w:t>
      </w:r>
      <w:proofErr w:type="spellEnd"/>
      <w:r w:rsidR="00203AE0" w:rsidRPr="009C1448">
        <w:rPr>
          <w:color w:val="333333"/>
          <w:sz w:val="20"/>
          <w:szCs w:val="20"/>
        </w:rPr>
        <w:t xml:space="preserve">,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w:t>
      </w:r>
      <w:proofErr w:type="spellStart"/>
      <w:r w:rsidR="00203AE0" w:rsidRPr="009C1448">
        <w:rPr>
          <w:color w:val="333333"/>
          <w:sz w:val="20"/>
          <w:szCs w:val="20"/>
        </w:rPr>
        <w:t>офлайн</w:t>
      </w:r>
      <w:proofErr w:type="spellEnd"/>
      <w:r w:rsidR="00203AE0" w:rsidRPr="009C1448">
        <w:rPr>
          <w:color w:val="333333"/>
          <w:sz w:val="20"/>
          <w:szCs w:val="20"/>
        </w:rPr>
        <w:t>, затвердженим відповідно до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14:paraId="0912FCC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ПРРО має бути автоматично переведений із режиму </w:t>
      </w:r>
      <w:proofErr w:type="spellStart"/>
      <w:r w:rsidRPr="009C1448">
        <w:rPr>
          <w:color w:val="333333"/>
          <w:sz w:val="20"/>
          <w:szCs w:val="20"/>
        </w:rPr>
        <w:t>офлайн</w:t>
      </w:r>
      <w:proofErr w:type="spellEnd"/>
      <w:r w:rsidRPr="009C1448">
        <w:rPr>
          <w:color w:val="333333"/>
          <w:sz w:val="20"/>
          <w:szCs w:val="20"/>
        </w:rPr>
        <w:t xml:space="preserve"> у режим онлайн – обміну з фіскальним сервером у момент відновлення зв’язку між ПРРО та фіскальним сервером.</w:t>
      </w:r>
    </w:p>
    <w:p w14:paraId="387879B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Якщо в період роботи ПРРО в режимі </w:t>
      </w:r>
      <w:proofErr w:type="spellStart"/>
      <w:r w:rsidRPr="009C1448">
        <w:rPr>
          <w:color w:val="333333"/>
          <w:sz w:val="20"/>
          <w:szCs w:val="20"/>
        </w:rPr>
        <w:t>офлайн</w:t>
      </w:r>
      <w:proofErr w:type="spellEnd"/>
      <w:r w:rsidRPr="009C1448">
        <w:rPr>
          <w:color w:val="333333"/>
          <w:sz w:val="20"/>
          <w:szCs w:val="20"/>
        </w:rPr>
        <w:t xml:space="preserve"> настав термін формування фіскального звітного чека (Z-звіт), то він має бути сформований після видачі останнього розрахункового документа за цю зміну та до формування Повідомлення про відкриття зміни ПРРО (форма № 3-ПРРО, J1316801) про відкриття наступної зміни. Фіскальні номери останнього розрахункового документа за цей день, фіскального звітного чека та Повідомлення за ф. № 3-ПРРО про відкриття наступної зміни присвоюються із Діапазону послідовно.</w:t>
      </w:r>
    </w:p>
    <w:p w14:paraId="00E170D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При відключенні електроенергії ПРРО (у разі реєстрації з можливістю роботи в </w:t>
      </w:r>
      <w:proofErr w:type="spellStart"/>
      <w:r w:rsidRPr="009C1448">
        <w:rPr>
          <w:color w:val="333333"/>
          <w:sz w:val="20"/>
          <w:szCs w:val="20"/>
        </w:rPr>
        <w:t>офлайн</w:t>
      </w:r>
      <w:proofErr w:type="spellEnd"/>
      <w:r w:rsidRPr="009C1448">
        <w:rPr>
          <w:color w:val="333333"/>
          <w:sz w:val="20"/>
          <w:szCs w:val="20"/>
        </w:rPr>
        <w:t xml:space="preserve"> режимі) переходить в режим </w:t>
      </w:r>
      <w:proofErr w:type="spellStart"/>
      <w:r w:rsidRPr="009C1448">
        <w:rPr>
          <w:color w:val="333333"/>
          <w:sz w:val="20"/>
          <w:szCs w:val="20"/>
        </w:rPr>
        <w:t>офлайн</w:t>
      </w:r>
      <w:proofErr w:type="spellEnd"/>
      <w:r w:rsidRPr="009C1448">
        <w:rPr>
          <w:color w:val="333333"/>
          <w:sz w:val="20"/>
          <w:szCs w:val="20"/>
        </w:rPr>
        <w:t>, суб’єкт господарювання (касир) формує Z-звіт та закриває зміну.</w:t>
      </w:r>
    </w:p>
    <w:p w14:paraId="63B3A7E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Перша порція діапазону номерів (2000) видається під час реєстрації ПРРО.</w:t>
      </w:r>
    </w:p>
    <w:p w14:paraId="7E3D05A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За заявою суб’єкта господарювання таку кількість може бути збільшено, виходячи із розрахунку максимальної кількості розрахункових документів (</w:t>
      </w:r>
      <w:proofErr w:type="spellStart"/>
      <w:r w:rsidRPr="009C1448">
        <w:rPr>
          <w:color w:val="333333"/>
          <w:sz w:val="20"/>
          <w:szCs w:val="20"/>
        </w:rPr>
        <w:t>чеків</w:t>
      </w:r>
      <w:proofErr w:type="spellEnd"/>
      <w:r w:rsidRPr="009C1448">
        <w:rPr>
          <w:color w:val="333333"/>
          <w:sz w:val="20"/>
          <w:szCs w:val="20"/>
        </w:rPr>
        <w:t>), які формуються ПРРО в режимі онлайн протягом 36 годин безперервно протягом календарного року.</w:t>
      </w:r>
    </w:p>
    <w:p w14:paraId="060FFBC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Щоразу після приймання фіскальним сервером ДПС від ПРРО пакета створених ним копій </w:t>
      </w:r>
      <w:proofErr w:type="spellStart"/>
      <w:r w:rsidRPr="009C1448">
        <w:rPr>
          <w:color w:val="333333"/>
          <w:sz w:val="20"/>
          <w:szCs w:val="20"/>
        </w:rPr>
        <w:t>чеків</w:t>
      </w:r>
      <w:proofErr w:type="spellEnd"/>
      <w:r w:rsidRPr="009C1448">
        <w:rPr>
          <w:color w:val="333333"/>
          <w:sz w:val="20"/>
          <w:szCs w:val="20"/>
        </w:rPr>
        <w:t xml:space="preserve"> із присвоєними ним фіскальними номерами із діапазону, для такого ПРРО формується наступна порція фіскальних номерів.</w:t>
      </w:r>
    </w:p>
    <w:p w14:paraId="2E3B5FE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Кількість виданих (зарезервованих) номерів відповідає кількості отриманих фіскальним сервером (використаних таким ПРРО) номерів.</w:t>
      </w:r>
    </w:p>
    <w:p w14:paraId="36DB13D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Засобами фіскального сервера ведеться облік виданих діапазонів для ПРРО із присвоєнням відповідного статусу фіскальним номерам: зарезервовані (видані, але не направлені до фіскального сервера), використані (направлені до фіскального сервера та прийняті фіскальним сервером розрахункові документи з присвоєними фіскальними номерами з діапазону).</w:t>
      </w:r>
    </w:p>
    <w:p w14:paraId="0D95AAD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Фіскальний сервер формує та видає нові фіскальні номери на заміну використаним щоразу після приймання від ПРРО пакета створених розрахункових документів з фіскальними номерами. Таким номерам присвоюється статус «використані».</w:t>
      </w:r>
    </w:p>
    <w:p w14:paraId="41C73A9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Відлік часу, протягом якого ПРРО працював у режимі </w:t>
      </w:r>
      <w:proofErr w:type="spellStart"/>
      <w:r w:rsidRPr="009C1448">
        <w:rPr>
          <w:color w:val="333333"/>
          <w:sz w:val="20"/>
          <w:szCs w:val="20"/>
        </w:rPr>
        <w:t>офлайн</w:t>
      </w:r>
      <w:proofErr w:type="spellEnd"/>
      <w:r w:rsidRPr="009C1448">
        <w:rPr>
          <w:color w:val="333333"/>
          <w:sz w:val="20"/>
          <w:szCs w:val="20"/>
        </w:rPr>
        <w:t xml:space="preserve">, починається від дати та часу, зазначених у повідомленні про проведення розрахункових операцій в режимі </w:t>
      </w:r>
      <w:proofErr w:type="spellStart"/>
      <w:r w:rsidRPr="009C1448">
        <w:rPr>
          <w:color w:val="333333"/>
          <w:sz w:val="20"/>
          <w:szCs w:val="20"/>
        </w:rPr>
        <w:t>офлайн</w:t>
      </w:r>
      <w:proofErr w:type="spellEnd"/>
      <w:r w:rsidRPr="009C1448">
        <w:rPr>
          <w:color w:val="333333"/>
          <w:sz w:val="20"/>
          <w:szCs w:val="20"/>
        </w:rPr>
        <w:t xml:space="preserve"> з відміткою «початок переведення ПРРО в режим </w:t>
      </w:r>
      <w:proofErr w:type="spellStart"/>
      <w:r w:rsidRPr="009C1448">
        <w:rPr>
          <w:color w:val="333333"/>
          <w:sz w:val="20"/>
          <w:szCs w:val="20"/>
        </w:rPr>
        <w:t>офлайн</w:t>
      </w:r>
      <w:proofErr w:type="spellEnd"/>
      <w:r w:rsidRPr="009C1448">
        <w:rPr>
          <w:color w:val="333333"/>
          <w:sz w:val="20"/>
          <w:szCs w:val="20"/>
        </w:rPr>
        <w:t xml:space="preserve">», до дати та часу, зазначених у повідомленні з відміткою «завершення режиму </w:t>
      </w:r>
      <w:proofErr w:type="spellStart"/>
      <w:r w:rsidRPr="009C1448">
        <w:rPr>
          <w:color w:val="333333"/>
          <w:sz w:val="20"/>
          <w:szCs w:val="20"/>
        </w:rPr>
        <w:t>офлайн</w:t>
      </w:r>
      <w:proofErr w:type="spellEnd"/>
      <w:r w:rsidRPr="009C1448">
        <w:rPr>
          <w:color w:val="333333"/>
          <w:sz w:val="20"/>
          <w:szCs w:val="20"/>
        </w:rPr>
        <w:t xml:space="preserve">», а також від дати та часу, зазначених у повідомленні з відміткою «завершення режиму </w:t>
      </w:r>
      <w:proofErr w:type="spellStart"/>
      <w:r w:rsidRPr="009C1448">
        <w:rPr>
          <w:color w:val="333333"/>
          <w:sz w:val="20"/>
          <w:szCs w:val="20"/>
        </w:rPr>
        <w:t>офлайн</w:t>
      </w:r>
      <w:proofErr w:type="spellEnd"/>
      <w:r w:rsidRPr="009C1448">
        <w:rPr>
          <w:color w:val="333333"/>
          <w:sz w:val="20"/>
          <w:szCs w:val="20"/>
        </w:rPr>
        <w:t xml:space="preserve">», до дати та часу, зазначених у повідомленні з відміткою «початок переведення ПРРО в режим </w:t>
      </w:r>
      <w:proofErr w:type="spellStart"/>
      <w:r w:rsidRPr="009C1448">
        <w:rPr>
          <w:color w:val="333333"/>
          <w:sz w:val="20"/>
          <w:szCs w:val="20"/>
        </w:rPr>
        <w:t>офлайн</w:t>
      </w:r>
      <w:proofErr w:type="spellEnd"/>
      <w:r w:rsidRPr="009C1448">
        <w:rPr>
          <w:color w:val="333333"/>
          <w:sz w:val="20"/>
          <w:szCs w:val="20"/>
        </w:rPr>
        <w:t>», якщо в період між такими строками фіскальним сервером не було зареєстровано розрахункових документів у режимі онлайн – обміну.</w:t>
      </w:r>
    </w:p>
    <w:p w14:paraId="131EA55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Під час роботи ПРРО в період відсутності зв’язку між ПРРО та фіскальним сервером та за наявності Інтернет – зв’язку або мобільного Інтернет – зв’язку електронна позначка часу на розрахункові документи накладається надавачем електронних довірчих послуг.</w:t>
      </w:r>
    </w:p>
    <w:p w14:paraId="19B8E9B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Суб’єкт господарювання може не отримувати діапазон фіскальних номерів у разі, якщо ним приймається рішення не використовувати ПРРО під час відсутності зв’язку між ПРРО та фіскальним сервером ДПС та не проводити розрахункові операції у цей період.</w:t>
      </w:r>
    </w:p>
    <w:p w14:paraId="2DA6A3D3"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428AE1EA"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Про терміни подання податкової декларації з податку на прибуток підприємств з 01.01.2021</w:t>
      </w:r>
    </w:p>
    <w:p w14:paraId="400E4F45" w14:textId="6F048F05"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Н</w:t>
      </w:r>
      <w:r w:rsidR="00203AE0" w:rsidRPr="009C1448">
        <w:rPr>
          <w:color w:val="333333"/>
          <w:sz w:val="20"/>
          <w:szCs w:val="20"/>
        </w:rPr>
        <w:t>агадує</w:t>
      </w:r>
      <w:r>
        <w:rPr>
          <w:color w:val="333333"/>
          <w:sz w:val="20"/>
          <w:szCs w:val="20"/>
        </w:rPr>
        <w:t>мо</w:t>
      </w:r>
      <w:r w:rsidR="00203AE0" w:rsidRPr="009C1448">
        <w:rPr>
          <w:color w:val="333333"/>
          <w:sz w:val="20"/>
          <w:szCs w:val="20"/>
        </w:rPr>
        <w:t>, що податковими (звітними) періодами для податку на прибуток підприємств, крім випадків, передбачених п. 137.5 ст. 137 Податкового кодексу України (далі – ПКУ), є календарні: квартал, півріччя, три квартали, рік.</w:t>
      </w:r>
    </w:p>
    <w:p w14:paraId="0003DDD7"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Норми встановлені п. 137.4 ст. 137 ПКУ.</w:t>
      </w:r>
    </w:p>
    <w:p w14:paraId="2F62376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Пунктом 137.5 ст. 137 ПКУ встановлено, що річний податковий (звітний) період встановлюється для таких платників податку:</w:t>
      </w:r>
    </w:p>
    <w:p w14:paraId="65F544E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w:t>
      </w:r>
    </w:p>
    <w:p w14:paraId="0D609C8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б) виробників сільськогосподарської продукції;</w:t>
      </w:r>
    </w:p>
    <w:p w14:paraId="4E61EA5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lastRenderedPageBreak/>
        <w:t>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млн.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w:t>
      </w:r>
    </w:p>
    <w:p w14:paraId="1D67084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 із джерелом їх походження з України, що оподатковуються в порядку, визначеному п. 141.4 ст. 141 ПКУ;</w:t>
      </w:r>
    </w:p>
    <w:p w14:paraId="14B495D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ґ) суб’єктів господарювання юридичних осіб, які обрали спрощену систему оподаткування, щодо виплачених нерезиденту доходів (прибутків) із джерелом їх походження з України, що оподатковуються в порядку, визначеному п. 141.4 ст. 141 ПКУ.</w:t>
      </w:r>
    </w:p>
    <w:p w14:paraId="6EE5D02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Згідно з п. 49.18 ст. 49 ПКУ податкові декларації, крім випадків, передбачених ПКУ, подаються за базовий звітний (податковий) період, що дорівнює:</w:t>
      </w:r>
    </w:p>
    <w:p w14:paraId="016EF04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календарному кварталу або календарному півріччю (у тому числі в разі сплати квартальних або піврічних авансових внесків) – протягом 40 календарних днів, що настають за останнім календарним днем звітного (податкового) кварталу (півріччя) (</w:t>
      </w:r>
      <w:proofErr w:type="spellStart"/>
      <w:r w:rsidRPr="009C1448">
        <w:rPr>
          <w:color w:val="333333"/>
          <w:sz w:val="20"/>
          <w:szCs w:val="20"/>
        </w:rPr>
        <w:t>п.п</w:t>
      </w:r>
      <w:proofErr w:type="spellEnd"/>
      <w:r w:rsidRPr="009C1448">
        <w:rPr>
          <w:color w:val="333333"/>
          <w:sz w:val="20"/>
          <w:szCs w:val="20"/>
        </w:rPr>
        <w:t>. 49.18.2 п. 49.18. ст. 49 ПКУ);</w:t>
      </w:r>
    </w:p>
    <w:p w14:paraId="1804057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календарному року, крім випадків, передбачених підпунктами 49.18.4 та 49.18.5 п. 49.18. ст. 49 ПКУ – протягом 60 календарних днів, що настають за останнім календарним днем звітного (податкового) року (</w:t>
      </w:r>
      <w:proofErr w:type="spellStart"/>
      <w:r w:rsidRPr="009C1448">
        <w:rPr>
          <w:color w:val="333333"/>
          <w:sz w:val="20"/>
          <w:szCs w:val="20"/>
        </w:rPr>
        <w:t>п.п</w:t>
      </w:r>
      <w:proofErr w:type="spellEnd"/>
      <w:r w:rsidRPr="009C1448">
        <w:rPr>
          <w:color w:val="333333"/>
          <w:sz w:val="20"/>
          <w:szCs w:val="20"/>
        </w:rPr>
        <w:t>. 49.18.3 п. 49.18 ст. 49 ПКУ);</w:t>
      </w:r>
    </w:p>
    <w:p w14:paraId="6D5393B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календарному року для платників податку на прибуток (у тому числі платників частини чистого прибутку (доходу)), для податкової декларації (у тому числі розрахунку частини чистого прибутку (доходу), дивідендів на державну частку), яка розраховується наростаючим підсумком за рік, – протягом 60 календарних днів, що настають за останнім календарним днем звітного (податкового) року (</w:t>
      </w:r>
      <w:proofErr w:type="spellStart"/>
      <w:r w:rsidRPr="009C1448">
        <w:rPr>
          <w:color w:val="333333"/>
          <w:sz w:val="20"/>
          <w:szCs w:val="20"/>
        </w:rPr>
        <w:t>п.п</w:t>
      </w:r>
      <w:proofErr w:type="spellEnd"/>
      <w:r w:rsidRPr="009C1448">
        <w:rPr>
          <w:color w:val="333333"/>
          <w:sz w:val="20"/>
          <w:szCs w:val="20"/>
        </w:rPr>
        <w:t>. 49.18.6 п. 49.18 ст. 49 ПКУ).</w:t>
      </w:r>
    </w:p>
    <w:p w14:paraId="2DEB5001"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6C82384D"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Обставини, за яких застосовується арешт майна</w:t>
      </w:r>
    </w:p>
    <w:p w14:paraId="301083B8" w14:textId="1CEF9EDE"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Міністерством фінансів України наказом від 19.11.2020 № 716 </w:t>
      </w:r>
      <w:proofErr w:type="spellStart"/>
      <w:r w:rsidRPr="009C1448">
        <w:rPr>
          <w:color w:val="333333"/>
          <w:sz w:val="20"/>
          <w:szCs w:val="20"/>
        </w:rPr>
        <w:t>внесено</w:t>
      </w:r>
      <w:proofErr w:type="spellEnd"/>
      <w:r w:rsidRPr="009C1448">
        <w:rPr>
          <w:color w:val="333333"/>
          <w:sz w:val="20"/>
          <w:szCs w:val="20"/>
        </w:rPr>
        <w:t xml:space="preserve"> зміни до Порядку застосування адміністративного арешту майна платника податків (далі – Наказ № 716).</w:t>
      </w:r>
    </w:p>
    <w:p w14:paraId="049A099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Наказ № 716 набрав чинності 22.01.2021.</w:t>
      </w:r>
    </w:p>
    <w:p w14:paraId="246F380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Наказом № 716 передбачено зокрема, розширення переліку обставин, за яких може бути застосовано адміністративний арешт майна платника податків.</w:t>
      </w:r>
    </w:p>
    <w:p w14:paraId="59C551A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Порядок застосування адміністративного арешту майна платника податків доповнено нормою, згідно з якою арешт майна може бути застосовано, якщо нерезидент розпочинає та/або здійснює господарську діяльність через постійне представництво на території України без взяття на податковий облік, що підтверджується актом перевірки.</w:t>
      </w:r>
    </w:p>
    <w:p w14:paraId="01D9C60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Нагадаємо, що арешт майна може бути застосовано також, якщо з’ясовується одна з таких обставин:</w:t>
      </w:r>
    </w:p>
    <w:p w14:paraId="1A8F2FB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платник податків порушує правила відчуження майна, що перебуває у податковій заставі;</w:t>
      </w:r>
    </w:p>
    <w:p w14:paraId="022687A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фізична особа, яка має податковий борг, виїжджає за кордон;</w:t>
      </w:r>
    </w:p>
    <w:p w14:paraId="1B2DF78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платник податків відмовляється від проведення документальної або фактичної перевірки або від допуску посадових осіб податкового органу;</w:t>
      </w:r>
    </w:p>
    <w:p w14:paraId="4D7E50F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відсутні дозволи (ліцензії) на здійснення господарської діяльності, а також у разі відсутності реєстратора розрахункових операцій;</w:t>
      </w:r>
    </w:p>
    <w:p w14:paraId="01F5BAF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відсутня реєстрація особи як платника податків у податковому органі або коли платник податків, що отримав податкове повідомлення або має податковий борг, вчиняє дії з переведення майна за межі України, його приховування або передачі іншим особам;</w:t>
      </w:r>
    </w:p>
    <w:p w14:paraId="4B11C93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платник податків відмовляється від проведення перевірки стану збереження майна, яке перебуває у податковій заставі;</w:t>
      </w:r>
    </w:p>
    <w:p w14:paraId="0461A4D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платник податків не допускає податкового керуючого до складення </w:t>
      </w:r>
      <w:proofErr w:type="spellStart"/>
      <w:r w:rsidRPr="009C1448">
        <w:rPr>
          <w:color w:val="333333"/>
          <w:sz w:val="20"/>
          <w:szCs w:val="20"/>
        </w:rPr>
        <w:t>акта</w:t>
      </w:r>
      <w:proofErr w:type="spellEnd"/>
      <w:r w:rsidRPr="009C1448">
        <w:rPr>
          <w:color w:val="333333"/>
          <w:sz w:val="20"/>
          <w:szCs w:val="20"/>
        </w:rPr>
        <w:t xml:space="preserve"> опису майна, яке передається в податкову заставу;</w:t>
      </w:r>
    </w:p>
    <w:p w14:paraId="30FCC23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платник податків, що здійснює готівкові розрахунки та/або провадить діяльність, що підлягає ліцензуванню, відмовляється від проведення інвентаризації основних засобів, товарно-матеріальних цінностей, коштів (зняття залишків товарно-матеріальних цінностей, готівки).</w:t>
      </w:r>
    </w:p>
    <w:p w14:paraId="6BB46F9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Отже, за наявності однієї з наведених обставин керівник (його заступник або уповноважена особа) податкового органу приймає рішення про застосування арешту майна платника податків.</w:t>
      </w:r>
    </w:p>
    <w:p w14:paraId="61352620"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24F49C4F" w14:textId="77777777" w:rsidR="00203AE0" w:rsidRPr="009C1448" w:rsidRDefault="00203AE0" w:rsidP="009C1448">
      <w:pPr>
        <w:pStyle w:val="1"/>
        <w:shd w:val="clear" w:color="auto" w:fill="FFFFFF"/>
        <w:spacing w:before="0" w:beforeAutospacing="0" w:after="0" w:afterAutospacing="0"/>
        <w:rPr>
          <w:color w:val="333333"/>
          <w:sz w:val="20"/>
          <w:szCs w:val="20"/>
        </w:rPr>
      </w:pPr>
      <w:bookmarkStart w:id="1" w:name="_Hlk62131216"/>
      <w:r w:rsidRPr="009C1448">
        <w:rPr>
          <w:color w:val="333333"/>
          <w:sz w:val="20"/>
          <w:szCs w:val="20"/>
        </w:rPr>
        <w:t>Закон України № 1072: про списання податкового боргу</w:t>
      </w:r>
    </w:p>
    <w:p w14:paraId="1BD5D2EC" w14:textId="2FAE5B6E"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C1448">
        <w:rPr>
          <w:color w:val="333333"/>
          <w:sz w:val="20"/>
          <w:szCs w:val="20"/>
        </w:rPr>
        <w:t>коронавірусом</w:t>
      </w:r>
      <w:proofErr w:type="spellEnd"/>
      <w:r w:rsidRPr="009C1448">
        <w:rPr>
          <w:color w:val="333333"/>
          <w:sz w:val="20"/>
          <w:szCs w:val="20"/>
        </w:rPr>
        <w:t xml:space="preserve"> SARS-CoV-2» </w:t>
      </w:r>
      <w:proofErr w:type="spellStart"/>
      <w:r w:rsidRPr="009C1448">
        <w:rPr>
          <w:color w:val="333333"/>
          <w:sz w:val="20"/>
          <w:szCs w:val="20"/>
        </w:rPr>
        <w:t>внесено</w:t>
      </w:r>
      <w:proofErr w:type="spellEnd"/>
      <w:r w:rsidRPr="009C1448">
        <w:rPr>
          <w:color w:val="333333"/>
          <w:sz w:val="20"/>
          <w:szCs w:val="20"/>
        </w:rPr>
        <w:t xml:space="preserve"> зміни до Податкового кодексу України (далі – ПКУ) у частині списання податкового боргу.</w:t>
      </w:r>
    </w:p>
    <w:p w14:paraId="7509573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 зокрема списання податкового боргу у сумі до 3060 грн включно здійснюється без заяви платника.</w:t>
      </w:r>
    </w:p>
    <w:p w14:paraId="02649F2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податками і зборами не перевищує 3060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01 листопада 2020 року та залишився несплаченим/непогашеним станом на дату списання такого боргу.</w:t>
      </w:r>
    </w:p>
    <w:p w14:paraId="693A1C2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До таких списаних сум не застосовуються штрафні санкції та не нараховується пеня, передбачені ПКУ, за період з дати набрання чинності Законом України від 04 грудня 2020 року № 1071-IX «Про соціальну підтримку застрахованих осіб та </w:t>
      </w:r>
      <w:r w:rsidRPr="009C1448">
        <w:rPr>
          <w:color w:val="333333"/>
          <w:sz w:val="20"/>
          <w:szCs w:val="20"/>
        </w:rPr>
        <w:lastRenderedPageBreak/>
        <w:t xml:space="preserve">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C1448">
        <w:rPr>
          <w:color w:val="333333"/>
          <w:sz w:val="20"/>
          <w:szCs w:val="20"/>
        </w:rPr>
        <w:t>коронавірусом</w:t>
      </w:r>
      <w:proofErr w:type="spellEnd"/>
      <w:r w:rsidRPr="009C1448">
        <w:rPr>
          <w:color w:val="333333"/>
          <w:sz w:val="20"/>
          <w:szCs w:val="20"/>
        </w:rPr>
        <w:t xml:space="preserve"> SARS-CoV-2» до дати списання податкового такого боргу.</w:t>
      </w:r>
    </w:p>
    <w:p w14:paraId="755678C7"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Водночас, щодо боргу до 3060 грн встановлено і загальні норми. Так, податкова вимога на такі суми не надсилається (не вручається), а заходи, спрямовані на погашення (стягнення) податкового боргу, не застосовуються (зміни до п. 59.1 ст. 59 ПКУ).</w:t>
      </w:r>
    </w:p>
    <w:p w14:paraId="11646A2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Право податкової застави щодо таких сум не застосовується (зміни до п. 89.2 ст. 89.2 ПКУ).</w:t>
      </w:r>
    </w:p>
    <w:p w14:paraId="5447FC9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Якщо ж податковий борг перевищить суму 3060 грн, застосовується стандартний механізм стягнення податкового боргу, а строк давності, визначений п. 102.4 ст.102 ПКУ для стягнення податкового боргу, розпочинається з дня виникнення податкового боргу у сумі, що перевищує 3060 гривень.</w:t>
      </w:r>
    </w:p>
    <w:p w14:paraId="6AABD861"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11FDFDB9"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До уваги платників ПДВ!</w:t>
      </w:r>
    </w:p>
    <w:p w14:paraId="60048CE4" w14:textId="7A472FFF"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00203AE0" w:rsidRPr="009C1448">
        <w:rPr>
          <w:color w:val="333333"/>
          <w:sz w:val="20"/>
          <w:szCs w:val="20"/>
        </w:rPr>
        <w:t>вертає</w:t>
      </w:r>
      <w:r>
        <w:rPr>
          <w:color w:val="333333"/>
          <w:sz w:val="20"/>
          <w:szCs w:val="20"/>
        </w:rPr>
        <w:t>мо</w:t>
      </w:r>
      <w:r w:rsidR="00203AE0" w:rsidRPr="009C1448">
        <w:rPr>
          <w:color w:val="333333"/>
          <w:sz w:val="20"/>
          <w:szCs w:val="20"/>
        </w:rPr>
        <w:t xml:space="preserve"> увагу, що у разі зупинення реєстрації податкової накладної/розрахунку коригування (ПН/РК) в Єдиному реєстрі податкових накладних (далі – ЄРПН) платник ПДВ відповідно до п. 4 Порядку прийняття рішень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зареєстрованим в Міністерстві юстиції України 13.12.2019 за № 1245/34216,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14:paraId="299DF4D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Пояснення та копії документів подаються у вигляді Повідомлення про подання пояснень та копій документів щодо ПН/РК, реєстрацію яких </w:t>
      </w:r>
      <w:proofErr w:type="spellStart"/>
      <w:r w:rsidRPr="009C1448">
        <w:rPr>
          <w:color w:val="333333"/>
          <w:sz w:val="20"/>
          <w:szCs w:val="20"/>
        </w:rPr>
        <w:t>зупинено</w:t>
      </w:r>
      <w:proofErr w:type="spellEnd"/>
      <w:r w:rsidRPr="009C1448">
        <w:rPr>
          <w:color w:val="333333"/>
          <w:sz w:val="20"/>
          <w:szCs w:val="20"/>
        </w:rPr>
        <w:t xml:space="preserve"> (далі – Повідомлення).</w:t>
      </w:r>
    </w:p>
    <w:p w14:paraId="2BC60F0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Відповідно до форми Повідомлення, в графах з 2 по 9 зазначається інформація щодо реквізитів ПН/РК, реєстрацію яких </w:t>
      </w:r>
      <w:proofErr w:type="spellStart"/>
      <w:r w:rsidRPr="009C1448">
        <w:rPr>
          <w:color w:val="333333"/>
          <w:sz w:val="20"/>
          <w:szCs w:val="20"/>
        </w:rPr>
        <w:t>зупинено</w:t>
      </w:r>
      <w:proofErr w:type="spellEnd"/>
      <w:r w:rsidRPr="009C1448">
        <w:rPr>
          <w:color w:val="333333"/>
          <w:sz w:val="20"/>
          <w:szCs w:val="20"/>
        </w:rPr>
        <w:t>, зокрема, у графі 8 зазначається обсяг постачання (коригування обсягів постачання) без урахування ПДВ грн, у графі 9 – сума ПДВ (сума коригування податкових зобов’язань та податкового кредиту) (грн)).</w:t>
      </w:r>
    </w:p>
    <w:p w14:paraId="683A76B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Водночас, якщо за наслідками складання РК, складеного з метою коригування показників, зазначених у ПН, не змінюються обсяги постачання, зазначені в розділі Б ПН (в РК зазначена причина коригування «104»), то відповідно коригування обсягів постачання та сума коригування податкових зобов’язань та податкового кредиту дорівнює нулю.</w:t>
      </w:r>
    </w:p>
    <w:p w14:paraId="25E97D7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Таким чином, у разі зупинення реєстрації в ЄРПН РК, за наслідками складання якого обсяги постачання не змінюються (код причини «104»), у графах 8 та 9 Повідомлення зазначається «0».</w:t>
      </w:r>
    </w:p>
    <w:p w14:paraId="348D2C8A"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9C1448" w:rsidRDefault="00757B0D" w:rsidP="009C1448">
      <w:pPr>
        <w:shd w:val="clear" w:color="auto" w:fill="FFFFFF"/>
        <w:spacing w:after="0" w:line="240" w:lineRule="auto"/>
        <w:rPr>
          <w:rFonts w:ascii="Times New Roman" w:hAnsi="Times New Roman" w:cs="Times New Roman"/>
          <w:color w:val="333333"/>
          <w:sz w:val="20"/>
          <w:szCs w:val="20"/>
        </w:rPr>
      </w:pPr>
    </w:p>
    <w:p w14:paraId="224B81EC" w14:textId="77777777" w:rsidR="00203AE0" w:rsidRPr="009C1448" w:rsidRDefault="00203AE0" w:rsidP="009C1448">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uk-UA"/>
        </w:rPr>
      </w:pPr>
      <w:r w:rsidRPr="009C1448">
        <w:rPr>
          <w:rFonts w:ascii="Times New Roman" w:eastAsia="Times New Roman" w:hAnsi="Times New Roman" w:cs="Times New Roman"/>
          <w:b/>
          <w:bCs/>
          <w:color w:val="333333"/>
          <w:kern w:val="36"/>
          <w:sz w:val="20"/>
          <w:szCs w:val="20"/>
          <w:lang w:eastAsia="uk-UA"/>
        </w:rPr>
        <w:t>Сеанс телефонного зв’язку «гаряча лінія» на тему «Переваги надання звітності в електронному вигляді»</w:t>
      </w:r>
    </w:p>
    <w:p w14:paraId="0CC96EE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У Головному управлінні ДПС у Дніпропетровській області проведено сеанс телефонного зв’язку «гаряча лінія» начальником відділу електронних сервісів та електронного документообороту управління електронних сервісів Головного управління ДПС у Дніпропетровській області Любов’ю КОСЕНКО на тему «Переваги надання звітності в електронному вигляді»:</w:t>
      </w:r>
    </w:p>
    <w:p w14:paraId="26B12662"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1.</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Які переваги подання податкової звітності в електронному вигляді?</w:t>
      </w:r>
    </w:p>
    <w:p w14:paraId="751A3E7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Переваги подання податкової звітності в електронному вигляді беззаперечні:</w:t>
      </w:r>
    </w:p>
    <w:p w14:paraId="0ADC26CB"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економія часу для платників, адже не потрібно відвідувати податкові органи;</w:t>
      </w:r>
    </w:p>
    <w:p w14:paraId="3AC8E415"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вибір часу надання звітності. Якщо звіти в паперовому виді подаються тільки протягом робочих годин, то в електронному вигляді їх можна надсилати в зручний для вас час, навіть вночі;</w:t>
      </w:r>
    </w:p>
    <w:p w14:paraId="47E2C528"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оперативність обробки отриманої інформації у податковому органі;</w:t>
      </w:r>
    </w:p>
    <w:p w14:paraId="61B26CF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звітність, надіслана до податкового органу електронною поштою через мережу Інтернет, не потребує дублювання на паперових носіях, а також їх зберігання. Отже економляться кошти платника на придбання бланків звітних документів;</w:t>
      </w:r>
    </w:p>
    <w:p w14:paraId="150B2CFB"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програмне забезпечення постійно оновлює свій функціонал, в </w:t>
      </w:r>
      <w:proofErr w:type="spellStart"/>
      <w:r w:rsidRPr="009C1448">
        <w:rPr>
          <w:rFonts w:ascii="Times New Roman" w:eastAsia="Times New Roman" w:hAnsi="Times New Roman" w:cs="Times New Roman"/>
          <w:color w:val="333333"/>
          <w:sz w:val="20"/>
          <w:szCs w:val="20"/>
          <w:lang w:eastAsia="uk-UA"/>
        </w:rPr>
        <w:t>т.ч</w:t>
      </w:r>
      <w:proofErr w:type="spellEnd"/>
      <w:r w:rsidRPr="009C1448">
        <w:rPr>
          <w:rFonts w:ascii="Times New Roman" w:eastAsia="Times New Roman" w:hAnsi="Times New Roman" w:cs="Times New Roman"/>
          <w:color w:val="333333"/>
          <w:sz w:val="20"/>
          <w:szCs w:val="20"/>
          <w:lang w:eastAsia="uk-UA"/>
        </w:rPr>
        <w:t>. оновлюючи формати подання документів. У разі зміни форм або введенні нових форм податкових декларацій та інших документів, які є підставою для нарахування і сплати податків, платник автоматично отримує можливість оновлення версій форматів;</w:t>
      </w:r>
    </w:p>
    <w:p w14:paraId="68C9463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автоматична перевірка звітності , яка не дозволить допустити зайвих помилок чи описок;</w:t>
      </w:r>
    </w:p>
    <w:p w14:paraId="0C978C31"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оперативний контроль стану та якості здачі звітності. Платник </w:t>
      </w:r>
      <w:proofErr w:type="spellStart"/>
      <w:r w:rsidRPr="009C1448">
        <w:rPr>
          <w:rFonts w:ascii="Times New Roman" w:eastAsia="Times New Roman" w:hAnsi="Times New Roman" w:cs="Times New Roman"/>
          <w:color w:val="333333"/>
          <w:sz w:val="20"/>
          <w:szCs w:val="20"/>
          <w:lang w:eastAsia="uk-UA"/>
        </w:rPr>
        <w:t>оперативно</w:t>
      </w:r>
      <w:proofErr w:type="spellEnd"/>
      <w:r w:rsidRPr="009C1448">
        <w:rPr>
          <w:rFonts w:ascii="Times New Roman" w:eastAsia="Times New Roman" w:hAnsi="Times New Roman" w:cs="Times New Roman"/>
          <w:color w:val="333333"/>
          <w:sz w:val="20"/>
          <w:szCs w:val="20"/>
          <w:lang w:eastAsia="uk-UA"/>
        </w:rPr>
        <w:t xml:space="preserve"> отримує інформацію про те, прийнятий чи не прийнятий звіт і з якої причини. Це дозволяє виправити помилки та вчасно подати звітність;</w:t>
      </w:r>
    </w:p>
    <w:p w14:paraId="2CE9EFF8"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автоматичне формування електронного архіву. Кожне програмне </w:t>
      </w:r>
      <w:proofErr w:type="spellStart"/>
      <w:r w:rsidRPr="009C1448">
        <w:rPr>
          <w:rFonts w:ascii="Times New Roman" w:eastAsia="Times New Roman" w:hAnsi="Times New Roman" w:cs="Times New Roman"/>
          <w:color w:val="333333"/>
          <w:sz w:val="20"/>
          <w:szCs w:val="20"/>
          <w:lang w:eastAsia="uk-UA"/>
        </w:rPr>
        <w:t>зебезпечення</w:t>
      </w:r>
      <w:proofErr w:type="spellEnd"/>
      <w:r w:rsidRPr="009C1448">
        <w:rPr>
          <w:rFonts w:ascii="Times New Roman" w:eastAsia="Times New Roman" w:hAnsi="Times New Roman" w:cs="Times New Roman"/>
          <w:color w:val="333333"/>
          <w:sz w:val="20"/>
          <w:szCs w:val="20"/>
          <w:lang w:eastAsia="uk-UA"/>
        </w:rPr>
        <w:t xml:space="preserve"> формує архів електронних копій звітів, </w:t>
      </w:r>
      <w:proofErr w:type="spellStart"/>
      <w:r w:rsidRPr="009C1448">
        <w:rPr>
          <w:rFonts w:ascii="Times New Roman" w:eastAsia="Times New Roman" w:hAnsi="Times New Roman" w:cs="Times New Roman"/>
          <w:color w:val="333333"/>
          <w:sz w:val="20"/>
          <w:szCs w:val="20"/>
          <w:lang w:eastAsia="uk-UA"/>
        </w:rPr>
        <w:t>квітанцій</w:t>
      </w:r>
      <w:proofErr w:type="spellEnd"/>
      <w:r w:rsidRPr="009C1448">
        <w:rPr>
          <w:rFonts w:ascii="Times New Roman" w:eastAsia="Times New Roman" w:hAnsi="Times New Roman" w:cs="Times New Roman"/>
          <w:color w:val="333333"/>
          <w:sz w:val="20"/>
          <w:szCs w:val="20"/>
          <w:lang w:eastAsia="uk-UA"/>
        </w:rPr>
        <w:t xml:space="preserve"> та інших електронних документів;</w:t>
      </w:r>
    </w:p>
    <w:p w14:paraId="25A7D17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суттєве скорочення термінів проведення перевірки щодо правомірності заявлених до відшкодування сум ПДВ та забезпечення своєчасного їх відшкодування платнику податку.</w:t>
      </w:r>
    </w:p>
    <w:p w14:paraId="321B89F0"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2.</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Які дії необхідно здійснити платнику, щоб звітувати в електронному вигляді?</w:t>
      </w:r>
    </w:p>
    <w:p w14:paraId="65878F81"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Для здійснення електронного документообігу з податковими органами платнику необхідно:</w:t>
      </w:r>
    </w:p>
    <w:p w14:paraId="1C994778"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отримати кваліфікований електронний підпис у будь-якого Кваліфікованого надавача електронних довірчих послуг, банку та інших установах;</w:t>
      </w:r>
    </w:p>
    <w:p w14:paraId="3F5786E2"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створити електронний документ у форматі (стандарті), затвердженому в установленому законодавством порядку, з використанням будь-якого програмного забезпечення, яке платник обирає на власний розсуд,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та з використанням засобу кваліфікованого електронного підпису та печатки (за наявності);</w:t>
      </w:r>
    </w:p>
    <w:p w14:paraId="1BDE6019"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надіслати електронний документ з використанням телекомунікаційних мереж до адресата протягом операційного дня за електронною </w:t>
      </w:r>
      <w:proofErr w:type="spellStart"/>
      <w:r w:rsidRPr="009C1448">
        <w:rPr>
          <w:rFonts w:ascii="Times New Roman" w:eastAsia="Times New Roman" w:hAnsi="Times New Roman" w:cs="Times New Roman"/>
          <w:color w:val="333333"/>
          <w:sz w:val="20"/>
          <w:szCs w:val="20"/>
          <w:lang w:eastAsia="uk-UA"/>
        </w:rPr>
        <w:t>адресою</w:t>
      </w:r>
      <w:proofErr w:type="spellEnd"/>
      <w:r w:rsidRPr="009C1448">
        <w:rPr>
          <w:rFonts w:ascii="Times New Roman" w:eastAsia="Times New Roman" w:hAnsi="Times New Roman" w:cs="Times New Roman"/>
          <w:color w:val="333333"/>
          <w:sz w:val="20"/>
          <w:szCs w:val="20"/>
          <w:lang w:eastAsia="uk-UA"/>
        </w:rPr>
        <w:t xml:space="preserve"> zvit@sta.gov.ua. </w:t>
      </w:r>
    </w:p>
    <w:p w14:paraId="3D196A4F"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3.</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Де можна отримати кваліфікований електронний підпис?</w:t>
      </w:r>
    </w:p>
    <w:p w14:paraId="131040A1"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Для отримання КЕП громадянину або суб’єкту господарювання необхідно звернутись до будь-якого Акредитованого центру сертифікації ключів. Наприклад, КЕП можна отримати:              </w:t>
      </w:r>
    </w:p>
    <w:p w14:paraId="718C117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lastRenderedPageBreak/>
        <w:t>- у пункті Кваліфікованого надавача електронних довірчих послуг Інформаційно-довідкового департаменту ДПС України,</w:t>
      </w:r>
    </w:p>
    <w:p w14:paraId="2587E0AC"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у банківських установах: наприклад, в АЦСК АТ КБ «Приватбанк»; АЦСК ПАТ «УкрСиббанк»; АЦСК АТ «Ощадбанк»; АЦСК Національного банку України;</w:t>
      </w:r>
    </w:p>
    <w:p w14:paraId="68C2EE7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в організаціях: наприклад, в КН ЕДП ДП «ДІЯ»; АЦСК «МASTERKEY» ТОВ «АРТ-МАСТЕР»; КН ЕДП ДП «УКРАЇНСЬКІ СПЕЦІАЛЬНІ СИСТЕМИ»; АЦСК ТОВ «Центр сертифікації ключів «Україна».</w:t>
      </w:r>
    </w:p>
    <w:p w14:paraId="1944209B"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Отримати безкоштовні кваліфіковані електронні підписи в Дніпропетровській області можливо у наступних пунктах кваліфікованого надавача електронних довірчих послуг Інформаційно-довідкового департаменту ДПС:</w:t>
      </w:r>
    </w:p>
    <w:p w14:paraId="65A3A310"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м. Дніпро, </w:t>
      </w:r>
      <w:proofErr w:type="spellStart"/>
      <w:r w:rsidRPr="009C1448">
        <w:rPr>
          <w:rFonts w:ascii="Times New Roman" w:eastAsia="Times New Roman" w:hAnsi="Times New Roman" w:cs="Times New Roman"/>
          <w:color w:val="333333"/>
          <w:sz w:val="20"/>
          <w:szCs w:val="20"/>
          <w:lang w:eastAsia="uk-UA"/>
        </w:rPr>
        <w:t>просп</w:t>
      </w:r>
      <w:proofErr w:type="spellEnd"/>
      <w:r w:rsidRPr="009C1448">
        <w:rPr>
          <w:rFonts w:ascii="Times New Roman" w:eastAsia="Times New Roman" w:hAnsi="Times New Roman" w:cs="Times New Roman"/>
          <w:color w:val="333333"/>
          <w:sz w:val="20"/>
          <w:szCs w:val="20"/>
          <w:lang w:eastAsia="uk-UA"/>
        </w:rPr>
        <w:t>. Слобожанський, буд. 95а, (Лівобережна ДПІ);</w:t>
      </w:r>
    </w:p>
    <w:p w14:paraId="51B384F6"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м. Дніпро, </w:t>
      </w:r>
      <w:proofErr w:type="spellStart"/>
      <w:r w:rsidRPr="009C1448">
        <w:rPr>
          <w:rFonts w:ascii="Times New Roman" w:eastAsia="Times New Roman" w:hAnsi="Times New Roman" w:cs="Times New Roman"/>
          <w:color w:val="333333"/>
          <w:sz w:val="20"/>
          <w:szCs w:val="20"/>
          <w:lang w:eastAsia="uk-UA"/>
        </w:rPr>
        <w:t>просп</w:t>
      </w:r>
      <w:proofErr w:type="spellEnd"/>
      <w:r w:rsidRPr="009C1448">
        <w:rPr>
          <w:rFonts w:ascii="Times New Roman" w:eastAsia="Times New Roman" w:hAnsi="Times New Roman" w:cs="Times New Roman"/>
          <w:color w:val="333333"/>
          <w:sz w:val="20"/>
          <w:szCs w:val="20"/>
          <w:lang w:eastAsia="uk-UA"/>
        </w:rPr>
        <w:t>. Богдана Хмельницького, буд. 25, (Шевченківська ДПІ);</w:t>
      </w:r>
    </w:p>
    <w:p w14:paraId="6F00BDA3"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м. Кривий Ріг, </w:t>
      </w:r>
      <w:proofErr w:type="spellStart"/>
      <w:r w:rsidRPr="009C1448">
        <w:rPr>
          <w:rFonts w:ascii="Times New Roman" w:eastAsia="Times New Roman" w:hAnsi="Times New Roman" w:cs="Times New Roman"/>
          <w:color w:val="333333"/>
          <w:sz w:val="20"/>
          <w:szCs w:val="20"/>
          <w:lang w:eastAsia="uk-UA"/>
        </w:rPr>
        <w:t>просп</w:t>
      </w:r>
      <w:proofErr w:type="spellEnd"/>
      <w:r w:rsidRPr="009C1448">
        <w:rPr>
          <w:rFonts w:ascii="Times New Roman" w:eastAsia="Times New Roman" w:hAnsi="Times New Roman" w:cs="Times New Roman"/>
          <w:color w:val="333333"/>
          <w:sz w:val="20"/>
          <w:szCs w:val="20"/>
          <w:lang w:eastAsia="uk-UA"/>
        </w:rPr>
        <w:t>. Героїв – підпільників, буд 42, (Криворізька північна ДПІ).</w:t>
      </w:r>
    </w:p>
    <w:p w14:paraId="0A78021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4.</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За допомогою яких програм платники можуть надати звітність через мережу Інтернет безкоштовно?</w:t>
      </w:r>
    </w:p>
    <w:p w14:paraId="38F5DB9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На </w:t>
      </w:r>
      <w:proofErr w:type="spellStart"/>
      <w:r w:rsidRPr="009C1448">
        <w:rPr>
          <w:rFonts w:ascii="Times New Roman" w:eastAsia="Times New Roman" w:hAnsi="Times New Roman" w:cs="Times New Roman"/>
          <w:color w:val="333333"/>
          <w:sz w:val="20"/>
          <w:szCs w:val="20"/>
          <w:lang w:eastAsia="uk-UA"/>
        </w:rPr>
        <w:t>вебпорталі</w:t>
      </w:r>
      <w:proofErr w:type="spellEnd"/>
      <w:r w:rsidRPr="009C1448">
        <w:rPr>
          <w:rFonts w:ascii="Times New Roman" w:eastAsia="Times New Roman" w:hAnsi="Times New Roman" w:cs="Times New Roman"/>
          <w:color w:val="333333"/>
          <w:sz w:val="20"/>
          <w:szCs w:val="20"/>
          <w:lang w:eastAsia="uk-UA"/>
        </w:rPr>
        <w:t xml:space="preserve"> ДПС України розміщено наступні безкоштовні сервіси, за допомогою яких платники мають змогу надавати звітність:</w:t>
      </w:r>
    </w:p>
    <w:p w14:paraId="4AF60D84"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Автоматизована система «Єдине вікно подання електронної звітності». За допомогою «Спеціалізованого клієнтського програмного забезпечення для формування та подання звітності до "Єдиного вікна подання електронної звітності"» платники мають можливість формувати звітність до ДПС України, Пенсійного Фонду України та Державної служби статистики України. Спеціалізоване клієнтське програмне забезпечення для формування та подання звітності до «Єдиного вікна подання електронної звітності» розміщено за посиланням</w:t>
      </w:r>
    </w:p>
    <w:p w14:paraId="5C715CBD" w14:textId="77777777" w:rsidR="00203AE0" w:rsidRPr="009C1448" w:rsidRDefault="009336F7"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hyperlink r:id="rId14" w:history="1">
        <w:r w:rsidR="00203AE0" w:rsidRPr="009C1448">
          <w:rPr>
            <w:rFonts w:ascii="Times New Roman" w:eastAsia="Times New Roman" w:hAnsi="Times New Roman" w:cs="Times New Roman"/>
            <w:i/>
            <w:iCs/>
            <w:color w:val="00518C"/>
            <w:sz w:val="20"/>
            <w:szCs w:val="20"/>
            <w:lang w:eastAsia="uk-UA"/>
          </w:rPr>
          <w:t>https://tax.gov.ua/elektronna-zvitnist/spetsializovane-klientske-program/</w:t>
        </w:r>
      </w:hyperlink>
      <w:r w:rsidR="00203AE0" w:rsidRPr="009C1448">
        <w:rPr>
          <w:rFonts w:ascii="Times New Roman" w:eastAsia="Times New Roman" w:hAnsi="Times New Roman" w:cs="Times New Roman"/>
          <w:color w:val="333333"/>
          <w:sz w:val="20"/>
          <w:szCs w:val="20"/>
          <w:lang w:eastAsia="uk-UA"/>
        </w:rPr>
        <w:t>;</w:t>
      </w:r>
    </w:p>
    <w:p w14:paraId="03FFAC0F"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 Електронний кабінет – інформаційно-телекомунікаційна система, яка створена для забезпечення реалізації платниками податків та державними органами своїх прав та обов’язків, визначених Податковим кодексом України, в електронному вигляді. Вхід до Електронного кабінету здійснюється за </w:t>
      </w:r>
      <w:proofErr w:type="spellStart"/>
      <w:r w:rsidRPr="009C1448">
        <w:rPr>
          <w:rFonts w:ascii="Times New Roman" w:eastAsia="Times New Roman" w:hAnsi="Times New Roman" w:cs="Times New Roman"/>
          <w:color w:val="333333"/>
          <w:sz w:val="20"/>
          <w:szCs w:val="20"/>
          <w:lang w:eastAsia="uk-UA"/>
        </w:rPr>
        <w:t>адресою</w:t>
      </w:r>
      <w:proofErr w:type="spellEnd"/>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i/>
          <w:iCs/>
          <w:color w:val="333333"/>
          <w:sz w:val="20"/>
          <w:szCs w:val="20"/>
          <w:u w:val="single"/>
          <w:lang w:eastAsia="uk-UA"/>
        </w:rPr>
        <w:t>https://cabinet.tax.gov.ua</w:t>
      </w:r>
      <w:r w:rsidRPr="009C1448">
        <w:rPr>
          <w:rFonts w:ascii="Times New Roman" w:eastAsia="Times New Roman" w:hAnsi="Times New Roman" w:cs="Times New Roman"/>
          <w:color w:val="333333"/>
          <w:sz w:val="20"/>
          <w:szCs w:val="20"/>
          <w:lang w:eastAsia="uk-UA"/>
        </w:rPr>
        <w:t xml:space="preserve">, а також через офіційний </w:t>
      </w:r>
      <w:proofErr w:type="spellStart"/>
      <w:r w:rsidRPr="009C1448">
        <w:rPr>
          <w:rFonts w:ascii="Times New Roman" w:eastAsia="Times New Roman" w:hAnsi="Times New Roman" w:cs="Times New Roman"/>
          <w:color w:val="333333"/>
          <w:sz w:val="20"/>
          <w:szCs w:val="20"/>
          <w:lang w:eastAsia="uk-UA"/>
        </w:rPr>
        <w:t>вебпортал</w:t>
      </w:r>
      <w:proofErr w:type="spellEnd"/>
      <w:r w:rsidRPr="009C1448">
        <w:rPr>
          <w:rFonts w:ascii="Times New Roman" w:eastAsia="Times New Roman" w:hAnsi="Times New Roman" w:cs="Times New Roman"/>
          <w:color w:val="333333"/>
          <w:sz w:val="20"/>
          <w:szCs w:val="20"/>
          <w:lang w:eastAsia="uk-UA"/>
        </w:rPr>
        <w:t xml:space="preserve"> ДПС </w:t>
      </w:r>
      <w:r w:rsidRPr="009C1448">
        <w:rPr>
          <w:rFonts w:ascii="Times New Roman" w:eastAsia="Times New Roman" w:hAnsi="Times New Roman" w:cs="Times New Roman"/>
          <w:i/>
          <w:iCs/>
          <w:color w:val="333333"/>
          <w:sz w:val="20"/>
          <w:szCs w:val="20"/>
          <w:u w:val="single"/>
          <w:lang w:eastAsia="uk-UA"/>
        </w:rPr>
        <w:t>(http://tax.gov.ua/)</w:t>
      </w:r>
      <w:r w:rsidRPr="009C1448">
        <w:rPr>
          <w:rFonts w:ascii="Times New Roman" w:eastAsia="Times New Roman" w:hAnsi="Times New Roman" w:cs="Times New Roman"/>
          <w:color w:val="333333"/>
          <w:sz w:val="20"/>
          <w:szCs w:val="20"/>
          <w:lang w:eastAsia="uk-UA"/>
        </w:rPr>
        <w:t>.</w:t>
      </w:r>
    </w:p>
    <w:p w14:paraId="0278766C"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5.</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Чи потрібно надсилати заяву про приєднання до договору, щоб надавати звітність в електронному вигляді?</w:t>
      </w:r>
    </w:p>
    <w:p w14:paraId="6263BED6"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Ні. З 1 вересня 2020 року у зв’язку з набранням чинності наказу Міністерства фінансів України від 06.01.2020 № 261 «Про внесення змін до Порядку обміну електронними документами з контролюючими органами», зареєстрованого в Міністерстві юстиції України 31.07.2020 за № 723/35006, спрощено механізм електронного документообігу між платниками податків та контролюючими органами. Платнику не потрібно надсилати заяву про приєднання до договору. Платник податків набуває статусу суб’єкта електронного документообігу після надсилання до контролюючого органу будь-якого електронного документу у встановленому форматі з дотриманням вимог законодавства.</w:t>
      </w:r>
    </w:p>
    <w:p w14:paraId="279CFB0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6.</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Які переваги має сервіс «Електронний кабінет» для платників податків</w:t>
      </w:r>
    </w:p>
    <w:p w14:paraId="4C56F982"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xml:space="preserve">За допомогою Електронного кабінету фізичні особи, фізичні особи – підприємці, юридичні особи можуть отримувати всі послуги в режимі онлайн. Безкоштовним сервісом «Електронний кабінет» можна скористатись цілодобово як з персональних комп’ютерів, так і зі </w:t>
      </w:r>
      <w:proofErr w:type="spellStart"/>
      <w:r w:rsidRPr="009C1448">
        <w:rPr>
          <w:rFonts w:ascii="Times New Roman" w:eastAsia="Times New Roman" w:hAnsi="Times New Roman" w:cs="Times New Roman"/>
          <w:color w:val="333333"/>
          <w:sz w:val="20"/>
          <w:szCs w:val="20"/>
          <w:lang w:eastAsia="uk-UA"/>
        </w:rPr>
        <w:t>смартпристроїв</w:t>
      </w:r>
      <w:proofErr w:type="spellEnd"/>
      <w:r w:rsidRPr="009C1448">
        <w:rPr>
          <w:rFonts w:ascii="Times New Roman" w:eastAsia="Times New Roman" w:hAnsi="Times New Roman" w:cs="Times New Roman"/>
          <w:color w:val="333333"/>
          <w:sz w:val="20"/>
          <w:szCs w:val="20"/>
          <w:lang w:eastAsia="uk-UA"/>
        </w:rPr>
        <w:t xml:space="preserve">. Робота в Електронному кабінеті здійснюється через мережу </w:t>
      </w:r>
      <w:proofErr w:type="spellStart"/>
      <w:r w:rsidRPr="009C1448">
        <w:rPr>
          <w:rFonts w:ascii="Times New Roman" w:eastAsia="Times New Roman" w:hAnsi="Times New Roman" w:cs="Times New Roman"/>
          <w:color w:val="333333"/>
          <w:sz w:val="20"/>
          <w:szCs w:val="20"/>
          <w:lang w:eastAsia="uk-UA"/>
        </w:rPr>
        <w:t>Internet</w:t>
      </w:r>
      <w:proofErr w:type="spellEnd"/>
      <w:r w:rsidRPr="009C1448">
        <w:rPr>
          <w:rFonts w:ascii="Times New Roman" w:eastAsia="Times New Roman" w:hAnsi="Times New Roman" w:cs="Times New Roman"/>
          <w:color w:val="333333"/>
          <w:sz w:val="20"/>
          <w:szCs w:val="20"/>
          <w:lang w:eastAsia="uk-UA"/>
        </w:rPr>
        <w:t xml:space="preserve"> та не вимагає використання чи встановлення будь-якого додаткового програмного забезпечення.</w:t>
      </w:r>
    </w:p>
    <w:p w14:paraId="3FAED262"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За допомогою цього сервісу можна сформувати та надіслати до органів ДПС електронні документи, у тому числі податкову звітність, запити на отримання інформації, заяви для реєстрації платниками окремих податків. Також платник може у режимі реального часу отримати доступ до особистої інформації, а саме отримати відомості про суми отриманих доходів і утриманих податків, стан поданої звітності тощо.</w:t>
      </w:r>
    </w:p>
    <w:p w14:paraId="30C9D17E"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Постійне розширення функціоналу Електронного кабінету зводить особисте спілкування з контролюючими органами до мінімуму, що, у свою чергу, убезпечує платника, особливо в умовах дії карантину, від близьких контактів, які можуть мати негативні наслідки для здоров’я.</w:t>
      </w:r>
    </w:p>
    <w:p w14:paraId="4976AB16"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7.</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Чи може бути корисним Електронний кабінет для громадян</w:t>
      </w:r>
    </w:p>
    <w:p w14:paraId="688E3C70"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Так, звичайно. Для фізичних осіб в Електронному кабінеті об’єднано сервіси для громадян в окремий Е-кабінет для громадян.</w:t>
      </w:r>
    </w:p>
    <w:p w14:paraId="33B17F89"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Можливості Е-кабінету для громадян включають:</w:t>
      </w:r>
    </w:p>
    <w:p w14:paraId="3B76855C"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доступ до реєстраційних даних та даних про об’єкти оподаткування (рухоме та нерухоме майно, відомості про які надходять до ДПС з відповідних реєстрів інших державних органів);</w:t>
      </w:r>
    </w:p>
    <w:p w14:paraId="4CE6E50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доступ до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та плати за землю;</w:t>
      </w:r>
    </w:p>
    <w:p w14:paraId="50EDFA44"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подання податкової декларації про майновий стан і доходи;</w:t>
      </w:r>
    </w:p>
    <w:p w14:paraId="54A6D4AC"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отримання відомостей про суми виплачених доходів та утриманих податків з Державного реєстру фізичних осіб – платників податків;</w:t>
      </w:r>
    </w:p>
    <w:p w14:paraId="1F39BFC0"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подання облікової картки фізичної особи – платника податків, яка є заявою для реєстрації у Державному реєстрі фізичних осіб – платників податків;</w:t>
      </w:r>
    </w:p>
    <w:p w14:paraId="057DE67F"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подання заяви про внесення змін до Державного реєстру фізичних осіб – платників податків;</w:t>
      </w:r>
    </w:p>
    <w:p w14:paraId="4A003D06"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надання копій документів, необхідних для реєстрації/внесення змін до Державного реєстру;</w:t>
      </w:r>
    </w:p>
    <w:p w14:paraId="0631F370"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обрання контролюючого органу, до якого особа може звернутись для отримання документа, що засвідчує реєстрацію у Державному реєстрі фізичних осіб – платників податків;</w:t>
      </w:r>
    </w:p>
    <w:p w14:paraId="4554C483"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 через режим «Стан розрахунків з бюджетом» фізичні особи можуть сплатити податки, збори, платежі, обравши на вибір одну з платіжних систем.</w:t>
      </w:r>
    </w:p>
    <w:p w14:paraId="6003B19A"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8.</w:t>
      </w:r>
      <w:r w:rsidRPr="009C1448">
        <w:rPr>
          <w:rFonts w:ascii="Times New Roman" w:eastAsia="Times New Roman" w:hAnsi="Times New Roman" w:cs="Times New Roman"/>
          <w:color w:val="333333"/>
          <w:sz w:val="20"/>
          <w:szCs w:val="20"/>
          <w:lang w:eastAsia="uk-UA"/>
        </w:rPr>
        <w:t> </w:t>
      </w:r>
      <w:r w:rsidRPr="009C1448">
        <w:rPr>
          <w:rFonts w:ascii="Times New Roman" w:eastAsia="Times New Roman" w:hAnsi="Times New Roman" w:cs="Times New Roman"/>
          <w:b/>
          <w:bCs/>
          <w:color w:val="333333"/>
          <w:sz w:val="20"/>
          <w:szCs w:val="20"/>
          <w:lang w:eastAsia="uk-UA"/>
        </w:rPr>
        <w:t>Які ще електронні сервіси ДПС можуть бути корисними для платників?</w:t>
      </w:r>
    </w:p>
    <w:p w14:paraId="08C13CE3"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Для платників на веб-порталі ДПС України запроваджено низку електронних сервісів, які забезпечують спілкування з податковими органами дистанційно.</w:t>
      </w:r>
    </w:p>
    <w:p w14:paraId="78497F11"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Наприклад:</w:t>
      </w:r>
    </w:p>
    <w:p w14:paraId="369CAEA1"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«Дізнайся більше про свого бізнес-партнера»</w:t>
      </w:r>
      <w:r w:rsidRPr="009C1448">
        <w:rPr>
          <w:rFonts w:ascii="Times New Roman" w:eastAsia="Times New Roman" w:hAnsi="Times New Roman" w:cs="Times New Roman"/>
          <w:color w:val="333333"/>
          <w:sz w:val="20"/>
          <w:szCs w:val="20"/>
          <w:lang w:eastAsia="uk-UA"/>
        </w:rPr>
        <w:t>, за допомогою якого можна перевірити потенційних бізнес-партнерів щодо сумлінності сплати податків до бюджету;</w:t>
      </w:r>
    </w:p>
    <w:p w14:paraId="33E42F48"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lastRenderedPageBreak/>
        <w:t>«Загальнодоступний інформаційно-довідковий ресурс (ЗІР)»</w:t>
      </w:r>
      <w:r w:rsidRPr="009C1448">
        <w:rPr>
          <w:rFonts w:ascii="Times New Roman" w:eastAsia="Times New Roman" w:hAnsi="Times New Roman" w:cs="Times New Roman"/>
          <w:color w:val="333333"/>
          <w:sz w:val="20"/>
          <w:szCs w:val="20"/>
          <w:lang w:eastAsia="uk-UA"/>
        </w:rPr>
        <w:t>, в якому представлена офіційна позиція Державної податкової служби України по всіх напрямах чинного податкового законодавства. За допомогою цього сервісу платники мають змогу слідкувати за наданням роз'яснень та змінами у податковому законодавстві;</w:t>
      </w:r>
    </w:p>
    <w:p w14:paraId="53F699FF"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Сервіс «Пульс»</w:t>
      </w:r>
      <w:r w:rsidRPr="009C1448">
        <w:rPr>
          <w:rFonts w:ascii="Times New Roman" w:eastAsia="Times New Roman" w:hAnsi="Times New Roman" w:cs="Times New Roman"/>
          <w:color w:val="333333"/>
          <w:sz w:val="20"/>
          <w:szCs w:val="20"/>
          <w:lang w:eastAsia="uk-UA"/>
        </w:rPr>
        <w:t> для надання інформації про неправомірні дії чи бездіяльність (можливі корупційні ризики) посадових осіб ДПС та її територіальних органів;</w:t>
      </w:r>
    </w:p>
    <w:p w14:paraId="367EB85C"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«Декларування громадян»</w:t>
      </w:r>
      <w:r w:rsidRPr="009C1448">
        <w:rPr>
          <w:rFonts w:ascii="Times New Roman" w:eastAsia="Times New Roman" w:hAnsi="Times New Roman" w:cs="Times New Roman"/>
          <w:color w:val="333333"/>
          <w:sz w:val="20"/>
          <w:szCs w:val="20"/>
          <w:lang w:eastAsia="uk-UA"/>
        </w:rPr>
        <w:t>, де розміщені матеріали роз’яснювального характеру з питань декларування громадянами доходів;</w:t>
      </w:r>
    </w:p>
    <w:p w14:paraId="36736A67"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«Дані Реєстрів волонтерів АТО»</w:t>
      </w:r>
      <w:r w:rsidRPr="009C1448">
        <w:rPr>
          <w:rFonts w:ascii="Times New Roman" w:eastAsia="Times New Roman" w:hAnsi="Times New Roman" w:cs="Times New Roman"/>
          <w:color w:val="333333"/>
          <w:sz w:val="20"/>
          <w:szCs w:val="20"/>
          <w:lang w:eastAsia="uk-UA"/>
        </w:rPr>
        <w:t>, які містять інформацію про фізичних осіб – благодійників;</w:t>
      </w:r>
    </w:p>
    <w:p w14:paraId="04C5C81D"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Чат-бот</w:t>
      </w:r>
      <w:r w:rsidRPr="009C1448">
        <w:rPr>
          <w:rFonts w:ascii="Times New Roman" w:eastAsia="Times New Roman" w:hAnsi="Times New Roman" w:cs="Times New Roman"/>
          <w:color w:val="333333"/>
          <w:sz w:val="20"/>
          <w:szCs w:val="20"/>
          <w:lang w:eastAsia="uk-UA"/>
        </w:rPr>
        <w:t xml:space="preserve"> для опрацювання звернень платників через канали комунікації у популярних месенджерах </w:t>
      </w:r>
      <w:proofErr w:type="spellStart"/>
      <w:r w:rsidRPr="009C1448">
        <w:rPr>
          <w:rFonts w:ascii="Times New Roman" w:eastAsia="Times New Roman" w:hAnsi="Times New Roman" w:cs="Times New Roman"/>
          <w:color w:val="333333"/>
          <w:sz w:val="20"/>
          <w:szCs w:val="20"/>
          <w:lang w:eastAsia="uk-UA"/>
        </w:rPr>
        <w:t>Viber</w:t>
      </w:r>
      <w:proofErr w:type="spellEnd"/>
      <w:r w:rsidRPr="009C1448">
        <w:rPr>
          <w:rFonts w:ascii="Times New Roman" w:eastAsia="Times New Roman" w:hAnsi="Times New Roman" w:cs="Times New Roman"/>
          <w:color w:val="333333"/>
          <w:sz w:val="20"/>
          <w:szCs w:val="20"/>
          <w:lang w:eastAsia="uk-UA"/>
        </w:rPr>
        <w:t xml:space="preserve">, </w:t>
      </w:r>
      <w:proofErr w:type="spellStart"/>
      <w:r w:rsidRPr="009C1448">
        <w:rPr>
          <w:rFonts w:ascii="Times New Roman" w:eastAsia="Times New Roman" w:hAnsi="Times New Roman" w:cs="Times New Roman"/>
          <w:color w:val="333333"/>
          <w:sz w:val="20"/>
          <w:szCs w:val="20"/>
          <w:lang w:eastAsia="uk-UA"/>
        </w:rPr>
        <w:t>Telegram</w:t>
      </w:r>
      <w:proofErr w:type="spellEnd"/>
      <w:r w:rsidRPr="009C1448">
        <w:rPr>
          <w:rFonts w:ascii="Times New Roman" w:eastAsia="Times New Roman" w:hAnsi="Times New Roman" w:cs="Times New Roman"/>
          <w:color w:val="333333"/>
          <w:sz w:val="20"/>
          <w:szCs w:val="20"/>
          <w:lang w:eastAsia="uk-UA"/>
        </w:rPr>
        <w:t xml:space="preserve">, </w:t>
      </w:r>
      <w:proofErr w:type="spellStart"/>
      <w:r w:rsidRPr="009C1448">
        <w:rPr>
          <w:rFonts w:ascii="Times New Roman" w:eastAsia="Times New Roman" w:hAnsi="Times New Roman" w:cs="Times New Roman"/>
          <w:color w:val="333333"/>
          <w:sz w:val="20"/>
          <w:szCs w:val="20"/>
          <w:lang w:eastAsia="uk-UA"/>
        </w:rPr>
        <w:t>Web</w:t>
      </w:r>
      <w:proofErr w:type="spellEnd"/>
      <w:r w:rsidRPr="009C1448">
        <w:rPr>
          <w:rFonts w:ascii="Times New Roman" w:eastAsia="Times New Roman" w:hAnsi="Times New Roman" w:cs="Times New Roman"/>
          <w:color w:val="333333"/>
          <w:sz w:val="20"/>
          <w:szCs w:val="20"/>
          <w:lang w:eastAsia="uk-UA"/>
        </w:rPr>
        <w:t>-чат;</w:t>
      </w:r>
    </w:p>
    <w:p w14:paraId="329ABA15"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b/>
          <w:bCs/>
          <w:color w:val="333333"/>
          <w:sz w:val="20"/>
          <w:szCs w:val="20"/>
          <w:lang w:eastAsia="uk-UA"/>
        </w:rPr>
        <w:t>«Кваліфікований надавач електронних довірчих послуг ІДД ДПС»</w:t>
      </w:r>
      <w:r w:rsidRPr="009C1448">
        <w:rPr>
          <w:rFonts w:ascii="Times New Roman" w:eastAsia="Times New Roman" w:hAnsi="Times New Roman" w:cs="Times New Roman"/>
          <w:color w:val="333333"/>
          <w:sz w:val="20"/>
          <w:szCs w:val="20"/>
          <w:lang w:eastAsia="uk-UA"/>
        </w:rPr>
        <w:t> для отримання безкоштовного  кваліфікованого електронного підпису (КЕП).</w:t>
      </w:r>
    </w:p>
    <w:p w14:paraId="74E17E49" w14:textId="77777777" w:rsidR="00203AE0" w:rsidRPr="009C1448" w:rsidRDefault="00203AE0" w:rsidP="009C1448">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9C1448">
        <w:rPr>
          <w:rFonts w:ascii="Times New Roman" w:eastAsia="Times New Roman" w:hAnsi="Times New Roman" w:cs="Times New Roman"/>
          <w:color w:val="333333"/>
          <w:sz w:val="20"/>
          <w:szCs w:val="20"/>
          <w:lang w:eastAsia="uk-UA"/>
        </w:rPr>
        <w:t>Отже сьогодні у платників є можливість отримати всю необхідну інформацію, довідки, консультації, подати звітність до податкових органів без особистих візитів до служби.</w:t>
      </w:r>
    </w:p>
    <w:p w14:paraId="0CAAE85B"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782FA0D1"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Олексій Любченко: Ми вдячні нашим міжнародним партнерам за плідну співпрацю у впровадженні реформ</w:t>
      </w:r>
    </w:p>
    <w:p w14:paraId="76351E37" w14:textId="2FFE83BD"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ДПС України на офіційному </w:t>
      </w:r>
      <w:proofErr w:type="spellStart"/>
      <w:r w:rsidRPr="009C1448">
        <w:rPr>
          <w:color w:val="333333"/>
          <w:sz w:val="20"/>
          <w:szCs w:val="20"/>
        </w:rPr>
        <w:t>вебпорталі</w:t>
      </w:r>
      <w:proofErr w:type="spellEnd"/>
      <w:r w:rsidRPr="009C1448">
        <w:rPr>
          <w:color w:val="333333"/>
          <w:sz w:val="20"/>
          <w:szCs w:val="20"/>
        </w:rPr>
        <w:t xml:space="preserve"> за посиланням </w:t>
      </w:r>
      <w:hyperlink r:id="rId15" w:history="1">
        <w:r w:rsidRPr="009C1448">
          <w:rPr>
            <w:rStyle w:val="a4"/>
            <w:color w:val="00518C"/>
            <w:sz w:val="20"/>
            <w:szCs w:val="20"/>
            <w:u w:val="none"/>
          </w:rPr>
          <w:t>https://tax.gov.ua/media-tsentr/novini/452353.html</w:t>
        </w:r>
      </w:hyperlink>
      <w:r w:rsidRPr="009C1448">
        <w:rPr>
          <w:color w:val="333333"/>
          <w:sz w:val="20"/>
          <w:szCs w:val="20"/>
        </w:rPr>
        <w:t> повідомила про наступне.</w:t>
      </w:r>
    </w:p>
    <w:p w14:paraId="6ED5088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Основні результати, ключові досягнення та подальші кроки у реалізації Програми з підтримки управління державними фінансами в Україні (EU4PFM) обговорювалися під час засідання Наглядового комітету цього проекту, яке відбулося 10 лютого.</w:t>
      </w:r>
    </w:p>
    <w:p w14:paraId="7DB5409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Захід відбувся за участі експертів Представництва Європейського Союзу в Україні, Групи підтримки України при Європейській Комісії, Надзвичайного та повноважного Посла Литовської Республіки в Україні, Литовського агентства з управління </w:t>
      </w:r>
      <w:proofErr w:type="spellStart"/>
      <w:r w:rsidRPr="009C1448">
        <w:rPr>
          <w:color w:val="333333"/>
          <w:sz w:val="20"/>
          <w:szCs w:val="20"/>
        </w:rPr>
        <w:t>проєктами</w:t>
      </w:r>
      <w:proofErr w:type="spellEnd"/>
      <w:r w:rsidRPr="009C1448">
        <w:rPr>
          <w:color w:val="333333"/>
          <w:sz w:val="20"/>
          <w:szCs w:val="20"/>
        </w:rPr>
        <w:t>, Консультативної місії ЄС, Німецького товариства міжнародного співробітництва, Шведської агенції з міжнародної співпраці, представників Міністерства фінансів України, Державної податкової служби, Державної митної служби та Рахункової палати України.</w:t>
      </w:r>
    </w:p>
    <w:p w14:paraId="2D7CC6F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«2020 рік був і важким і, разом з тим, успішним для Державної податкової служби. Ми впровадили реформу ДПС – створили єдину юридичну особу. Наголошую, що ці новації команда ДПС не розглядає як реформу заради реформи – ми змінили принципово зміст. Змінено формат роботи з великим платниками податків – створили 5 центрів галузевої компетенції, адже переконані, що податківець повинен знати технологію, тоді він краще буде знати податкову базу, що відповідно забезпечить якісний податковий контроль», - підкреслив Голова ДПС Олексій Любченко.</w:t>
      </w:r>
    </w:p>
    <w:p w14:paraId="26E8C16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Він також зазначив, що з 01 січня 2021 року запрацював єдиний рахунок для сплати податків як альтернатива до діючої системи зарахування платежів.  Цим сервісом вже скористалось 1413 платників, на єдиний рахунок зараховано 15,7 млн грн платежів.</w:t>
      </w:r>
    </w:p>
    <w:p w14:paraId="4A513D1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Крім того, з початку 2021 року ДПС запроваджено єдину уніфіковану форму податкової звітності з податку на доходи фізичних осіб та єдиного соціального внеску.</w:t>
      </w:r>
    </w:p>
    <w:p w14:paraId="29A0F0D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 ДПС вже впроваджені такі електронні сервіси: система електронного адміністрування ПДВ, Е-субсидія, Електронний кабінет, Е-</w:t>
      </w:r>
      <w:proofErr w:type="spellStart"/>
      <w:r w:rsidRPr="009C1448">
        <w:rPr>
          <w:color w:val="333333"/>
          <w:sz w:val="20"/>
          <w:szCs w:val="20"/>
        </w:rPr>
        <w:t>прозорро</w:t>
      </w:r>
      <w:proofErr w:type="spellEnd"/>
      <w:r w:rsidRPr="009C1448">
        <w:rPr>
          <w:color w:val="333333"/>
          <w:sz w:val="20"/>
          <w:szCs w:val="20"/>
        </w:rPr>
        <w:t>, Е-малятко, ID14, Е-повернення (повернення переплат – у режимі 24/7, дистанційно подати заяву на повернення коштів через Електронний кабінет в «три кліки»), ПРРО, Єдина звітність (ЄСВ+ПДФО), Єдиний рахунок, електронний сервіс «</w:t>
      </w:r>
      <w:proofErr w:type="spellStart"/>
      <w:r w:rsidRPr="009C1448">
        <w:rPr>
          <w:color w:val="333333"/>
          <w:sz w:val="20"/>
          <w:szCs w:val="20"/>
        </w:rPr>
        <w:t>infoTAX</w:t>
      </w:r>
      <w:proofErr w:type="spellEnd"/>
      <w:r w:rsidRPr="009C1448">
        <w:rPr>
          <w:color w:val="333333"/>
          <w:sz w:val="20"/>
          <w:szCs w:val="20"/>
        </w:rPr>
        <w:t>».</w:t>
      </w:r>
    </w:p>
    <w:p w14:paraId="1E45753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«Я впевнений, що обраний шлях є комплексним та дозволить забезпечити динамічну та сталу трансформацію ДПС, що приведе до позитивних змін, які відчують платники податків», – підкреслив Голова ДПС.</w:t>
      </w:r>
    </w:p>
    <w:p w14:paraId="69AF003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16" w:tgtFrame="_blank" w:history="1">
        <w:r w:rsidRPr="009C1448">
          <w:rPr>
            <w:rStyle w:val="a4"/>
            <w:color w:val="00518C"/>
            <w:sz w:val="20"/>
            <w:szCs w:val="20"/>
            <w:u w:val="none"/>
          </w:rPr>
          <w:t>https://t.me/tax_gov_ua</w:t>
        </w:r>
      </w:hyperlink>
    </w:p>
    <w:p w14:paraId="79A84F7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66E48660"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5048FB54" w14:textId="77777777" w:rsidR="00203AE0" w:rsidRPr="009C1448" w:rsidRDefault="00203AE0" w:rsidP="009C1448">
      <w:pPr>
        <w:pStyle w:val="1"/>
        <w:shd w:val="clear" w:color="auto" w:fill="FFFFFF"/>
        <w:spacing w:before="0" w:beforeAutospacing="0" w:after="0" w:afterAutospacing="0"/>
        <w:rPr>
          <w:color w:val="333333"/>
          <w:sz w:val="20"/>
          <w:szCs w:val="20"/>
        </w:rPr>
      </w:pPr>
      <w:bookmarkStart w:id="2" w:name="_Hlk62131193"/>
      <w:r w:rsidRPr="009C1448">
        <w:rPr>
          <w:color w:val="333333"/>
          <w:sz w:val="20"/>
          <w:szCs w:val="20"/>
        </w:rPr>
        <w:t>Деклараційна кампанія 2021: сума коштів або вартість лікарських засобів для надання медичної допомоги включається до податкової знижки</w:t>
      </w:r>
    </w:p>
    <w:p w14:paraId="690D1DCE" w14:textId="31153DB1"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Н</w:t>
      </w:r>
      <w:r w:rsidR="00203AE0" w:rsidRPr="009C1448">
        <w:rPr>
          <w:color w:val="333333"/>
          <w:sz w:val="20"/>
          <w:szCs w:val="20"/>
        </w:rPr>
        <w:t>агадує</w:t>
      </w:r>
      <w:r>
        <w:rPr>
          <w:color w:val="333333"/>
          <w:sz w:val="20"/>
          <w:szCs w:val="20"/>
        </w:rPr>
        <w:t>мо</w:t>
      </w:r>
      <w:r w:rsidR="00203AE0" w:rsidRPr="009C1448">
        <w:rPr>
          <w:color w:val="333333"/>
          <w:sz w:val="20"/>
          <w:szCs w:val="20"/>
        </w:rPr>
        <w:t>,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суму коштів або вартість майна, переданих платником ПДФО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відсотків суми його загального оподатковуваного доходу такого звітного року.</w:t>
      </w:r>
    </w:p>
    <w:p w14:paraId="373D697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Норми встановлені </w:t>
      </w:r>
      <w:proofErr w:type="spellStart"/>
      <w:r w:rsidRPr="009C1448">
        <w:rPr>
          <w:color w:val="333333"/>
          <w:sz w:val="20"/>
          <w:szCs w:val="20"/>
        </w:rPr>
        <w:t>п.п</w:t>
      </w:r>
      <w:proofErr w:type="spellEnd"/>
      <w:r w:rsidRPr="009C1448">
        <w:rPr>
          <w:color w:val="333333"/>
          <w:sz w:val="20"/>
          <w:szCs w:val="20"/>
        </w:rPr>
        <w:t>. 166.3.2 п. 166.3 ст. 166 ПКУ.</w:t>
      </w:r>
    </w:p>
    <w:p w14:paraId="4A03B6D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Крім того, нормами п. 11. підрозділу 1 розділу XX «Перехідні положення» ПКУ встановлено, що за результатами 2020 року, при реалізації права на податкову знижку відповідно до положень ст. 166 ПКУ, сума коштів або вартість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 Кабінетом Міністрів України,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особі, уповноваженій на здійснення </w:t>
      </w:r>
      <w:proofErr w:type="spellStart"/>
      <w:r w:rsidRPr="009C1448">
        <w:rPr>
          <w:color w:val="333333"/>
          <w:sz w:val="20"/>
          <w:szCs w:val="20"/>
        </w:rPr>
        <w:t>закупівель</w:t>
      </w:r>
      <w:proofErr w:type="spellEnd"/>
      <w:r w:rsidRPr="009C1448">
        <w:rPr>
          <w:color w:val="333333"/>
          <w:sz w:val="20"/>
          <w:szCs w:val="20"/>
        </w:rPr>
        <w:t xml:space="preserve"> у сфері охорони здоров’я, та/або закладам охорони </w:t>
      </w:r>
      <w:r w:rsidRPr="009C1448">
        <w:rPr>
          <w:color w:val="333333"/>
          <w:sz w:val="20"/>
          <w:szCs w:val="20"/>
        </w:rPr>
        <w:lastRenderedPageBreak/>
        <w:t xml:space="preserve">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карантину, що запроваджений Кабінетом Міністрів України у порядку, встановленому законом, на всій території України з метою запобігання поширенню на території України </w:t>
      </w:r>
      <w:proofErr w:type="spellStart"/>
      <w:r w:rsidRPr="009C1448">
        <w:rPr>
          <w:color w:val="333333"/>
          <w:sz w:val="20"/>
          <w:szCs w:val="20"/>
        </w:rPr>
        <w:t>коронавірусної</w:t>
      </w:r>
      <w:proofErr w:type="spellEnd"/>
      <w:r w:rsidRPr="009C1448">
        <w:rPr>
          <w:color w:val="333333"/>
          <w:sz w:val="20"/>
          <w:szCs w:val="20"/>
        </w:rPr>
        <w:t xml:space="preserve"> хвороби (COVID-19), включається до податкової знижки у повному обсязі без урахування обмежень, визначених </w:t>
      </w:r>
      <w:proofErr w:type="spellStart"/>
      <w:r w:rsidRPr="009C1448">
        <w:rPr>
          <w:color w:val="333333"/>
          <w:sz w:val="20"/>
          <w:szCs w:val="20"/>
        </w:rPr>
        <w:t>п.п</w:t>
      </w:r>
      <w:proofErr w:type="spellEnd"/>
      <w:r w:rsidRPr="009C1448">
        <w:rPr>
          <w:color w:val="333333"/>
          <w:sz w:val="20"/>
          <w:szCs w:val="20"/>
        </w:rPr>
        <w:t>. 166.3.2 п. 166.3 ст. 166 ПКУ.</w:t>
      </w:r>
    </w:p>
    <w:p w14:paraId="0B8A7AA7"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Нагадуємо, що платники скористатись правом на податкову знижку за результатами 2020 року мають право до кінця поточного року. Для цього таким платникам необхідно подати податкову декларацію про майновий стан і доходи по 31 грудня 2021 року включно.</w:t>
      </w:r>
    </w:p>
    <w:p w14:paraId="5A9007A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17" w:tgtFrame="_blank" w:history="1">
        <w:r w:rsidRPr="009C1448">
          <w:rPr>
            <w:rStyle w:val="a4"/>
            <w:color w:val="00518C"/>
            <w:sz w:val="20"/>
            <w:szCs w:val="20"/>
            <w:u w:val="none"/>
          </w:rPr>
          <w:t>https://t.me/tax_gov_ua</w:t>
        </w:r>
      </w:hyperlink>
    </w:p>
    <w:p w14:paraId="628240D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5CFDFD4D"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0FA5B573"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Реєстрація ПРРО через Електронний кабінет</w:t>
      </w:r>
    </w:p>
    <w:p w14:paraId="1362C5D0" w14:textId="5FD78E05" w:rsidR="00203AE0" w:rsidRPr="009C1448" w:rsidRDefault="009C1448" w:rsidP="009C1448">
      <w:pPr>
        <w:pStyle w:val="a9"/>
        <w:shd w:val="clear" w:color="auto" w:fill="FFFFFF"/>
        <w:spacing w:before="0" w:beforeAutospacing="0" w:after="0" w:afterAutospacing="0"/>
        <w:jc w:val="both"/>
        <w:rPr>
          <w:color w:val="333333"/>
          <w:sz w:val="20"/>
          <w:szCs w:val="20"/>
        </w:rPr>
      </w:pPr>
      <w:r>
        <w:rPr>
          <w:color w:val="333333"/>
          <w:sz w:val="20"/>
          <w:szCs w:val="20"/>
        </w:rPr>
        <w:t>Д</w:t>
      </w:r>
      <w:r w:rsidR="00203AE0" w:rsidRPr="009C1448">
        <w:rPr>
          <w:color w:val="333333"/>
          <w:sz w:val="20"/>
          <w:szCs w:val="20"/>
        </w:rPr>
        <w:t>оводи</w:t>
      </w:r>
      <w:r>
        <w:rPr>
          <w:color w:val="333333"/>
          <w:sz w:val="20"/>
          <w:szCs w:val="20"/>
        </w:rPr>
        <w:t>мо</w:t>
      </w:r>
      <w:r w:rsidR="00203AE0" w:rsidRPr="009C1448">
        <w:rPr>
          <w:color w:val="333333"/>
          <w:sz w:val="20"/>
          <w:szCs w:val="20"/>
        </w:rPr>
        <w:t xml:space="preserve"> до відома платників, що програмні реєстратори розрахункових операцій (ПРРО) можливо зареєструвати через Електронний кабінет</w:t>
      </w:r>
    </w:p>
    <w:p w14:paraId="4F4B695E"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5"/>
          <w:rFonts w:eastAsiaTheme="majorEastAsia"/>
          <w:b/>
          <w:bCs/>
          <w:color w:val="333333"/>
          <w:sz w:val="20"/>
          <w:szCs w:val="20"/>
        </w:rPr>
        <w:t>Для цього необхідно:</w:t>
      </w:r>
    </w:p>
    <w:p w14:paraId="1B162CD1"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1. За допомогою особистого ключа або інших способів електронної ідентифікації здійснити вхід до приватної частини Електронного кабінету, який розміщено за посиланням: </w:t>
      </w:r>
      <w:hyperlink r:id="rId18" w:history="1">
        <w:r w:rsidRPr="009C1448">
          <w:rPr>
            <w:rStyle w:val="a4"/>
            <w:color w:val="00518C"/>
            <w:sz w:val="20"/>
            <w:szCs w:val="20"/>
            <w:u w:val="none"/>
          </w:rPr>
          <w:t>https://cabinet.tax.gov.ua/login</w:t>
        </w:r>
      </w:hyperlink>
    </w:p>
    <w:p w14:paraId="3CC21675"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2. Для реєстрації ПРРО знайти та створити електронний документ за формою № 1-ПРРО «Заява про реєстрацію програмного реєстратора розрахункових операцій» (</w:t>
      </w:r>
      <w:r w:rsidRPr="009C1448">
        <w:rPr>
          <w:rStyle w:val="a6"/>
          <w:color w:val="333333"/>
          <w:sz w:val="20"/>
          <w:szCs w:val="20"/>
        </w:rPr>
        <w:t>J/F1316602</w:t>
      </w:r>
      <w:r w:rsidRPr="009C1448">
        <w:rPr>
          <w:color w:val="333333"/>
          <w:sz w:val="20"/>
          <w:szCs w:val="20"/>
        </w:rPr>
        <w:t>).</w:t>
      </w:r>
    </w:p>
    <w:p w14:paraId="7CE459BF"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3. При заповненні заяви за формою № 1-ПРРО необхідно вказати дані:</w:t>
      </w:r>
    </w:p>
    <w:p w14:paraId="5F53ED05"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а)</w:t>
      </w:r>
      <w:r w:rsidRPr="009C1448">
        <w:rPr>
          <w:color w:val="333333"/>
          <w:sz w:val="20"/>
          <w:szCs w:val="20"/>
        </w:rPr>
        <w:t> в розділі 1 «Дія» обираємо комірку «Реєстрація»;</w:t>
      </w:r>
    </w:p>
    <w:p w14:paraId="31B8C3BE"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б)</w:t>
      </w:r>
      <w:r w:rsidRPr="009C1448">
        <w:rPr>
          <w:color w:val="333333"/>
          <w:sz w:val="20"/>
          <w:szCs w:val="20"/>
        </w:rPr>
        <w:t> в розділі 2 «Дані щодо суб’єкта голосування» зазначається:</w:t>
      </w:r>
    </w:p>
    <w:p w14:paraId="183A0B38"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найменування/прізвище, ім’я, по батькові;</w:t>
      </w:r>
    </w:p>
    <w:p w14:paraId="05CD29DB"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податковий номер/серія (за наявності) та номер паспорта;</w:t>
      </w:r>
    </w:p>
    <w:p w14:paraId="2ACB671D"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ІПН (для платників ПДВ).</w:t>
      </w:r>
    </w:p>
    <w:p w14:paraId="583F91FC"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в)</w:t>
      </w:r>
      <w:r w:rsidRPr="009C1448">
        <w:rPr>
          <w:color w:val="333333"/>
          <w:sz w:val="20"/>
          <w:szCs w:val="20"/>
        </w:rPr>
        <w:t> в розділі 3 «Дані щодо господарської одиниці» зазначається:</w:t>
      </w:r>
    </w:p>
    <w:p w14:paraId="19D05135"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Ідентифікатор об’єкта оподаткування та КОАТУУ (згідно з присвоєним суб’єктом господарювання при наданні Повідомлення про об’єкти оподаткування або об’єкти, пов’язані з оподаткуванням або через які проводиться діяльність за формою № 20-ОПП). Для фізичних осіб – підприємців – платників єдиного податку, у яких відсутні господарські одиниці у поле ідентифікатор об’єкта оподаткування проставляється значення «00000000» та в полі КОАТУУ – значення населеного пункту місця реєстрації;</w:t>
      </w:r>
    </w:p>
    <w:p w14:paraId="67C81DDE"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назва господарської одиниці (ГО) – для відображення у розрахунковому документі;</w:t>
      </w:r>
    </w:p>
    <w:p w14:paraId="032EAFA9"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адреса розміщення ГО (програмно-технічного комплексу самообслуговування) – для відображення у розрахунковому документі;</w:t>
      </w:r>
    </w:p>
    <w:p w14:paraId="311589FD"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назва платіжної системи (для платіжної організації платіжної системи (учасника платіжної системи)) – для відображення у розрахунковому документі за умови якщо суб’єкт господарювання є учасником такої платіжної системи.</w:t>
      </w:r>
    </w:p>
    <w:p w14:paraId="225B6D1B"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г)</w:t>
      </w:r>
      <w:r w:rsidRPr="009C1448">
        <w:rPr>
          <w:color w:val="333333"/>
          <w:sz w:val="20"/>
          <w:szCs w:val="20"/>
        </w:rPr>
        <w:t> в розділі 4 «Дані щодо ПРРО» зазначається:</w:t>
      </w:r>
    </w:p>
    <w:p w14:paraId="28756626"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тип ПРРО;</w:t>
      </w:r>
    </w:p>
    <w:p w14:paraId="3ADC8244"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назва ПРРО (як приклад «Каса», «Термінал», «ПТКС», «Сайт»);</w:t>
      </w:r>
    </w:p>
    <w:p w14:paraId="387E48F7"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номер ПРРО – вказується номер ПРРО, який в межах кожної окремої господарської одиниці має бути унікальним;</w:t>
      </w:r>
    </w:p>
    <w:p w14:paraId="5FC1F289"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фіскальний номер ПРРО при виконанні дії «Реєстрація» не зазначається.</w:t>
      </w:r>
    </w:p>
    <w:p w14:paraId="2E826490"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д)</w:t>
      </w:r>
      <w:r w:rsidRPr="009C1448">
        <w:rPr>
          <w:color w:val="333333"/>
          <w:sz w:val="20"/>
          <w:szCs w:val="20"/>
        </w:rPr>
        <w:t> в розділі 5 «У разі відсутності зв’язку між ПРРО та фіскальним сервером контролюючого органу здійснення розрахункових операцій до моменту належного встановлення зв’язку:» ставиться позначка:</w:t>
      </w:r>
    </w:p>
    <w:p w14:paraId="5B58A647"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xml:space="preserve">● не здійснюється (ПРРО не працює в режимі </w:t>
      </w:r>
      <w:proofErr w:type="spellStart"/>
      <w:r w:rsidRPr="009C1448">
        <w:rPr>
          <w:color w:val="333333"/>
          <w:sz w:val="20"/>
          <w:szCs w:val="20"/>
        </w:rPr>
        <w:t>офлайн</w:t>
      </w:r>
      <w:proofErr w:type="spellEnd"/>
      <w:r w:rsidRPr="009C1448">
        <w:rPr>
          <w:color w:val="333333"/>
          <w:sz w:val="20"/>
          <w:szCs w:val="20"/>
        </w:rPr>
        <w:t>) – при застосуванні ПРРО виключно в режимі онлайн та у такому разі ПРРО не зможе працювати за відсутності зв’язку між ПРРО та фіскальним сервером контролюючого органу;</w:t>
      </w:r>
    </w:p>
    <w:p w14:paraId="72EFD3F2"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xml:space="preserve">● здійснюється (ПРРО може працювати в режимі </w:t>
      </w:r>
      <w:proofErr w:type="spellStart"/>
      <w:r w:rsidRPr="009C1448">
        <w:rPr>
          <w:color w:val="333333"/>
          <w:sz w:val="20"/>
          <w:szCs w:val="20"/>
        </w:rPr>
        <w:t>офлайн</w:t>
      </w:r>
      <w:proofErr w:type="spellEnd"/>
      <w:r w:rsidRPr="009C1448">
        <w:rPr>
          <w:color w:val="333333"/>
          <w:sz w:val="20"/>
          <w:szCs w:val="20"/>
        </w:rPr>
        <w:t>) – надає можливість застосовувати ПРРО за відсутності зв’язку між ПРРО та фіскальним сервером контролюючого органу;</w:t>
      </w:r>
    </w:p>
    <w:p w14:paraId="75A2E92A"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color w:val="333333"/>
          <w:sz w:val="20"/>
          <w:szCs w:val="20"/>
        </w:rPr>
        <w:t>● здійснюється (застосовується резервний РРО згідно з п.13 розділу V Порядку) – у такому випадку за відсутності зв’язку між ПРРО та фіскальним сервером контролюючого органу застосовується резервний РРО.</w:t>
      </w:r>
    </w:p>
    <w:p w14:paraId="05D7F303"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е)</w:t>
      </w:r>
      <w:r w:rsidRPr="009C1448">
        <w:rPr>
          <w:color w:val="333333"/>
          <w:sz w:val="20"/>
          <w:szCs w:val="20"/>
        </w:rPr>
        <w:t xml:space="preserve"> в розділі 6 «Прошу до стандартної кількості (2 тис. фіскальних номерів) додатково видати фіскальні номери у кількості:» проставляється значення (тільки для ПРРО, які мають позначку «здійснюється (ПРРО може працювати в режимі </w:t>
      </w:r>
      <w:proofErr w:type="spellStart"/>
      <w:r w:rsidRPr="009C1448">
        <w:rPr>
          <w:color w:val="333333"/>
          <w:sz w:val="20"/>
          <w:szCs w:val="20"/>
        </w:rPr>
        <w:t>офлайн</w:t>
      </w:r>
      <w:proofErr w:type="spellEnd"/>
      <w:r w:rsidRPr="009C1448">
        <w:rPr>
          <w:color w:val="333333"/>
          <w:sz w:val="20"/>
          <w:szCs w:val="20"/>
        </w:rPr>
        <w:t>)»).</w:t>
      </w:r>
    </w:p>
    <w:p w14:paraId="48926C37"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є)</w:t>
      </w:r>
      <w:r w:rsidRPr="009C1448">
        <w:rPr>
          <w:color w:val="333333"/>
          <w:sz w:val="20"/>
          <w:szCs w:val="20"/>
        </w:rPr>
        <w:t> в розділі 6 «Підписант» зазначається посада та дані підписанта.</w:t>
      </w:r>
    </w:p>
    <w:p w14:paraId="344E67AD"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4.</w:t>
      </w:r>
      <w:r w:rsidRPr="009C1448">
        <w:rPr>
          <w:color w:val="333333"/>
          <w:sz w:val="20"/>
          <w:szCs w:val="20"/>
        </w:rPr>
        <w:t> Виконуємо перевірку та у разі відсутності помилок, зберігаємо, підписуємо та направляємо Заяву на обробку.</w:t>
      </w:r>
    </w:p>
    <w:p w14:paraId="3EEC2EB1"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5.</w:t>
      </w:r>
      <w:r w:rsidRPr="009C1448">
        <w:rPr>
          <w:color w:val="333333"/>
          <w:sz w:val="20"/>
          <w:szCs w:val="20"/>
        </w:rPr>
        <w:t> Через короткий проміжок часу необхідно перевірити отримання квитанції про обробку Заяви, та у разі успішної обробки у квитанції отримуємо: «Документ прийнято» «Інформація – ПРРО «Назва каси» з локальним номером «Номер каси» призначено фіскальний номер «Фіскальний номер ПРРО»».</w:t>
      </w:r>
    </w:p>
    <w:p w14:paraId="05C803C9"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6.</w:t>
      </w:r>
      <w:r w:rsidRPr="009C1448">
        <w:rPr>
          <w:color w:val="333333"/>
          <w:sz w:val="20"/>
          <w:szCs w:val="20"/>
        </w:rPr>
        <w:t> Наступним кроком є подання Повідомлення про надання інформації щодо кваліфікованого сертифіката відкритого ключа (для повідомлень щодо сертифікатів відкритих ключів, які застосовуються в ПРРО) форма </w:t>
      </w:r>
      <w:r w:rsidRPr="009C1448">
        <w:rPr>
          <w:rStyle w:val="a6"/>
          <w:color w:val="333333"/>
          <w:sz w:val="20"/>
          <w:szCs w:val="20"/>
        </w:rPr>
        <w:t>J/F1391801</w:t>
      </w:r>
      <w:r w:rsidRPr="009C1448">
        <w:rPr>
          <w:color w:val="333333"/>
          <w:sz w:val="20"/>
          <w:szCs w:val="20"/>
        </w:rPr>
        <w:t>.</w:t>
      </w:r>
    </w:p>
    <w:p w14:paraId="6545F46F"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7</w:t>
      </w:r>
      <w:r w:rsidRPr="009C1448">
        <w:rPr>
          <w:color w:val="333333"/>
          <w:sz w:val="20"/>
          <w:szCs w:val="20"/>
        </w:rPr>
        <w:t>. За умови попереднього подання та успішної обробки повідомлення про касирів за формою </w:t>
      </w:r>
      <w:r w:rsidRPr="009C1448">
        <w:rPr>
          <w:rStyle w:val="a6"/>
          <w:color w:val="333333"/>
          <w:sz w:val="20"/>
          <w:szCs w:val="20"/>
        </w:rPr>
        <w:t>J/F1391801</w:t>
      </w:r>
      <w:r w:rsidRPr="009C1448">
        <w:rPr>
          <w:color w:val="333333"/>
          <w:sz w:val="20"/>
          <w:szCs w:val="20"/>
        </w:rPr>
        <w:t xml:space="preserve"> можна здійснити завантаження програмного забезпечення ПРРО з офіційного </w:t>
      </w:r>
      <w:proofErr w:type="spellStart"/>
      <w:r w:rsidRPr="009C1448">
        <w:rPr>
          <w:color w:val="333333"/>
          <w:sz w:val="20"/>
          <w:szCs w:val="20"/>
        </w:rPr>
        <w:t>вебпорталу</w:t>
      </w:r>
      <w:proofErr w:type="spellEnd"/>
      <w:r w:rsidRPr="009C1448">
        <w:rPr>
          <w:color w:val="333333"/>
          <w:sz w:val="20"/>
          <w:szCs w:val="20"/>
        </w:rPr>
        <w:t xml:space="preserve"> ДПС, яке розміщено у банері «Програмні РРО» та доступні за посиланням: </w:t>
      </w:r>
      <w:hyperlink r:id="rId19" w:history="1">
        <w:r w:rsidRPr="009C1448">
          <w:rPr>
            <w:rStyle w:val="a4"/>
            <w:color w:val="00518C"/>
            <w:sz w:val="20"/>
            <w:szCs w:val="20"/>
            <w:u w:val="none"/>
          </w:rPr>
          <w:t>https://tax.gov.ua/baneryi/programni-rro/programniy-reestrator-rozrahunkovih-operatsiy/</w:t>
        </w:r>
      </w:hyperlink>
      <w:r w:rsidRPr="009C1448">
        <w:rPr>
          <w:color w:val="333333"/>
          <w:sz w:val="20"/>
          <w:szCs w:val="20"/>
        </w:rPr>
        <w:t>.</w:t>
      </w:r>
    </w:p>
    <w:p w14:paraId="47BF2BED" w14:textId="77777777" w:rsidR="00203AE0" w:rsidRPr="009C1448" w:rsidRDefault="00203AE0" w:rsidP="009C1448">
      <w:pPr>
        <w:pStyle w:val="a9"/>
        <w:shd w:val="clear" w:color="auto" w:fill="FFFFFF"/>
        <w:spacing w:before="0" w:beforeAutospacing="0" w:after="0" w:afterAutospacing="0"/>
        <w:jc w:val="both"/>
        <w:rPr>
          <w:color w:val="333333"/>
          <w:sz w:val="20"/>
          <w:szCs w:val="20"/>
        </w:rPr>
      </w:pPr>
      <w:r w:rsidRPr="009C1448">
        <w:rPr>
          <w:rStyle w:val="a6"/>
          <w:color w:val="333333"/>
          <w:sz w:val="20"/>
          <w:szCs w:val="20"/>
        </w:rPr>
        <w:t>8.</w:t>
      </w:r>
      <w:r w:rsidRPr="009C1448">
        <w:rPr>
          <w:color w:val="333333"/>
          <w:sz w:val="20"/>
          <w:szCs w:val="20"/>
        </w:rPr>
        <w:t> Вхід в ПРРО (додавання сертифікатів) здійснюється за допомогою ключа касира/старшого касира щодо якого суб’єкт господарювання подав Повідомлення за формою </w:t>
      </w:r>
      <w:r w:rsidRPr="009C1448">
        <w:rPr>
          <w:rStyle w:val="a6"/>
          <w:color w:val="333333"/>
          <w:sz w:val="20"/>
          <w:szCs w:val="20"/>
        </w:rPr>
        <w:t>J/F1391801</w:t>
      </w:r>
      <w:r w:rsidRPr="009C1448">
        <w:rPr>
          <w:color w:val="333333"/>
          <w:sz w:val="20"/>
          <w:szCs w:val="20"/>
        </w:rPr>
        <w:t>.</w:t>
      </w:r>
    </w:p>
    <w:p w14:paraId="0C0508A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 xml:space="preserve">Підписуйтесь на </w:t>
      </w:r>
      <w:proofErr w:type="spellStart"/>
      <w:r w:rsidRPr="009C1448">
        <w:rPr>
          <w:rStyle w:val="a5"/>
          <w:rFonts w:eastAsiaTheme="majorEastAsia"/>
          <w:color w:val="333333"/>
          <w:sz w:val="20"/>
          <w:szCs w:val="20"/>
        </w:rPr>
        <w:t>Telegram</w:t>
      </w:r>
      <w:proofErr w:type="spellEnd"/>
      <w:r w:rsidRPr="009C1448">
        <w:rPr>
          <w:rStyle w:val="a5"/>
          <w:rFonts w:eastAsiaTheme="majorEastAsia"/>
          <w:color w:val="333333"/>
          <w:sz w:val="20"/>
          <w:szCs w:val="20"/>
        </w:rPr>
        <w:t>-канал Державної податкової служби України</w:t>
      </w:r>
      <w:r w:rsidRPr="009C1448">
        <w:rPr>
          <w:color w:val="333333"/>
          <w:sz w:val="20"/>
          <w:szCs w:val="20"/>
        </w:rPr>
        <w:t> </w:t>
      </w:r>
      <w:hyperlink r:id="rId20" w:tgtFrame="_blank" w:history="1">
        <w:r w:rsidRPr="009C1448">
          <w:rPr>
            <w:rStyle w:val="a4"/>
            <w:color w:val="00518C"/>
            <w:sz w:val="20"/>
            <w:szCs w:val="20"/>
            <w:u w:val="none"/>
          </w:rPr>
          <w:t>https://t.me/tax_gov_ua</w:t>
        </w:r>
      </w:hyperlink>
    </w:p>
    <w:p w14:paraId="3828C0A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rFonts w:eastAsiaTheme="majorEastAsia"/>
          <w:color w:val="333333"/>
          <w:sz w:val="20"/>
          <w:szCs w:val="20"/>
        </w:rPr>
        <w:t>»</w:t>
      </w:r>
    </w:p>
    <w:p w14:paraId="7426E836"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1DB0A656"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lastRenderedPageBreak/>
        <w:t xml:space="preserve">Операція із внесення </w:t>
      </w:r>
      <w:proofErr w:type="spellStart"/>
      <w:r w:rsidRPr="009C1448">
        <w:rPr>
          <w:color w:val="333333"/>
          <w:sz w:val="20"/>
          <w:szCs w:val="20"/>
        </w:rPr>
        <w:t>фізособою</w:t>
      </w:r>
      <w:proofErr w:type="spellEnd"/>
      <w:r w:rsidRPr="009C1448">
        <w:rPr>
          <w:color w:val="333333"/>
          <w:sz w:val="20"/>
          <w:szCs w:val="20"/>
        </w:rPr>
        <w:t xml:space="preserve"> майна до статутного фонду </w:t>
      </w:r>
      <w:proofErr w:type="spellStart"/>
      <w:r w:rsidRPr="009C1448">
        <w:rPr>
          <w:color w:val="333333"/>
          <w:sz w:val="20"/>
          <w:szCs w:val="20"/>
        </w:rPr>
        <w:t>юрособи</w:t>
      </w:r>
      <w:proofErr w:type="spellEnd"/>
      <w:r w:rsidRPr="009C1448">
        <w:rPr>
          <w:color w:val="333333"/>
          <w:sz w:val="20"/>
          <w:szCs w:val="20"/>
        </w:rPr>
        <w:t xml:space="preserve"> в обмін на корпоративні права: що з ПДВ?</w:t>
      </w:r>
    </w:p>
    <w:p w14:paraId="5808C9B3" w14:textId="3A4779CE"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П</w:t>
      </w:r>
      <w:r w:rsidR="00203AE0" w:rsidRPr="009C1448">
        <w:rPr>
          <w:color w:val="333333"/>
          <w:sz w:val="20"/>
          <w:szCs w:val="20"/>
        </w:rPr>
        <w:t>овідомляє</w:t>
      </w:r>
      <w:r>
        <w:rPr>
          <w:color w:val="333333"/>
          <w:sz w:val="20"/>
          <w:szCs w:val="20"/>
        </w:rPr>
        <w:t>мо</w:t>
      </w:r>
      <w:r w:rsidR="00203AE0" w:rsidRPr="009C1448">
        <w:rPr>
          <w:color w:val="333333"/>
          <w:sz w:val="20"/>
          <w:szCs w:val="20"/>
        </w:rPr>
        <w:t>, що об’єктом оподаткування є операції платників ПДВ з постачання товарів, місце постачання яких розташоване на митній території України, відповідно до ст. 186 Податкового кодексу України (далі – ПКУ).</w:t>
      </w:r>
    </w:p>
    <w:p w14:paraId="642EB5C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Норми встановлені </w:t>
      </w:r>
      <w:proofErr w:type="spellStart"/>
      <w:r w:rsidRPr="009C1448">
        <w:rPr>
          <w:color w:val="333333"/>
          <w:sz w:val="20"/>
          <w:szCs w:val="20"/>
        </w:rPr>
        <w:t>п.п</w:t>
      </w:r>
      <w:proofErr w:type="spellEnd"/>
      <w:r w:rsidRPr="009C1448">
        <w:rPr>
          <w:color w:val="333333"/>
          <w:sz w:val="20"/>
          <w:szCs w:val="20"/>
        </w:rPr>
        <w:t>. «а» п. 185.1 ст. 185 ПКУ.</w:t>
      </w:r>
    </w:p>
    <w:p w14:paraId="6EFFDC9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Постачання товарів – будь-яка передача права на розпоряджання товарами як власник, у тому числі, зокрема, обмін (</w:t>
      </w:r>
      <w:proofErr w:type="spellStart"/>
      <w:r w:rsidRPr="009C1448">
        <w:rPr>
          <w:color w:val="333333"/>
          <w:sz w:val="20"/>
          <w:szCs w:val="20"/>
        </w:rPr>
        <w:t>п.п</w:t>
      </w:r>
      <w:proofErr w:type="spellEnd"/>
      <w:r w:rsidRPr="009C1448">
        <w:rPr>
          <w:color w:val="333333"/>
          <w:sz w:val="20"/>
          <w:szCs w:val="20"/>
        </w:rPr>
        <w:t>. 14.1.191 п. 14.1 ст. 14).</w:t>
      </w:r>
    </w:p>
    <w:p w14:paraId="68BE9C7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Якщо фізична особа здійснює підприємницьку діяльність та є зареєстрованим платником ПДВ, то операція із внесення такою особою рухомого/нерухомого майна до статутного фонду юридичної особи в обмін на корпоративні права є об’єктом оподаткування ПДВ.</w:t>
      </w:r>
    </w:p>
    <w:p w14:paraId="73866F8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21" w:tgtFrame="_blank" w:history="1">
        <w:r w:rsidRPr="009C1448">
          <w:rPr>
            <w:rStyle w:val="a4"/>
            <w:color w:val="00518C"/>
            <w:sz w:val="20"/>
            <w:szCs w:val="20"/>
            <w:u w:val="none"/>
          </w:rPr>
          <w:t>https://t.me/tax_gov_ua</w:t>
        </w:r>
      </w:hyperlink>
    </w:p>
    <w:p w14:paraId="0772760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2576377B"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50317DEC"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Обчислення та сплата транспортного податку для фізичної особи</w:t>
      </w:r>
    </w:p>
    <w:p w14:paraId="67E66E35" w14:textId="47EACFDC"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І</w:t>
      </w:r>
      <w:r w:rsidR="00203AE0" w:rsidRPr="009C1448">
        <w:rPr>
          <w:color w:val="333333"/>
          <w:sz w:val="20"/>
          <w:szCs w:val="20"/>
        </w:rPr>
        <w:t>нформує</w:t>
      </w:r>
      <w:r>
        <w:rPr>
          <w:color w:val="333333"/>
          <w:sz w:val="20"/>
          <w:szCs w:val="20"/>
        </w:rPr>
        <w:t>мо</w:t>
      </w:r>
      <w:r w:rsidR="00203AE0" w:rsidRPr="009C1448">
        <w:rPr>
          <w:color w:val="333333"/>
          <w:sz w:val="20"/>
          <w:szCs w:val="20"/>
        </w:rPr>
        <w:t xml:space="preserve">, що об’єктом оподаткування транспортним податком (далі – податок) є легкові автомобілі, з року випуску яких минуло не більше п’яти років (включно) та </w:t>
      </w:r>
      <w:proofErr w:type="spellStart"/>
      <w:r w:rsidR="00203AE0" w:rsidRPr="009C1448">
        <w:rPr>
          <w:color w:val="333333"/>
          <w:sz w:val="20"/>
          <w:szCs w:val="20"/>
        </w:rPr>
        <w:t>середньоринкова</w:t>
      </w:r>
      <w:proofErr w:type="spellEnd"/>
      <w:r w:rsidR="00203AE0" w:rsidRPr="009C1448">
        <w:rPr>
          <w:color w:val="333333"/>
          <w:sz w:val="20"/>
          <w:szCs w:val="20"/>
        </w:rPr>
        <w:t xml:space="preserve"> вартість яких становить понад 375 розмірів мінімальної заробітної плати, встановленої законом на 1 січня податкового (звітного) року.</w:t>
      </w:r>
    </w:p>
    <w:p w14:paraId="0E1EE61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 методикою,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w:t>
      </w:r>
    </w:p>
    <w:p w14:paraId="526E878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w:t>
      </w:r>
      <w:proofErr w:type="spellStart"/>
      <w:r w:rsidRPr="009C1448">
        <w:rPr>
          <w:color w:val="333333"/>
          <w:sz w:val="20"/>
          <w:szCs w:val="20"/>
        </w:rPr>
        <w:t>вебсайті</w:t>
      </w:r>
      <w:proofErr w:type="spellEnd"/>
      <w:r w:rsidRPr="009C1448">
        <w:rPr>
          <w:color w:val="333333"/>
          <w:sz w:val="20"/>
          <w:szCs w:val="20"/>
        </w:rPr>
        <w:t xml:space="preserve"> розміщується перелік легкових автомобілів, з року випуску яких минуло не більше п’яти років (включно) та </w:t>
      </w:r>
      <w:proofErr w:type="spellStart"/>
      <w:r w:rsidRPr="009C1448">
        <w:rPr>
          <w:color w:val="333333"/>
          <w:sz w:val="20"/>
          <w:szCs w:val="20"/>
        </w:rPr>
        <w:t>середньоринкова</w:t>
      </w:r>
      <w:proofErr w:type="spellEnd"/>
      <w:r w:rsidRPr="009C1448">
        <w:rPr>
          <w:color w:val="333333"/>
          <w:sz w:val="20"/>
          <w:szCs w:val="20"/>
        </w:rPr>
        <w:t xml:space="preserve">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w:t>
      </w:r>
    </w:p>
    <w:p w14:paraId="755136B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Норми встановлені </w:t>
      </w:r>
      <w:proofErr w:type="spellStart"/>
      <w:r w:rsidRPr="009C1448">
        <w:rPr>
          <w:color w:val="333333"/>
          <w:sz w:val="20"/>
          <w:szCs w:val="20"/>
        </w:rPr>
        <w:t>п.п</w:t>
      </w:r>
      <w:proofErr w:type="spellEnd"/>
      <w:r w:rsidRPr="009C1448">
        <w:rPr>
          <w:color w:val="333333"/>
          <w:sz w:val="20"/>
          <w:szCs w:val="20"/>
        </w:rPr>
        <w:t>. 267.2.1 п. 267.2 ст. 267 Податкового кодексу України (далі – ПКУ).</w:t>
      </w:r>
    </w:p>
    <w:p w14:paraId="47AC853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Підпунктом 267.3.1 п. 267.3 ст. 267 ПКУ визначено, що базою оподаткування є легковий автомобіль, який є об’єктом оподаткування відповідно до </w:t>
      </w:r>
      <w:proofErr w:type="spellStart"/>
      <w:r w:rsidRPr="009C1448">
        <w:rPr>
          <w:color w:val="333333"/>
          <w:sz w:val="20"/>
          <w:szCs w:val="20"/>
        </w:rPr>
        <w:t>п.п</w:t>
      </w:r>
      <w:proofErr w:type="spellEnd"/>
      <w:r w:rsidRPr="009C1448">
        <w:rPr>
          <w:color w:val="333333"/>
          <w:sz w:val="20"/>
          <w:szCs w:val="20"/>
        </w:rPr>
        <w:t>. 267.2.1   п. 267.2 ст. 267 ПКУ.</w:t>
      </w:r>
    </w:p>
    <w:p w14:paraId="408033B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Обчислення суми податку з об’єкта/об’єктів оподаткування фізичних осіб здійснюється контролюючим органом за податковою </w:t>
      </w:r>
      <w:proofErr w:type="spellStart"/>
      <w:r w:rsidRPr="009C1448">
        <w:rPr>
          <w:color w:val="333333"/>
          <w:sz w:val="20"/>
          <w:szCs w:val="20"/>
        </w:rPr>
        <w:t>адресою</w:t>
      </w:r>
      <w:proofErr w:type="spellEnd"/>
      <w:r w:rsidRPr="009C1448">
        <w:rPr>
          <w:color w:val="333333"/>
          <w:sz w:val="20"/>
          <w:szCs w:val="20"/>
        </w:rPr>
        <w:t xml:space="preserve"> (місцем реєстрації) платника податку, зазначеною в реєстраційних документах на об’єкт оподаткування (</w:t>
      </w:r>
      <w:proofErr w:type="spellStart"/>
      <w:r w:rsidRPr="009C1448">
        <w:rPr>
          <w:color w:val="333333"/>
          <w:sz w:val="20"/>
          <w:szCs w:val="20"/>
        </w:rPr>
        <w:t>п.п</w:t>
      </w:r>
      <w:proofErr w:type="spellEnd"/>
      <w:r w:rsidRPr="009C1448">
        <w:rPr>
          <w:color w:val="333333"/>
          <w:sz w:val="20"/>
          <w:szCs w:val="20"/>
        </w:rPr>
        <w:t>. 267.6.1 п. 267.6 ст. 267).</w:t>
      </w:r>
    </w:p>
    <w:p w14:paraId="114D33C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Податкове/податкові повідомлення-рішення про сплату суми/сум податку та відповідні платіжні реквізити надсилаються платнику податку контролюючим органом у порядку, визначеному ст. 42 ПКУ, до 1 липня року базового податкового (звітного) періоду (року) (</w:t>
      </w:r>
      <w:proofErr w:type="spellStart"/>
      <w:r w:rsidRPr="009C1448">
        <w:rPr>
          <w:color w:val="333333"/>
          <w:sz w:val="20"/>
          <w:szCs w:val="20"/>
        </w:rPr>
        <w:t>п.п</w:t>
      </w:r>
      <w:proofErr w:type="spellEnd"/>
      <w:r w:rsidRPr="009C1448">
        <w:rPr>
          <w:color w:val="333333"/>
          <w:sz w:val="20"/>
          <w:szCs w:val="20"/>
        </w:rPr>
        <w:t>. 267.6.2 п. 267.6 ст. 267 ПКУ).</w:t>
      </w:r>
    </w:p>
    <w:p w14:paraId="59C703A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Щодо об’єктів оподаткування, придбаних протягом року, податок сплачується фізичною особою-платником починаючи з місяця, в якому </w:t>
      </w:r>
      <w:proofErr w:type="spellStart"/>
      <w:r w:rsidRPr="009C1448">
        <w:rPr>
          <w:color w:val="333333"/>
          <w:sz w:val="20"/>
          <w:szCs w:val="20"/>
        </w:rPr>
        <w:t>виникло</w:t>
      </w:r>
      <w:proofErr w:type="spellEnd"/>
      <w:r w:rsidRPr="009C1448">
        <w:rPr>
          <w:color w:val="333333"/>
          <w:sz w:val="20"/>
          <w:szCs w:val="20"/>
        </w:rPr>
        <w:t xml:space="preserve">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14:paraId="42E4BCC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22" w:tgtFrame="_blank" w:history="1">
        <w:r w:rsidRPr="009C1448">
          <w:rPr>
            <w:rStyle w:val="a4"/>
            <w:color w:val="00518C"/>
            <w:sz w:val="20"/>
            <w:szCs w:val="20"/>
            <w:u w:val="none"/>
          </w:rPr>
          <w:t>https://t.me/tax_gov_ua</w:t>
        </w:r>
      </w:hyperlink>
    </w:p>
    <w:p w14:paraId="5C2B936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5605AF30"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3373FB1C"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Всі суми доходів та витрат, сформовані за правилами бухгалтерського обліку, мають бути відображені у звіті неприбуткової організації</w:t>
      </w:r>
    </w:p>
    <w:p w14:paraId="42DBB9F8" w14:textId="24E9F8D4"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Н</w:t>
      </w:r>
      <w:r w:rsidR="00203AE0" w:rsidRPr="009C1448">
        <w:rPr>
          <w:color w:val="333333"/>
          <w:sz w:val="20"/>
          <w:szCs w:val="20"/>
        </w:rPr>
        <w:t>еприбуткові підприємства, установи та організації, визначені п. 133.4 ст. 133 Податкового кодексу України (далі – ПКУ), подають Звіт про використання доходів (прибутків) неприбуткової організації за формою, затвердженою наказом Міністерства фінансів України від 17.06.2016 № 553 (у редакції наказу Міністерства фінансів України від 28.04.2017 № 469) (далі – Звіт), та річну фінансову звітність.</w:t>
      </w:r>
    </w:p>
    <w:p w14:paraId="027A3E7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Норми встановлені п. 46.2 ст. ПКУ.</w:t>
      </w:r>
    </w:p>
    <w:p w14:paraId="26BBB0E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(п. 44.1 ст. 44 ПКУ).</w:t>
      </w:r>
    </w:p>
    <w:p w14:paraId="097F4F7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Згідно зі ст. 4 Закону України від 16 липня 1999 року № 996-XIV «Про бухгалтерський облік та фінансову звітність в Україні» зі змінами і доповненнями бухгалтерський облік та фінансова звітність ґрунтуються, зокрема на принципі нарахування –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w:t>
      </w:r>
    </w:p>
    <w:p w14:paraId="7417564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У рядках 1.1 – 1.11 частини І Звіту відображаються доходи, одержані неприбутковими організаціями, а у рядках 2.1 – 2.6 Звіту – суми видатків (витрат). При цьому у зазначених рядках показники заповнюються з урахуванням особливості діяльності неприбуткової організації відповідно до закону, що регулює діяльність такої неприбуткової організації.</w:t>
      </w:r>
    </w:p>
    <w:p w14:paraId="3E55AC6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Враховуючи те, що дані, наведені у Звіті, ґрунтуються на даних бухгалтерського обліку та фінансової звітності, тому всі суми доходів та витрат (у т. ч. суми нарахованої амортизації основних засобів), сформовані за правилами бухгалтерського обліку мають бути відображені у Звіті. Тобто, суми доходів та витрат (у т. ч. суми нарахованої амортизації основних засобів), які не відображені у рядках 1.1 – 1.10 та 2.1 – 2.5 Звіту, відображаються у рядках 1.11 «інші доходи» та 2.6 «інші видатки (витрати)» Звіту.</w:t>
      </w:r>
    </w:p>
    <w:p w14:paraId="77C481C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23" w:tgtFrame="_blank" w:history="1">
        <w:r w:rsidRPr="009C1448">
          <w:rPr>
            <w:rStyle w:val="a4"/>
            <w:color w:val="00518C"/>
            <w:sz w:val="20"/>
            <w:szCs w:val="20"/>
            <w:u w:val="none"/>
          </w:rPr>
          <w:t>https://t.me/tax_gov_ua</w:t>
        </w:r>
      </w:hyperlink>
    </w:p>
    <w:p w14:paraId="48B3814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452535F9" w14:textId="44928803" w:rsidR="00757B0D" w:rsidRPr="009C1448" w:rsidRDefault="00757B0D" w:rsidP="009C1448">
      <w:pPr>
        <w:pStyle w:val="a3"/>
        <w:shd w:val="clear" w:color="auto" w:fill="FFFFFF"/>
        <w:spacing w:before="0" w:beforeAutospacing="0" w:after="0" w:afterAutospacing="0"/>
        <w:rPr>
          <w:color w:val="333333"/>
          <w:kern w:val="36"/>
          <w:sz w:val="20"/>
          <w:szCs w:val="20"/>
        </w:rPr>
      </w:pPr>
      <w:r w:rsidRPr="009C1448">
        <w:rPr>
          <w:sz w:val="20"/>
          <w:szCs w:val="20"/>
        </w:rPr>
        <w:t>Криворізький північний відділ організації роботи ГУ ДПС у Дніпропетровській області</w:t>
      </w:r>
    </w:p>
    <w:p w14:paraId="6001EE70"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0E3625F7" w14:textId="77777777" w:rsidR="00203AE0" w:rsidRPr="009C1448" w:rsidRDefault="00203AE0" w:rsidP="009C1448">
      <w:pPr>
        <w:pStyle w:val="1"/>
        <w:shd w:val="clear" w:color="auto" w:fill="FFFFFF"/>
        <w:spacing w:before="0" w:beforeAutospacing="0" w:after="0" w:afterAutospacing="0"/>
        <w:rPr>
          <w:color w:val="333333"/>
          <w:sz w:val="20"/>
          <w:szCs w:val="20"/>
        </w:rPr>
      </w:pPr>
      <w:bookmarkStart w:id="3" w:name="_Hlk62130877"/>
      <w:r w:rsidRPr="009C1448">
        <w:rPr>
          <w:color w:val="333333"/>
          <w:sz w:val="20"/>
          <w:szCs w:val="20"/>
        </w:rPr>
        <w:t>На Дніпропетровщині списано заборгованості зі сплати єдиного внеску майже 3 тисячам платникам на суму понад 67 мільйонів гривень</w:t>
      </w:r>
    </w:p>
    <w:p w14:paraId="18DD798B" w14:textId="4995697B"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Н</w:t>
      </w:r>
      <w:r w:rsidR="00203AE0" w:rsidRPr="009C1448">
        <w:rPr>
          <w:color w:val="333333"/>
          <w:sz w:val="20"/>
          <w:szCs w:val="20"/>
        </w:rPr>
        <w:t>а підставі пункту 9</w:t>
      </w:r>
      <w:r w:rsidR="00203AE0" w:rsidRPr="009C1448">
        <w:rPr>
          <w:color w:val="333333"/>
          <w:sz w:val="20"/>
          <w:szCs w:val="20"/>
          <w:vertAlign w:val="superscript"/>
        </w:rPr>
        <w:t>15</w:t>
      </w:r>
      <w:r w:rsidR="00203AE0" w:rsidRPr="009C1448">
        <w:rPr>
          <w:color w:val="333333"/>
          <w:sz w:val="20"/>
          <w:szCs w:val="20"/>
        </w:rPr>
        <w:t xml:space="preserve"> розділу VIII «Прикінцеві та перехідні положення» Закону України від 08 липня 2010 року № 2464 «Про збір та облік єдиного внеску на загальнообов’язкове державне соціальне страхування» зі змінами внесеними 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203AE0" w:rsidRPr="009C1448">
        <w:rPr>
          <w:color w:val="333333"/>
          <w:sz w:val="20"/>
          <w:szCs w:val="20"/>
        </w:rPr>
        <w:t>коронавірусом</w:t>
      </w:r>
      <w:proofErr w:type="spellEnd"/>
      <w:r w:rsidR="00203AE0" w:rsidRPr="009C1448">
        <w:rPr>
          <w:color w:val="333333"/>
          <w:sz w:val="20"/>
          <w:szCs w:val="20"/>
        </w:rPr>
        <w:t xml:space="preserve"> SARS-CoV-2» відбувається списання сум недоїмки, штрафних санкцій та пені з єдиного внеску на загальнообов'язкове державне соціальне страхування (далі – єдиний внесок).</w:t>
      </w:r>
    </w:p>
    <w:p w14:paraId="038C81D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Звертаємо увагу, що 26 лютого є останнім днем для подання заяви про списання сум заборгованості зі сплати єдиного внеску, що нараховані за період з 1 січня 2017 року до 31 грудня 2020 року платникам єдиного внеску фізичним особам - підприємцям (крім підприємців, що обрали спрощену систему оподаткування) та особам, що провадять незалежну професійну діяльність, якщо такими платниками не отримано дохід (прибуток) від їх діяльності, що підлягає оподаткуванню податком на доходи фізичних осіб.</w:t>
      </w:r>
    </w:p>
    <w:p w14:paraId="405E05B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Слід зазначити, що станом на 01.02.2021 в цілому по області списано заборгованості зі сплати єдиного внеску майже 3 тисячам платникам на суму понад 67 мільйонів гривень.</w:t>
      </w:r>
    </w:p>
    <w:p w14:paraId="720E644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Не втрачайте час, скористайтесь можливістю списати недоїмку, штрафні санкції та пеню з єдиного внеску, подавши заяву до податкового органу за своїм місцем реєстрації до 01.03.2021 року!</w:t>
      </w:r>
    </w:p>
    <w:p w14:paraId="7802CA59"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11BEBA63"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У січні до ДПС надійшов 181 запит на отримання публічної інформації</w:t>
      </w:r>
    </w:p>
    <w:p w14:paraId="1DA2674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У січні 2021 року до Державної податкової служби України надійшов 181 запит на отримання публічної інформації.</w:t>
      </w:r>
    </w:p>
    <w:p w14:paraId="7A606C7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Із загальної кількості 18 запитів надійшло поштою, 161 – електронною поштою, 2 – від запитувача особисто.</w:t>
      </w:r>
    </w:p>
    <w:p w14:paraId="602E56D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Найбільше запитів на отримання публічної інформації надійшло від фізичних осіб – 106 запитів. Від юридичних осіб у січні надійшло 53 запити на отримання публічної інформації, від об’єднань громадян без статусу юридичної особи – 5, від представників засобів масової інформації – 17.</w:t>
      </w:r>
    </w:p>
    <w:p w14:paraId="6CC56950"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За результатами розгляду запитів: задоволено, з наданням інформації – 138, відмовлено з причин невідповідності запитів вимогам Закону України від 13 січня 2011 року № 2939-IV «Про доступ до публічної інформації» – 29, надіслано за належністю – 14.</w:t>
      </w:r>
    </w:p>
    <w:p w14:paraId="6C6616A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Нагадуємо, що запити на отримання публічної інформації надсилаються на електронну скриньку </w:t>
      </w:r>
      <w:hyperlink r:id="rId24" w:history="1">
        <w:r w:rsidRPr="009C1448">
          <w:rPr>
            <w:rStyle w:val="a4"/>
            <w:color w:val="00518C"/>
            <w:sz w:val="20"/>
            <w:szCs w:val="20"/>
            <w:u w:val="none"/>
          </w:rPr>
          <w:t>publicinfo_dps@tax.gov.ua</w:t>
        </w:r>
      </w:hyperlink>
      <w:r w:rsidRPr="009C1448">
        <w:rPr>
          <w:color w:val="333333"/>
          <w:sz w:val="20"/>
          <w:szCs w:val="20"/>
        </w:rPr>
        <w:t>.</w:t>
      </w:r>
    </w:p>
    <w:p w14:paraId="237FD06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Інформацію розміщено на офіційному </w:t>
      </w:r>
      <w:proofErr w:type="spellStart"/>
      <w:r w:rsidRPr="009C1448">
        <w:rPr>
          <w:color w:val="333333"/>
          <w:sz w:val="20"/>
          <w:szCs w:val="20"/>
        </w:rPr>
        <w:t>вебпорталі</w:t>
      </w:r>
      <w:proofErr w:type="spellEnd"/>
      <w:r w:rsidRPr="009C1448">
        <w:rPr>
          <w:color w:val="333333"/>
          <w:sz w:val="20"/>
          <w:szCs w:val="20"/>
        </w:rPr>
        <w:t xml:space="preserve"> ДПС України за посиланням</w:t>
      </w:r>
    </w:p>
    <w:p w14:paraId="796B8B49" w14:textId="77777777" w:rsidR="00203AE0" w:rsidRPr="009C1448" w:rsidRDefault="009336F7" w:rsidP="009C1448">
      <w:pPr>
        <w:pStyle w:val="a3"/>
        <w:shd w:val="clear" w:color="auto" w:fill="FFFFFF"/>
        <w:spacing w:before="0" w:beforeAutospacing="0" w:after="0" w:afterAutospacing="0"/>
        <w:jc w:val="both"/>
        <w:rPr>
          <w:color w:val="333333"/>
          <w:sz w:val="20"/>
          <w:szCs w:val="20"/>
        </w:rPr>
      </w:pPr>
      <w:hyperlink r:id="rId25" w:history="1">
        <w:r w:rsidR="00203AE0" w:rsidRPr="009C1448">
          <w:rPr>
            <w:rStyle w:val="a4"/>
            <w:b/>
            <w:bCs/>
            <w:color w:val="00518C"/>
            <w:sz w:val="20"/>
            <w:szCs w:val="20"/>
            <w:u w:val="none"/>
          </w:rPr>
          <w:t>https://tax.gov.ua/media-tsentr/novini/452447.html</w:t>
        </w:r>
      </w:hyperlink>
    </w:p>
    <w:p w14:paraId="2DCB575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 xml:space="preserve">Підписуйтесь на </w:t>
      </w:r>
      <w:proofErr w:type="spellStart"/>
      <w:r w:rsidRPr="009C1448">
        <w:rPr>
          <w:rStyle w:val="a5"/>
          <w:rFonts w:eastAsiaTheme="majorEastAsia"/>
          <w:color w:val="333333"/>
          <w:sz w:val="20"/>
          <w:szCs w:val="20"/>
        </w:rPr>
        <w:t>Telegram</w:t>
      </w:r>
      <w:proofErr w:type="spellEnd"/>
      <w:r w:rsidRPr="009C1448">
        <w:rPr>
          <w:rStyle w:val="a5"/>
          <w:rFonts w:eastAsiaTheme="majorEastAsia"/>
          <w:color w:val="333333"/>
          <w:sz w:val="20"/>
          <w:szCs w:val="20"/>
        </w:rPr>
        <w:t>-канал Державної податкової служби України</w:t>
      </w:r>
      <w:r w:rsidRPr="009C1448">
        <w:rPr>
          <w:color w:val="333333"/>
          <w:sz w:val="20"/>
          <w:szCs w:val="20"/>
        </w:rPr>
        <w:t> </w:t>
      </w:r>
      <w:hyperlink r:id="rId26" w:tgtFrame="_blank" w:history="1">
        <w:r w:rsidRPr="009C1448">
          <w:rPr>
            <w:rStyle w:val="a4"/>
            <w:color w:val="00518C"/>
            <w:sz w:val="20"/>
            <w:szCs w:val="20"/>
            <w:u w:val="none"/>
          </w:rPr>
          <w:t>https://t.me/tax_gov_ua</w:t>
        </w:r>
      </w:hyperlink>
    </w:p>
    <w:p w14:paraId="6CE3A80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rFonts w:eastAsiaTheme="majorEastAsia"/>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rPr>
        <w:t>InfoTAX</w:t>
      </w:r>
      <w:proofErr w:type="spellEnd"/>
      <w:r w:rsidR="009336F7">
        <w:rPr>
          <w:rStyle w:val="a4"/>
          <w:i/>
          <w:iCs/>
          <w:color w:val="00518C"/>
          <w:sz w:val="20"/>
          <w:szCs w:val="20"/>
        </w:rPr>
        <w:fldChar w:fldCharType="end"/>
      </w:r>
      <w:r w:rsidRPr="009C1448">
        <w:rPr>
          <w:rStyle w:val="a5"/>
          <w:rFonts w:eastAsiaTheme="majorEastAsia"/>
          <w:color w:val="333333"/>
          <w:sz w:val="20"/>
          <w:szCs w:val="20"/>
        </w:rPr>
        <w:t>»</w:t>
      </w:r>
    </w:p>
    <w:p w14:paraId="38F015E7" w14:textId="77777777" w:rsidR="00757B0D" w:rsidRPr="009C1448" w:rsidRDefault="00757B0D"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9C1448" w:rsidRDefault="00757B0D" w:rsidP="009C1448">
      <w:pPr>
        <w:pStyle w:val="a3"/>
        <w:shd w:val="clear" w:color="auto" w:fill="FFFFFF"/>
        <w:spacing w:before="0" w:beforeAutospacing="0" w:after="0" w:afterAutospacing="0"/>
        <w:jc w:val="both"/>
        <w:rPr>
          <w:color w:val="333333"/>
          <w:sz w:val="20"/>
          <w:szCs w:val="20"/>
        </w:rPr>
      </w:pPr>
    </w:p>
    <w:p w14:paraId="1E9C9407"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Детінізація ринку праці: результати заходів ДПС за 2020 рік</w:t>
      </w:r>
    </w:p>
    <w:p w14:paraId="07870814" w14:textId="03FC6762"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ДПС України на офіційному </w:t>
      </w:r>
      <w:proofErr w:type="spellStart"/>
      <w:r w:rsidRPr="009C1448">
        <w:rPr>
          <w:color w:val="333333"/>
          <w:sz w:val="20"/>
          <w:szCs w:val="20"/>
        </w:rPr>
        <w:t>вебпорталі</w:t>
      </w:r>
      <w:proofErr w:type="spellEnd"/>
      <w:r w:rsidRPr="009C1448">
        <w:rPr>
          <w:color w:val="333333"/>
          <w:sz w:val="20"/>
          <w:szCs w:val="20"/>
        </w:rPr>
        <w:t xml:space="preserve"> за посиланням </w:t>
      </w:r>
      <w:hyperlink r:id="rId27" w:history="1">
        <w:r w:rsidRPr="009C1448">
          <w:rPr>
            <w:rStyle w:val="a4"/>
            <w:color w:val="00518C"/>
            <w:sz w:val="20"/>
            <w:szCs w:val="20"/>
            <w:u w:val="none"/>
          </w:rPr>
          <w:t>https://tax.gov.ua/media-tsentr/novini/452490.html</w:t>
        </w:r>
      </w:hyperlink>
      <w:r w:rsidRPr="009C1448">
        <w:rPr>
          <w:color w:val="333333"/>
          <w:sz w:val="20"/>
          <w:szCs w:val="20"/>
        </w:rPr>
        <w:t> повідомила, що органами ДПС для контролю за повнотою надходжень до бюджетів податку на доходи фізичних осіб, військового збору та єдиного внеску на загальнообов’язкове державне соціальне страхування вживаються заходи щодо боротьби з «тіньовою» зайнятістю та виплатою зарплати без оподаткування.</w:t>
      </w:r>
    </w:p>
    <w:p w14:paraId="624DA02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 у 2020 році у рамках проведення кампанії з легалізації виплати заробітної плати та зайнятості населення на систематичній основі податківцями проводилась роз’яснювальна робота серед роботодавців щодо неприпустимості допуску до роботи найманих осіб без оформлення трудових відносин, виплати заробітної плати без сплати податків та єдиного внеску.</w:t>
      </w:r>
    </w:p>
    <w:p w14:paraId="5705336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Зокрема, у 2020 році роботодавцями подано 2 131,2 тис. повідомлень про прийняття на роботу 4 101,5 тис. найманих осіб.</w:t>
      </w:r>
    </w:p>
    <w:p w14:paraId="7D911A2E"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Найбільшу кількість повідомлень про прийняття на роботу найманих осіб подано роботодавцями у сфері:</w:t>
      </w:r>
    </w:p>
    <w:p w14:paraId="42A63FE9"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роздрібної торгівлі в неспеціалізованих магазинах переважно продуктами харчування, напоями та тютюновими виробами – щодо 252,1 тис. працівників;</w:t>
      </w:r>
    </w:p>
    <w:p w14:paraId="7EEEA86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вирощування зернових культур (</w:t>
      </w:r>
      <w:proofErr w:type="spellStart"/>
      <w:r w:rsidRPr="009C1448">
        <w:rPr>
          <w:color w:val="333333"/>
          <w:sz w:val="20"/>
          <w:szCs w:val="20"/>
        </w:rPr>
        <w:t>крiм</w:t>
      </w:r>
      <w:proofErr w:type="spellEnd"/>
      <w:r w:rsidRPr="009C1448">
        <w:rPr>
          <w:color w:val="333333"/>
          <w:sz w:val="20"/>
          <w:szCs w:val="20"/>
        </w:rPr>
        <w:t xml:space="preserve"> рису), бобових культур i </w:t>
      </w:r>
      <w:proofErr w:type="spellStart"/>
      <w:r w:rsidRPr="009C1448">
        <w:rPr>
          <w:color w:val="333333"/>
          <w:sz w:val="20"/>
          <w:szCs w:val="20"/>
        </w:rPr>
        <w:t>насiння</w:t>
      </w:r>
      <w:proofErr w:type="spellEnd"/>
      <w:r w:rsidRPr="009C1448">
        <w:rPr>
          <w:color w:val="333333"/>
          <w:sz w:val="20"/>
          <w:szCs w:val="20"/>
        </w:rPr>
        <w:t xml:space="preserve"> </w:t>
      </w:r>
      <w:proofErr w:type="spellStart"/>
      <w:r w:rsidRPr="009C1448">
        <w:rPr>
          <w:color w:val="333333"/>
          <w:sz w:val="20"/>
          <w:szCs w:val="20"/>
        </w:rPr>
        <w:t>олiйних</w:t>
      </w:r>
      <w:proofErr w:type="spellEnd"/>
      <w:r w:rsidRPr="009C1448">
        <w:rPr>
          <w:color w:val="333333"/>
          <w:sz w:val="20"/>
          <w:szCs w:val="20"/>
        </w:rPr>
        <w:t xml:space="preserve"> культур – щодо 214,4 тис. працівників.</w:t>
      </w:r>
    </w:p>
    <w:p w14:paraId="24BE902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Водночас у 2020 році завдяки заходам податкового контролю органами ДПС виявлено 3,4 тис. найманих осіб, праця яких використовувалась роботодавцями без оформлення трудових відносин.</w:t>
      </w:r>
    </w:p>
    <w:p w14:paraId="3DAD901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Крім цього, як результат діяльності робочих груп з питань легалізації зарплати та зайнятості населення, роз’яснювальної роботи, роботодавцями додатково укладено 121,8 тис. трудових угод з найманими працівниками. До бюджетів додатково надійшло 124,8 млн грн податку на доходи фізичних осіб та військового збору, а також 140,4 млн грн єдиного внеску.</w:t>
      </w:r>
    </w:p>
    <w:p w14:paraId="467CE33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До територіальних органів </w:t>
      </w:r>
      <w:proofErr w:type="spellStart"/>
      <w:r w:rsidRPr="009C1448">
        <w:rPr>
          <w:color w:val="333333"/>
          <w:sz w:val="20"/>
          <w:szCs w:val="20"/>
        </w:rPr>
        <w:t>Держпраці</w:t>
      </w:r>
      <w:proofErr w:type="spellEnd"/>
      <w:r w:rsidRPr="009C1448">
        <w:rPr>
          <w:color w:val="333333"/>
          <w:sz w:val="20"/>
          <w:szCs w:val="20"/>
        </w:rPr>
        <w:t xml:space="preserve"> передано інформацію про виявлені в ході вжитих заходів податкового контролю порушення законодавства про працю щодо 582 роботодавців.</w:t>
      </w:r>
    </w:p>
    <w:p w14:paraId="4024DB2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28" w:tgtFrame="_blank" w:history="1">
        <w:r w:rsidRPr="009C1448">
          <w:rPr>
            <w:rStyle w:val="a4"/>
            <w:color w:val="00518C"/>
            <w:sz w:val="20"/>
            <w:szCs w:val="20"/>
            <w:u w:val="none"/>
          </w:rPr>
          <w:t>https://t.me/tax_gov_ua</w:t>
        </w:r>
      </w:hyperlink>
    </w:p>
    <w:p w14:paraId="60F7D61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1BFDA413" w14:textId="77777777" w:rsidR="00A72476" w:rsidRPr="009C1448" w:rsidRDefault="00A72476"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9C1448" w:rsidRDefault="00A72476" w:rsidP="009C1448">
      <w:pPr>
        <w:pStyle w:val="a3"/>
        <w:shd w:val="clear" w:color="auto" w:fill="FFFFFF"/>
        <w:spacing w:before="0" w:beforeAutospacing="0" w:after="0" w:afterAutospacing="0"/>
        <w:jc w:val="both"/>
        <w:rPr>
          <w:color w:val="333333"/>
          <w:sz w:val="20"/>
          <w:szCs w:val="20"/>
        </w:rPr>
      </w:pPr>
    </w:p>
    <w:p w14:paraId="7EB7C48E"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З початку року Центрами обслуговування платників Дніпропетровської області надано понад 15 тис. адміністративних послуг</w:t>
      </w:r>
    </w:p>
    <w:p w14:paraId="74F7712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 Головному управлінні ДПС у Дніпропетровській області (далі – ГУ ДПС) працюють 35 Центрів обслуговування платників (далі – ЦОП) при державних податкових інспекціях (далі – ДПІ) та мобільний ЦОП.</w:t>
      </w:r>
    </w:p>
    <w:p w14:paraId="53BDC2B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Адміністративні послуги надаються у 36 ДПІ, мобільному ЦОП та у ГУ ДПС у Дніпропетровській області.</w:t>
      </w:r>
    </w:p>
    <w:p w14:paraId="31E3813B"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lastRenderedPageBreak/>
        <w:t>Платники податків можуть отримати широкий спектр послуг: інформаційних, консультативних та адміністративних.</w:t>
      </w:r>
    </w:p>
    <w:p w14:paraId="7FE1885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Центрами забезпечується надання 40 адміністративних послуг, 30 з яких надаються безкоштовно.</w:t>
      </w:r>
    </w:p>
    <w:p w14:paraId="0A38CF5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Працівниками ЦОП протягом січня 2021 року опрацьовано 16 038 звернень у сфері надання адміністративних та інших послуг; з яких надано 15 764 адміністративні послуги.</w:t>
      </w:r>
    </w:p>
    <w:p w14:paraId="4076428C"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З переліком адміністративних послуг, що надаються ГУ ДПС можна ознайомитись на </w:t>
      </w:r>
      <w:proofErr w:type="spellStart"/>
      <w:r w:rsidRPr="009C1448">
        <w:rPr>
          <w:color w:val="333333"/>
          <w:sz w:val="20"/>
          <w:szCs w:val="20"/>
        </w:rPr>
        <w:t>субсайті</w:t>
      </w:r>
      <w:proofErr w:type="spellEnd"/>
      <w:r w:rsidRPr="009C1448">
        <w:rPr>
          <w:color w:val="333333"/>
          <w:sz w:val="20"/>
          <w:szCs w:val="20"/>
        </w:rPr>
        <w:t xml:space="preserve"> «Територіальні органи ДПС у Дніпропетровській області» у розділі «Адміністративні послуги» за посиланням: </w:t>
      </w:r>
      <w:hyperlink r:id="rId29" w:history="1">
        <w:r w:rsidRPr="009C1448">
          <w:rPr>
            <w:rStyle w:val="a4"/>
            <w:color w:val="00518C"/>
            <w:sz w:val="20"/>
            <w:szCs w:val="20"/>
            <w:u w:val="none"/>
          </w:rPr>
          <w:t xml:space="preserve">https://dp.tax.gov.ua/diialnist/mistsya-nadannya-administrativnih </w:t>
        </w:r>
        <w:proofErr w:type="spellStart"/>
        <w:r w:rsidRPr="009C1448">
          <w:rPr>
            <w:rStyle w:val="a4"/>
            <w:color w:val="00518C"/>
            <w:sz w:val="20"/>
            <w:szCs w:val="20"/>
            <w:u w:val="none"/>
          </w:rPr>
          <w:t>poslu</w:t>
        </w:r>
        <w:proofErr w:type="spellEnd"/>
        <w:r w:rsidRPr="009C1448">
          <w:rPr>
            <w:rStyle w:val="a4"/>
            <w:color w:val="00518C"/>
            <w:sz w:val="20"/>
            <w:szCs w:val="20"/>
            <w:u w:val="none"/>
          </w:rPr>
          <w:t>/</w:t>
        </w:r>
        <w:proofErr w:type="spellStart"/>
        <w:r w:rsidRPr="009C1448">
          <w:rPr>
            <w:rStyle w:val="a4"/>
            <w:color w:val="00518C"/>
            <w:sz w:val="20"/>
            <w:szCs w:val="20"/>
            <w:u w:val="none"/>
          </w:rPr>
          <w:t>administrativni-poslugi-golov-upr-dfs</w:t>
        </w:r>
        <w:proofErr w:type="spellEnd"/>
        <w:r w:rsidRPr="009C1448">
          <w:rPr>
            <w:rStyle w:val="a4"/>
            <w:color w:val="00518C"/>
            <w:sz w:val="20"/>
            <w:szCs w:val="20"/>
            <w:u w:val="none"/>
          </w:rPr>
          <w:t>/</w:t>
        </w:r>
      </w:hyperlink>
      <w:r w:rsidRPr="009C1448">
        <w:rPr>
          <w:color w:val="333333"/>
          <w:sz w:val="20"/>
          <w:szCs w:val="20"/>
        </w:rPr>
        <w:t> та у Центрах обслуговування платників.</w:t>
      </w:r>
    </w:p>
    <w:p w14:paraId="3581E6B9" w14:textId="77777777" w:rsidR="00A72476" w:rsidRPr="009C1448" w:rsidRDefault="00A72476" w:rsidP="009C144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9C1448" w:rsidRDefault="00A72476" w:rsidP="009C1448">
      <w:pPr>
        <w:pStyle w:val="a3"/>
        <w:shd w:val="clear" w:color="auto" w:fill="FFFFFF"/>
        <w:spacing w:before="0" w:beforeAutospacing="0" w:after="0" w:afterAutospacing="0"/>
        <w:jc w:val="both"/>
        <w:rPr>
          <w:color w:val="333333"/>
          <w:sz w:val="20"/>
          <w:szCs w:val="20"/>
        </w:rPr>
      </w:pPr>
    </w:p>
    <w:p w14:paraId="22D39759" w14:textId="77777777" w:rsidR="00203AE0" w:rsidRPr="009C1448" w:rsidRDefault="00203AE0" w:rsidP="009C1448">
      <w:pPr>
        <w:pStyle w:val="1"/>
        <w:shd w:val="clear" w:color="auto" w:fill="FFFFFF"/>
        <w:spacing w:before="0" w:beforeAutospacing="0" w:after="0" w:afterAutospacing="0"/>
        <w:rPr>
          <w:color w:val="333333"/>
          <w:sz w:val="20"/>
          <w:szCs w:val="20"/>
        </w:rPr>
      </w:pPr>
      <w:bookmarkStart w:id="4" w:name="_Hlk62131347"/>
      <w:r w:rsidRPr="009C1448">
        <w:rPr>
          <w:color w:val="333333"/>
          <w:sz w:val="20"/>
          <w:szCs w:val="20"/>
        </w:rPr>
        <w:t>Використання ПРРО мають переваги перед класичними</w:t>
      </w:r>
    </w:p>
    <w:p w14:paraId="0BAD072E" w14:textId="1EAC5E98"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В</w:t>
      </w:r>
      <w:r w:rsidR="00203AE0" w:rsidRPr="009C1448">
        <w:rPr>
          <w:color w:val="333333"/>
          <w:sz w:val="20"/>
          <w:szCs w:val="20"/>
        </w:rPr>
        <w:t>икористання програмних реєстраторів розрахункових операцій (ПРРО) мають переваги перед класичними, а саме:</w:t>
      </w:r>
    </w:p>
    <w:p w14:paraId="07F9303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за допомогою різних гаджетів програмне забезпечення можна завантажити на смартфон, планшет, комп’ютер тощо;</w:t>
      </w:r>
    </w:p>
    <w:p w14:paraId="7DBBE39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швидка та зручна реєстрація ПРРО через Електронний кабінет;</w:t>
      </w:r>
    </w:p>
    <w:p w14:paraId="2C17968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можливість використання режиму «</w:t>
      </w:r>
      <w:proofErr w:type="spellStart"/>
      <w:r w:rsidRPr="009C1448">
        <w:rPr>
          <w:color w:val="333333"/>
          <w:sz w:val="20"/>
          <w:szCs w:val="20"/>
        </w:rPr>
        <w:t>офлайн</w:t>
      </w:r>
      <w:proofErr w:type="spellEnd"/>
      <w:r w:rsidRPr="009C1448">
        <w:rPr>
          <w:color w:val="333333"/>
          <w:sz w:val="20"/>
          <w:szCs w:val="20"/>
        </w:rPr>
        <w:t>»;</w:t>
      </w:r>
    </w:p>
    <w:p w14:paraId="1FF6EEE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відсутність необхідності ведення книг обліку розрахункових операцій;</w:t>
      </w:r>
    </w:p>
    <w:p w14:paraId="5F379AF6"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електронні чеки замість паперових.</w:t>
      </w:r>
    </w:p>
    <w:p w14:paraId="7340AC0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Крім того, до переваг використання ПРРО відноситься:</w:t>
      </w:r>
    </w:p>
    <w:p w14:paraId="1315630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вільний вибір для суб’єктів господарювання (РРО або ПРРО);</w:t>
      </w:r>
    </w:p>
    <w:p w14:paraId="36844055"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відсутність посередників (</w:t>
      </w:r>
      <w:proofErr w:type="spellStart"/>
      <w:r w:rsidRPr="009C1448">
        <w:rPr>
          <w:color w:val="333333"/>
          <w:sz w:val="20"/>
          <w:szCs w:val="20"/>
        </w:rPr>
        <w:t>еквайєра</w:t>
      </w:r>
      <w:proofErr w:type="spellEnd"/>
      <w:r w:rsidRPr="009C1448">
        <w:rPr>
          <w:color w:val="333333"/>
          <w:sz w:val="20"/>
          <w:szCs w:val="20"/>
        </w:rPr>
        <w:t>, ЦСО);</w:t>
      </w:r>
    </w:p>
    <w:p w14:paraId="0AA4D958"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відсутність експертизи для комерційних ПРРО;</w:t>
      </w:r>
    </w:p>
    <w:p w14:paraId="7132BDFD"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пристосованість для будь якого пристрою, що підтримує операційну систему WINDOWS.ANDROID;</w:t>
      </w:r>
    </w:p>
    <w:p w14:paraId="42AF758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онлайн реєстрація в контролюючому органі;</w:t>
      </w:r>
    </w:p>
    <w:p w14:paraId="603C244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безкоштовність (програмне рішення ДПС).</w:t>
      </w:r>
    </w:p>
    <w:p w14:paraId="7E4914D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Програмне забезпечення, яке фактично є ПРРО, можна безкоштовно завантажити з сайту ДПС (</w:t>
      </w:r>
      <w:hyperlink r:id="rId30" w:history="1">
        <w:r w:rsidRPr="009C1448">
          <w:rPr>
            <w:rStyle w:val="a4"/>
            <w:color w:val="00518C"/>
            <w:sz w:val="20"/>
            <w:szCs w:val="20"/>
            <w:u w:val="none"/>
          </w:rPr>
          <w:t>https://tax.gov.ua/baneryi/programni-rro/programniy-reestrator-rozrahunkovih-operatsiy/</w:t>
        </w:r>
      </w:hyperlink>
      <w:r w:rsidRPr="009C1448">
        <w:rPr>
          <w:color w:val="333333"/>
          <w:sz w:val="20"/>
          <w:szCs w:val="20"/>
        </w:rPr>
        <w:t>) і встановити на свій пристрій. Нагадуємо, що безкоштовною є не тільки сама програма, але і її підтримка.</w:t>
      </w:r>
    </w:p>
    <w:p w14:paraId="54B10313"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1" w:tgtFrame="_blank" w:history="1">
        <w:r w:rsidRPr="009C1448">
          <w:rPr>
            <w:rStyle w:val="a4"/>
            <w:color w:val="00518C"/>
            <w:sz w:val="20"/>
            <w:szCs w:val="20"/>
            <w:u w:val="none"/>
          </w:rPr>
          <w:t>https://t.me/tax_gov_ua</w:t>
        </w:r>
      </w:hyperlink>
    </w:p>
    <w:p w14:paraId="25CFC5B2"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245587F1" w14:textId="5347ED50" w:rsidR="008F710D" w:rsidRPr="009C1448" w:rsidRDefault="008F710D"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9C1448" w:rsidRDefault="00247727"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5D4BC18B" w14:textId="77777777" w:rsidR="00203AE0" w:rsidRPr="009C1448" w:rsidRDefault="00203AE0" w:rsidP="009C1448">
      <w:pPr>
        <w:pStyle w:val="1"/>
        <w:shd w:val="clear" w:color="auto" w:fill="FFFFFF"/>
        <w:spacing w:before="0" w:beforeAutospacing="0" w:after="0" w:afterAutospacing="0"/>
        <w:rPr>
          <w:color w:val="333333"/>
          <w:sz w:val="20"/>
          <w:szCs w:val="20"/>
        </w:rPr>
      </w:pPr>
      <w:r w:rsidRPr="009C1448">
        <w:rPr>
          <w:color w:val="333333"/>
          <w:sz w:val="20"/>
          <w:szCs w:val="20"/>
        </w:rPr>
        <w:t>Комісіонер через власні пункти продажу реалізує підакцизні товари, які належать комітенту, за договором комісії: що з акцизним податком?</w:t>
      </w:r>
    </w:p>
    <w:p w14:paraId="28123B03" w14:textId="6C091A46" w:rsidR="00203AE0"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00203AE0" w:rsidRPr="009C1448">
        <w:rPr>
          <w:color w:val="333333"/>
          <w:sz w:val="20"/>
          <w:szCs w:val="20"/>
        </w:rPr>
        <w:t>вертає</w:t>
      </w:r>
      <w:r>
        <w:rPr>
          <w:color w:val="333333"/>
          <w:sz w:val="20"/>
          <w:szCs w:val="20"/>
        </w:rPr>
        <w:t>мо</w:t>
      </w:r>
      <w:r w:rsidR="00203AE0" w:rsidRPr="009C1448">
        <w:rPr>
          <w:color w:val="333333"/>
          <w:sz w:val="20"/>
          <w:szCs w:val="20"/>
        </w:rPr>
        <w:t xml:space="preserve"> увагу, що платником акцизного податку є суб’єкт господарювання роздрібної торгівлі, який здійснює реалізацію підакцизних товарів.</w:t>
      </w:r>
    </w:p>
    <w:p w14:paraId="5E6EB14A"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Норми встановлені </w:t>
      </w:r>
      <w:proofErr w:type="spellStart"/>
      <w:r w:rsidRPr="009C1448">
        <w:rPr>
          <w:color w:val="333333"/>
          <w:sz w:val="20"/>
          <w:szCs w:val="20"/>
        </w:rPr>
        <w:t>п.п</w:t>
      </w:r>
      <w:proofErr w:type="spellEnd"/>
      <w:r w:rsidRPr="009C1448">
        <w:rPr>
          <w:color w:val="333333"/>
          <w:sz w:val="20"/>
          <w:szCs w:val="20"/>
        </w:rPr>
        <w:t>. 212.1.11 п. 212.1 ст. 212 Податкового кодексу України (далі – ПКУ).</w:t>
      </w:r>
    </w:p>
    <w:p w14:paraId="57943D7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Відповідно до ст. 1011 Цивільного кодексу України від 16 січня 2003 року № 435-IV зі змінами та доповненнями за договором комісії одна сторона (комісіонер) зобов’язується за дорученням другої сторони (комітента) за плату вчинити один або кілька правочинів від свого імені, але за рахунок комітента.</w:t>
      </w:r>
    </w:p>
    <w:p w14:paraId="6D08144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Таким чином, платником акцизного податку з роздрібної торгівлі підакцизних товарів є комісіонер, як особа, яка здійснює реалізацію товарів (в тому числі через власні пункти продажу).</w:t>
      </w:r>
    </w:p>
    <w:p w14:paraId="69FE5A74"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Виникнення обов’язку із нарахування та/або сплати акцизного податку у інших осіб (у тому числі власника товару) ПКУ не передбачено.</w:t>
      </w:r>
    </w:p>
    <w:p w14:paraId="5DE107C1"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2" w:tgtFrame="_blank" w:history="1">
        <w:r w:rsidRPr="009C1448">
          <w:rPr>
            <w:rStyle w:val="a4"/>
            <w:color w:val="00518C"/>
            <w:sz w:val="20"/>
            <w:szCs w:val="20"/>
            <w:u w:val="none"/>
          </w:rPr>
          <w:t>https://t.me/tax_gov_ua</w:t>
        </w:r>
      </w:hyperlink>
    </w:p>
    <w:p w14:paraId="1CF35B5F" w14:textId="77777777" w:rsidR="00203AE0" w:rsidRPr="009C1448" w:rsidRDefault="00203AE0"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54ADE0E7" w14:textId="77777777"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9C1448" w:rsidRDefault="00247727"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5A444BE4" w14:textId="77777777" w:rsidR="009C1448" w:rsidRPr="009C1448" w:rsidRDefault="009C1448" w:rsidP="009C1448">
      <w:pPr>
        <w:pStyle w:val="1"/>
        <w:shd w:val="clear" w:color="auto" w:fill="FFFFFF"/>
        <w:spacing w:before="0" w:beforeAutospacing="0" w:after="0" w:afterAutospacing="0"/>
        <w:rPr>
          <w:color w:val="333333"/>
          <w:sz w:val="20"/>
          <w:szCs w:val="20"/>
        </w:rPr>
      </w:pPr>
      <w:r w:rsidRPr="009C1448">
        <w:rPr>
          <w:color w:val="333333"/>
          <w:sz w:val="20"/>
          <w:szCs w:val="20"/>
        </w:rPr>
        <w:t>Трудові відносини: способи, якими роботодавець подає повідомлення про прийняття працівника на роботу</w:t>
      </w:r>
    </w:p>
    <w:p w14:paraId="37D91163" w14:textId="6AC4FA92" w:rsidR="009C1448"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П</w:t>
      </w:r>
      <w:r w:rsidRPr="009C1448">
        <w:rPr>
          <w:color w:val="333333"/>
          <w:sz w:val="20"/>
          <w:szCs w:val="20"/>
        </w:rPr>
        <w:t>овідомляє</w:t>
      </w:r>
      <w:r>
        <w:rPr>
          <w:color w:val="333333"/>
          <w:sz w:val="20"/>
          <w:szCs w:val="20"/>
        </w:rPr>
        <w:t>мо</w:t>
      </w:r>
      <w:r w:rsidRPr="009C1448">
        <w:rPr>
          <w:color w:val="333333"/>
          <w:sz w:val="20"/>
          <w:szCs w:val="20"/>
        </w:rPr>
        <w:t>, що відповідно до Порядку повідомлення Державній податковій службі та її територіальним органам про прийняття працівника на роботу, затвердженого постановою Кабінету Міністрів України від 17 червня 2015 року № 413 із змінами та доповненнями (далі – Порядок № 413), 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до територіальних органів Державної податкової служби (далі – ДПС)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w:t>
      </w:r>
    </w:p>
    <w:p w14:paraId="1D7CCB59"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w:t>
      </w:r>
    </w:p>
    <w:p w14:paraId="5791DAA4"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на паперових носіях разом з копією в електронній формі;</w:t>
      </w:r>
    </w:p>
    <w:p w14:paraId="117DA018"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на паперових носіях, якщо трудові договори укладено не більше ніж із п’ятьма особами.</w:t>
      </w:r>
    </w:p>
    <w:p w14:paraId="1B737C62"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Інформація, що міститься у повідомленні про прийняття працівника на роботу, вноситься до реєстру страхувальників та реєстру застрахованих осіб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w:t>
      </w:r>
    </w:p>
    <w:p w14:paraId="38776FE7"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Повідомленням про прийняття на роботу члена виконавчого органу господарського товариства, керівника підприємства, установи, організації є відомості, отримані органами ДПС з Єдиного державного реєстру юридичних осіб, фізичних осіб – підприємців та громадських формувань.</w:t>
      </w:r>
    </w:p>
    <w:p w14:paraId="590CC284"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3" w:tgtFrame="_blank" w:history="1">
        <w:r w:rsidRPr="009C1448">
          <w:rPr>
            <w:rStyle w:val="a4"/>
            <w:color w:val="00518C"/>
            <w:sz w:val="20"/>
            <w:szCs w:val="20"/>
            <w:u w:val="none"/>
          </w:rPr>
          <w:t>https://t.me/tax_gov_ua</w:t>
        </w:r>
      </w:hyperlink>
    </w:p>
    <w:p w14:paraId="598F145F"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12F14796" w14:textId="77777777"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9C1448" w:rsidRDefault="00247727"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055867CD" w14:textId="77777777" w:rsidR="009C1448" w:rsidRPr="009C1448" w:rsidRDefault="009C1448" w:rsidP="009C1448">
      <w:pPr>
        <w:pStyle w:val="1"/>
        <w:shd w:val="clear" w:color="auto" w:fill="FFFFFF"/>
        <w:spacing w:before="0" w:beforeAutospacing="0" w:after="0" w:afterAutospacing="0"/>
        <w:rPr>
          <w:color w:val="333333"/>
          <w:sz w:val="20"/>
          <w:szCs w:val="20"/>
        </w:rPr>
      </w:pPr>
      <w:r w:rsidRPr="009C1448">
        <w:rPr>
          <w:color w:val="333333"/>
          <w:sz w:val="20"/>
          <w:szCs w:val="20"/>
        </w:rPr>
        <w:t xml:space="preserve">Лекція для </w:t>
      </w:r>
      <w:proofErr w:type="spellStart"/>
      <w:r w:rsidRPr="009C1448">
        <w:rPr>
          <w:color w:val="333333"/>
          <w:sz w:val="20"/>
          <w:szCs w:val="20"/>
        </w:rPr>
        <w:t>рієлтерів</w:t>
      </w:r>
      <w:proofErr w:type="spellEnd"/>
      <w:r w:rsidRPr="009C1448">
        <w:rPr>
          <w:color w:val="333333"/>
          <w:sz w:val="20"/>
          <w:szCs w:val="20"/>
        </w:rPr>
        <w:t>: про особливості оподаткування ФОП – платників єдиного податку третьої групи</w:t>
      </w:r>
    </w:p>
    <w:p w14:paraId="3C722CC2"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Днями, в рамках партнерських відносин з платниками податків, фахівцями Головного управління ДПС у Дніпропетровській області (далі – ГУ ДПС) для </w:t>
      </w:r>
      <w:proofErr w:type="spellStart"/>
      <w:r w:rsidRPr="009C1448">
        <w:rPr>
          <w:color w:val="333333"/>
          <w:sz w:val="20"/>
          <w:szCs w:val="20"/>
        </w:rPr>
        <w:t>рієлтерів</w:t>
      </w:r>
      <w:proofErr w:type="spellEnd"/>
      <w:r w:rsidRPr="009C1448">
        <w:rPr>
          <w:color w:val="333333"/>
          <w:sz w:val="20"/>
          <w:szCs w:val="20"/>
        </w:rPr>
        <w:t xml:space="preserve"> проведено лекцію з питань оподаткування.</w:t>
      </w:r>
    </w:p>
    <w:p w14:paraId="032BE985"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На лекції слухачів ознайомлено з умовами проведення </w:t>
      </w:r>
      <w:proofErr w:type="spellStart"/>
      <w:r w:rsidRPr="009C1448">
        <w:rPr>
          <w:color w:val="333333"/>
          <w:sz w:val="20"/>
          <w:szCs w:val="20"/>
        </w:rPr>
        <w:t>рієлтерської</w:t>
      </w:r>
      <w:proofErr w:type="spellEnd"/>
      <w:r w:rsidRPr="009C1448">
        <w:rPr>
          <w:color w:val="333333"/>
          <w:sz w:val="20"/>
          <w:szCs w:val="20"/>
        </w:rPr>
        <w:t xml:space="preserve"> діяльності, зокрема фізичними особами – підприємцями – платниками єдиного податку третьої групи.</w:t>
      </w:r>
    </w:p>
    <w:p w14:paraId="46AA3B07"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Увагу також приділено питанням, пов’язаним з оподаткуванням податком на додану вартість, сплатою єдиного внеску на загальнообов’язкове державне соціальне страхування, поданням звітності.</w:t>
      </w:r>
    </w:p>
    <w:p w14:paraId="0BA75FBA"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Крім того, присутніх проінформовано про умови деклараційної кампанії 2021 року і про право на отримання податкової знижки.</w:t>
      </w:r>
    </w:p>
    <w:p w14:paraId="2F10276E"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Особливу увагу акцентовано на правилах застосування реєстраторів розрахункових операцій (РРО) і перевагах програмних РРО.</w:t>
      </w:r>
    </w:p>
    <w:p w14:paraId="19C57E08"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Також аудиторії повідомлено про додаткові заходи підтримки громадян та малого бізнесу, запроваджені 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C1448">
        <w:rPr>
          <w:color w:val="333333"/>
          <w:sz w:val="20"/>
          <w:szCs w:val="20"/>
        </w:rPr>
        <w:t>коронавірусом</w:t>
      </w:r>
      <w:proofErr w:type="spellEnd"/>
      <w:r w:rsidRPr="009C1448">
        <w:rPr>
          <w:color w:val="333333"/>
          <w:sz w:val="20"/>
          <w:szCs w:val="20"/>
        </w:rPr>
        <w:t xml:space="preserve"> SARS-CoV-2», зокрема про списання податкового боргу, сукупний розмір якого не перевищує 3060 гривень.</w:t>
      </w:r>
    </w:p>
    <w:p w14:paraId="4880AEEE"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Під час лекції слухачі обговорювали норми податкового законодавства, активно задавали питання.</w:t>
      </w:r>
    </w:p>
    <w:p w14:paraId="0BC3B8E1"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Ефективне спілкування підтверджує необхідність таких заходів, адже доведення норм податкового законодавства до кожного – це сумлінна і своєчасна сплата податків без порушень.</w:t>
      </w:r>
    </w:p>
    <w:p w14:paraId="6E985019"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По завершенню лекції присутні висловили подяку за важливу інформацію, яку вони отримали.</w:t>
      </w:r>
    </w:p>
    <w:p w14:paraId="2BA53B32" w14:textId="77777777"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019FA2D5" w14:textId="77777777" w:rsidR="009C1448" w:rsidRPr="009C1448" w:rsidRDefault="009C1448" w:rsidP="009C1448">
      <w:pPr>
        <w:pStyle w:val="1"/>
        <w:shd w:val="clear" w:color="auto" w:fill="FFFFFF"/>
        <w:spacing w:before="0" w:beforeAutospacing="0" w:after="0" w:afterAutospacing="0"/>
        <w:rPr>
          <w:color w:val="333333"/>
          <w:sz w:val="20"/>
          <w:szCs w:val="20"/>
        </w:rPr>
      </w:pPr>
      <w:r w:rsidRPr="009C1448">
        <w:rPr>
          <w:color w:val="333333"/>
          <w:sz w:val="20"/>
          <w:szCs w:val="20"/>
        </w:rPr>
        <w:t>Які види діяльності з 01.01.2021 не має право здійснювати ФОП – платник єдиного податку без застосування РРО (ПРРО)</w:t>
      </w:r>
    </w:p>
    <w:p w14:paraId="1945B58B" w14:textId="21CDAC5A"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Закон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визначає правові засади застосування реєстраторів розрахункових операцій (далі – РРО) та програмних РРО (далі – ПРРО)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Встановлення норм щодо незастосування РРО у інших законах, крім Податкового кодексу України (далі – ПКУ), не допускається.</w:t>
      </w:r>
    </w:p>
    <w:p w14:paraId="22525E7A"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З 01 січня 2021 року до 01 січня 2022 року РРО та/або ПРРО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податкового (звітного) року, незалежно від обраного виду діяльності, крім тих, які здійснюють:</w:t>
      </w:r>
    </w:p>
    <w:p w14:paraId="4CFF4503"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реалізацію технічно складних побутових товарів, що підлягають гарантійному ремонту;</w:t>
      </w:r>
    </w:p>
    <w:p w14:paraId="780763FF"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реалізацію лікарських засобів, виробів медичного призначення та надання платних послуг у сфері охорони здоров’я;</w:t>
      </w:r>
    </w:p>
    <w:p w14:paraId="4E941AA8"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9C1448">
        <w:rPr>
          <w:color w:val="333333"/>
          <w:sz w:val="20"/>
          <w:szCs w:val="20"/>
        </w:rPr>
        <w:t>напівдорогоцінного</w:t>
      </w:r>
      <w:proofErr w:type="spellEnd"/>
      <w:r w:rsidRPr="009C1448">
        <w:rPr>
          <w:color w:val="333333"/>
          <w:sz w:val="20"/>
          <w:szCs w:val="20"/>
        </w:rPr>
        <w:t xml:space="preserve"> каміння.</w:t>
      </w:r>
    </w:p>
    <w:p w14:paraId="22CF83F6"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4" w:tgtFrame="_blank" w:history="1">
        <w:r w:rsidRPr="009C1448">
          <w:rPr>
            <w:rStyle w:val="a4"/>
            <w:color w:val="00518C"/>
            <w:sz w:val="20"/>
            <w:szCs w:val="20"/>
            <w:u w:val="none"/>
          </w:rPr>
          <w:t>https://t.me/tax_gov_ua</w:t>
        </w:r>
      </w:hyperlink>
    </w:p>
    <w:p w14:paraId="0E06418C"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7CDCB6D1" w14:textId="77777777"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0D067A9C" w14:textId="77777777" w:rsidR="005C0DBE" w:rsidRPr="009C1448" w:rsidRDefault="005C0DBE" w:rsidP="009C1448">
      <w:pPr>
        <w:pStyle w:val="1"/>
        <w:shd w:val="clear" w:color="auto" w:fill="FFFFFF"/>
        <w:spacing w:before="0" w:beforeAutospacing="0" w:after="0" w:afterAutospacing="0"/>
        <w:rPr>
          <w:color w:val="333333"/>
          <w:sz w:val="20"/>
          <w:szCs w:val="20"/>
        </w:rPr>
      </w:pPr>
      <w:r w:rsidRPr="009C1448">
        <w:rPr>
          <w:color w:val="333333"/>
          <w:sz w:val="20"/>
          <w:szCs w:val="20"/>
        </w:rPr>
        <w:t xml:space="preserve">Для проведення звірки даних по транспортному податку </w:t>
      </w:r>
      <w:proofErr w:type="spellStart"/>
      <w:r w:rsidRPr="009C1448">
        <w:rPr>
          <w:color w:val="333333"/>
          <w:sz w:val="20"/>
          <w:szCs w:val="20"/>
        </w:rPr>
        <w:t>фізособа</w:t>
      </w:r>
      <w:proofErr w:type="spellEnd"/>
      <w:r w:rsidRPr="009C1448">
        <w:rPr>
          <w:color w:val="333333"/>
          <w:sz w:val="20"/>
          <w:szCs w:val="20"/>
        </w:rPr>
        <w:t xml:space="preserve"> має можливість звернутись до органу ДПС</w:t>
      </w:r>
    </w:p>
    <w:p w14:paraId="5B086912" w14:textId="7DC994AF" w:rsidR="005C0DBE" w:rsidRPr="009C1448" w:rsidRDefault="00C75085"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Ф</w:t>
      </w:r>
      <w:r w:rsidR="005C0DBE" w:rsidRPr="009C1448">
        <w:rPr>
          <w:color w:val="333333"/>
          <w:sz w:val="20"/>
          <w:szCs w:val="20"/>
        </w:rPr>
        <w:t xml:space="preserve">ізичні особи – платники транспортного податку (далі – податок) мають право звернутися з письмовою заявою до контролюючого органу за своєю податковою </w:t>
      </w:r>
      <w:proofErr w:type="spellStart"/>
      <w:r w:rsidR="005C0DBE" w:rsidRPr="009C1448">
        <w:rPr>
          <w:color w:val="333333"/>
          <w:sz w:val="20"/>
          <w:szCs w:val="20"/>
        </w:rPr>
        <w:t>адресою</w:t>
      </w:r>
      <w:proofErr w:type="spellEnd"/>
      <w:r w:rsidR="005C0DBE" w:rsidRPr="009C1448">
        <w:rPr>
          <w:color w:val="333333"/>
          <w:sz w:val="20"/>
          <w:szCs w:val="20"/>
        </w:rPr>
        <w:t xml:space="preserve"> (місцем реєстрації) для проведення звірки даних щодо:</w:t>
      </w:r>
    </w:p>
    <w:p w14:paraId="6CB3B19A"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а) об’єктів оподаткування, що перебувають у власності платника податку;</w:t>
      </w:r>
    </w:p>
    <w:p w14:paraId="44B14786"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б) розміру ставки податку;</w:t>
      </w:r>
    </w:p>
    <w:p w14:paraId="6011ACC7"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в) нарахованої суми податку.</w:t>
      </w:r>
    </w:p>
    <w:p w14:paraId="211E4AFA"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14:paraId="222F15E4"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Фізичні особи – нерезиденти у порядку, визначеному п. 267.6 ст. 267 Податкового кодексу України (далі – ПКУ), звертаються за проведенням звірки даних до контролюючих органів за місцем реєстрації об’єктів оподаткування.</w:t>
      </w:r>
    </w:p>
    <w:p w14:paraId="036780BB"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 xml:space="preserve">Норми встановлені </w:t>
      </w:r>
      <w:proofErr w:type="spellStart"/>
      <w:r w:rsidRPr="009C1448">
        <w:rPr>
          <w:color w:val="333333"/>
          <w:sz w:val="20"/>
          <w:szCs w:val="20"/>
        </w:rPr>
        <w:t>п.п</w:t>
      </w:r>
      <w:proofErr w:type="spellEnd"/>
      <w:r w:rsidRPr="009C1448">
        <w:rPr>
          <w:color w:val="333333"/>
          <w:sz w:val="20"/>
          <w:szCs w:val="20"/>
        </w:rPr>
        <w:t>. 267.6.10 п. 267.6 ст. 267 ПКУ.</w:t>
      </w:r>
    </w:p>
    <w:p w14:paraId="34C2428D"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5" w:tgtFrame="_blank" w:history="1">
        <w:r w:rsidRPr="009C1448">
          <w:rPr>
            <w:rStyle w:val="a4"/>
            <w:color w:val="00518C"/>
            <w:sz w:val="20"/>
            <w:szCs w:val="20"/>
            <w:u w:val="none"/>
          </w:rPr>
          <w:t>https://t.me/tax_gov_ua</w:t>
        </w:r>
      </w:hyperlink>
    </w:p>
    <w:p w14:paraId="1B7FF30B" w14:textId="77777777" w:rsidR="005C0DBE" w:rsidRPr="009C1448" w:rsidRDefault="005C0DBE"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72ED6007" w14:textId="4BA486B1"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9C1448" w:rsidRDefault="005C0DBE"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2936B59A" w14:textId="5DE03E31" w:rsidR="009C1448" w:rsidRPr="009C1448" w:rsidRDefault="009C1448" w:rsidP="009C1448">
      <w:pPr>
        <w:pStyle w:val="1"/>
        <w:shd w:val="clear" w:color="auto" w:fill="FFFFFF"/>
        <w:spacing w:before="0" w:beforeAutospacing="0" w:after="0" w:afterAutospacing="0"/>
        <w:rPr>
          <w:color w:val="333333"/>
          <w:sz w:val="20"/>
          <w:szCs w:val="20"/>
        </w:rPr>
      </w:pPr>
      <w:r w:rsidRPr="009C1448">
        <w:rPr>
          <w:color w:val="333333"/>
          <w:sz w:val="20"/>
          <w:szCs w:val="20"/>
        </w:rPr>
        <w:t>ФОП і особи, які провадять незалежну професійну діяльність, не зобов’язані повідомляти про факт сплати за них єдиного внеску роботодавцем</w:t>
      </w:r>
    </w:p>
    <w:p w14:paraId="1579F806" w14:textId="4C713961" w:rsidR="009C1448" w:rsidRPr="009C1448" w:rsidRDefault="009C1448" w:rsidP="009C1448">
      <w:pPr>
        <w:pStyle w:val="a3"/>
        <w:shd w:val="clear" w:color="auto" w:fill="FFFFFF"/>
        <w:spacing w:before="0" w:beforeAutospacing="0" w:after="0" w:afterAutospacing="0"/>
        <w:jc w:val="both"/>
        <w:rPr>
          <w:color w:val="333333"/>
          <w:sz w:val="20"/>
          <w:szCs w:val="20"/>
        </w:rPr>
      </w:pPr>
      <w:r>
        <w:rPr>
          <w:color w:val="333333"/>
          <w:sz w:val="20"/>
          <w:szCs w:val="20"/>
        </w:rPr>
        <w:t>З</w:t>
      </w:r>
      <w:r w:rsidRPr="009C1448">
        <w:rPr>
          <w:color w:val="333333"/>
          <w:sz w:val="20"/>
          <w:szCs w:val="20"/>
        </w:rPr>
        <w:t>вертає</w:t>
      </w:r>
      <w:r>
        <w:rPr>
          <w:color w:val="333333"/>
          <w:sz w:val="20"/>
          <w:szCs w:val="20"/>
        </w:rPr>
        <w:t>мо</w:t>
      </w:r>
      <w:r w:rsidRPr="009C1448">
        <w:rPr>
          <w:color w:val="333333"/>
          <w:sz w:val="20"/>
          <w:szCs w:val="20"/>
        </w:rPr>
        <w:t xml:space="preserve"> увагу, що контролюючим органам з метою перевірки правильності нарахування, обчислення, повноти і своєчасності сплати єдиного внеску на загальнообов’язкового державного страхування (далі – єдиний внесок) надається доступ до персоніфікованих відомостей про заробітну плату (дохід, грошове забезпечення, допомогу, компенсацію) застрахованих осіб, на яку нараховано і з якої сплачено страхові внески.</w:t>
      </w:r>
    </w:p>
    <w:p w14:paraId="032CC058"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lastRenderedPageBreak/>
        <w:t>Норми встановлені ст. 20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w:t>
      </w:r>
    </w:p>
    <w:p w14:paraId="66DBB25A"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color w:val="333333"/>
          <w:sz w:val="20"/>
          <w:szCs w:val="20"/>
        </w:rPr>
        <w:t>Отже, фізичні особи – підприємці (ФОП) і особи, які провадять незалежну професійну діяльність, не зобов’язані повідомляти про факт сплати за них єдиного внеску роботодавцем.</w:t>
      </w:r>
    </w:p>
    <w:p w14:paraId="1556245B"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 xml:space="preserve">Підписуйтесь на </w:t>
      </w:r>
      <w:proofErr w:type="spellStart"/>
      <w:r w:rsidRPr="009C1448">
        <w:rPr>
          <w:rStyle w:val="a5"/>
          <w:color w:val="333333"/>
          <w:sz w:val="20"/>
          <w:szCs w:val="20"/>
        </w:rPr>
        <w:t>Telegram</w:t>
      </w:r>
      <w:proofErr w:type="spellEnd"/>
      <w:r w:rsidRPr="009C1448">
        <w:rPr>
          <w:rStyle w:val="a5"/>
          <w:color w:val="333333"/>
          <w:sz w:val="20"/>
          <w:szCs w:val="20"/>
        </w:rPr>
        <w:t>-канал Державної податкової служби України</w:t>
      </w:r>
      <w:r w:rsidRPr="009C1448">
        <w:rPr>
          <w:color w:val="333333"/>
          <w:sz w:val="20"/>
          <w:szCs w:val="20"/>
        </w:rPr>
        <w:t> </w:t>
      </w:r>
      <w:hyperlink r:id="rId36" w:tgtFrame="_blank" w:history="1">
        <w:r w:rsidRPr="009C1448">
          <w:rPr>
            <w:rStyle w:val="a4"/>
            <w:color w:val="00518C"/>
            <w:sz w:val="20"/>
            <w:szCs w:val="20"/>
            <w:u w:val="none"/>
          </w:rPr>
          <w:t>https://t.me/tax_gov_ua</w:t>
        </w:r>
      </w:hyperlink>
    </w:p>
    <w:p w14:paraId="24BD72A1" w14:textId="77777777" w:rsidR="009C1448" w:rsidRPr="009C1448" w:rsidRDefault="009C1448" w:rsidP="009C1448">
      <w:pPr>
        <w:pStyle w:val="a3"/>
        <w:shd w:val="clear" w:color="auto" w:fill="FFFFFF"/>
        <w:spacing w:before="0" w:beforeAutospacing="0" w:after="0" w:afterAutospacing="0"/>
        <w:jc w:val="both"/>
        <w:rPr>
          <w:color w:val="333333"/>
          <w:sz w:val="20"/>
          <w:szCs w:val="20"/>
        </w:rPr>
      </w:pPr>
      <w:r w:rsidRPr="009C1448">
        <w:rPr>
          <w:rStyle w:val="a5"/>
          <w:color w:val="333333"/>
          <w:sz w:val="20"/>
          <w:szCs w:val="20"/>
        </w:rPr>
        <w:t>Спілкуйся з Податковою службою дистанційно за допомогою сервісу «</w:t>
      </w:r>
      <w:proofErr w:type="spellStart"/>
      <w:r w:rsidR="009336F7">
        <w:fldChar w:fldCharType="begin"/>
      </w:r>
      <w:r w:rsidR="009336F7">
        <w:instrText xml:space="preserve"> HYPERLINK "https://t.me/infoTAXbot" \t "_blank" </w:instrText>
      </w:r>
      <w:r w:rsidR="009336F7">
        <w:fldChar w:fldCharType="separate"/>
      </w:r>
      <w:r w:rsidRPr="009C1448">
        <w:rPr>
          <w:rStyle w:val="a4"/>
          <w:i/>
          <w:iCs/>
          <w:color w:val="00518C"/>
          <w:sz w:val="20"/>
          <w:szCs w:val="20"/>
          <w:u w:val="none"/>
        </w:rPr>
        <w:t>InfoTAX</w:t>
      </w:r>
      <w:proofErr w:type="spellEnd"/>
      <w:r w:rsidR="009336F7">
        <w:rPr>
          <w:rStyle w:val="a4"/>
          <w:i/>
          <w:iCs/>
          <w:color w:val="00518C"/>
          <w:sz w:val="20"/>
          <w:szCs w:val="20"/>
          <w:u w:val="none"/>
        </w:rPr>
        <w:fldChar w:fldCharType="end"/>
      </w:r>
      <w:r w:rsidRPr="009C1448">
        <w:rPr>
          <w:rStyle w:val="a5"/>
          <w:color w:val="333333"/>
          <w:sz w:val="20"/>
          <w:szCs w:val="20"/>
        </w:rPr>
        <w:t>»</w:t>
      </w:r>
    </w:p>
    <w:p w14:paraId="53D05881" w14:textId="77777777" w:rsidR="005C0DBE" w:rsidRPr="009C1448" w:rsidRDefault="005C0DBE" w:rsidP="009C1448">
      <w:pPr>
        <w:shd w:val="clear" w:color="auto" w:fill="FFFFFF"/>
        <w:spacing w:after="0" w:line="240" w:lineRule="auto"/>
        <w:outlineLvl w:val="0"/>
        <w:rPr>
          <w:rFonts w:ascii="Times New Roman" w:eastAsia="Times New Roman" w:hAnsi="Times New Roman" w:cs="Times New Roman"/>
          <w:sz w:val="20"/>
          <w:szCs w:val="20"/>
          <w:lang w:eastAsia="uk-UA"/>
        </w:rPr>
      </w:pPr>
      <w:r w:rsidRPr="009C144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B0617EB" w14:textId="77777777" w:rsidR="005C0DBE" w:rsidRPr="009C1448" w:rsidRDefault="005C0DBE" w:rsidP="009C1448">
      <w:pPr>
        <w:shd w:val="clear" w:color="auto" w:fill="FFFFFF"/>
        <w:spacing w:after="0" w:line="240" w:lineRule="auto"/>
        <w:outlineLvl w:val="0"/>
        <w:rPr>
          <w:rFonts w:ascii="Times New Roman" w:eastAsia="Times New Roman" w:hAnsi="Times New Roman" w:cs="Times New Roman"/>
          <w:sz w:val="20"/>
          <w:szCs w:val="20"/>
          <w:lang w:eastAsia="uk-UA"/>
        </w:rPr>
      </w:pPr>
    </w:p>
    <w:p w14:paraId="1E886DEA" w14:textId="77777777" w:rsidR="00190022" w:rsidRPr="009C1448" w:rsidRDefault="00190022" w:rsidP="009C1448">
      <w:pPr>
        <w:pStyle w:val="a3"/>
        <w:shd w:val="clear" w:color="auto" w:fill="FFFFFF"/>
        <w:spacing w:before="0" w:beforeAutospacing="0" w:after="0" w:afterAutospacing="0"/>
        <w:jc w:val="both"/>
        <w:rPr>
          <w:color w:val="333333"/>
          <w:sz w:val="20"/>
          <w:szCs w:val="20"/>
        </w:rPr>
      </w:pPr>
    </w:p>
    <w:p w14:paraId="0A023CEB" w14:textId="77777777" w:rsidR="00190022" w:rsidRPr="009C1448" w:rsidRDefault="00190022" w:rsidP="009C1448">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5775CD9C" w14:textId="004CE519" w:rsidR="008F710D" w:rsidRPr="009C1448" w:rsidRDefault="008F710D" w:rsidP="009C1448">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Pr="009C1448" w:rsidRDefault="008F710D" w:rsidP="009C1448">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Pr="009C1448" w:rsidRDefault="008F710D" w:rsidP="009C1448">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Pr="009C1448" w:rsidRDefault="008F710D" w:rsidP="009C1448">
      <w:pPr>
        <w:spacing w:after="0" w:line="240" w:lineRule="auto"/>
        <w:outlineLvl w:val="0"/>
        <w:rPr>
          <w:rFonts w:ascii="Times New Roman" w:eastAsia="Times New Roman" w:hAnsi="Times New Roman" w:cs="Times New Roman"/>
          <w:sz w:val="20"/>
          <w:szCs w:val="20"/>
          <w:lang w:eastAsia="uk-UA"/>
        </w:rPr>
      </w:pPr>
    </w:p>
    <w:sectPr w:rsidR="008F710D" w:rsidRPr="009C1448"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0"/>
  </w:num>
  <w:num w:numId="3">
    <w:abstractNumId w:val="4"/>
  </w:num>
  <w:num w:numId="4">
    <w:abstractNumId w:val="10"/>
  </w:num>
  <w:num w:numId="5">
    <w:abstractNumId w:val="2"/>
  </w:num>
  <w:num w:numId="6">
    <w:abstractNumId w:val="7"/>
  </w:num>
  <w:num w:numId="7">
    <w:abstractNumId w:val="1"/>
  </w:num>
  <w:num w:numId="8">
    <w:abstractNumId w:val="9"/>
  </w:num>
  <w:num w:numId="9">
    <w:abstractNumId w:val="6"/>
  </w:num>
  <w:num w:numId="10">
    <w:abstractNumId w:val="12"/>
  </w:num>
  <w:num w:numId="11">
    <w:abstractNumId w:val="5"/>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96BDD"/>
    <w:rsid w:val="00124AA4"/>
    <w:rsid w:val="00161DDF"/>
    <w:rsid w:val="00190022"/>
    <w:rsid w:val="001E2DBC"/>
    <w:rsid w:val="00203AE0"/>
    <w:rsid w:val="00247727"/>
    <w:rsid w:val="0025780F"/>
    <w:rsid w:val="00267AD0"/>
    <w:rsid w:val="002856FF"/>
    <w:rsid w:val="002D2AAA"/>
    <w:rsid w:val="002F3D62"/>
    <w:rsid w:val="004A7CFD"/>
    <w:rsid w:val="004C64C9"/>
    <w:rsid w:val="00530B94"/>
    <w:rsid w:val="005A206F"/>
    <w:rsid w:val="005C0DBE"/>
    <w:rsid w:val="00610802"/>
    <w:rsid w:val="006142F7"/>
    <w:rsid w:val="006D1B80"/>
    <w:rsid w:val="00700E26"/>
    <w:rsid w:val="00757B0D"/>
    <w:rsid w:val="00772FC4"/>
    <w:rsid w:val="008149AF"/>
    <w:rsid w:val="00873B4B"/>
    <w:rsid w:val="008F710D"/>
    <w:rsid w:val="00911212"/>
    <w:rsid w:val="009336F7"/>
    <w:rsid w:val="009710E2"/>
    <w:rsid w:val="009C1448"/>
    <w:rsid w:val="00A72476"/>
    <w:rsid w:val="00AE06B3"/>
    <w:rsid w:val="00B346C2"/>
    <w:rsid w:val="00BB06D1"/>
    <w:rsid w:val="00C46CC3"/>
    <w:rsid w:val="00C75085"/>
    <w:rsid w:val="00C77A8A"/>
    <w:rsid w:val="00C81833"/>
    <w:rsid w:val="00C90CFF"/>
    <w:rsid w:val="00CD0F7A"/>
    <w:rsid w:val="00CF29A6"/>
    <w:rsid w:val="00D928FC"/>
    <w:rsid w:val="00E52335"/>
    <w:rsid w:val="00ED110F"/>
    <w:rsid w:val="00F40F68"/>
    <w:rsid w:val="00FA3953"/>
    <w:rsid w:val="00FA761A"/>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f.gov.ua/uk/news/minfin_zatverdiv_uzagalniuiuchu_podatkovu_konsultatsiiu_shchodo_transfertnogo_tsinoutvorennia-2701" TargetMode="External"/><Relationship Id="rId18" Type="http://schemas.openxmlformats.org/officeDocument/2006/relationships/hyperlink" Target="https://cabinet.tax.gov.ua/login"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2" Type="http://schemas.openxmlformats.org/officeDocument/2006/relationships/hyperlink" Target="https://mof.gov.ua/uk/set-of-summarizing-tax-consultations"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tax.gov.ua/media-tsentr/novini/452447.html"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dp.tax.gov.ua/diialnist/mistsya-nadannya-administrativnih%20poslu/administrativni-poslugi-golov-upr-dfs/"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mailto:publicinfo_dps@tax.gov.u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ax.gov.ua/media-tsentr/novini/452353.html"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tax.gov.ua/media-tsentr/novini/451964.html" TargetMode="External"/><Relationship Id="rId19" Type="http://schemas.openxmlformats.org/officeDocument/2006/relationships/hyperlink" Target="https://tax.gov.ua/baneryi/programni-rro/programniy-reestrator-rozrahunkovih-operatsiy/"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ax.gov.ua/elektronna-zvitnist/spetsializovane-klientske-program/"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ax.gov.ua/media-tsentr/novini/452490.html" TargetMode="External"/><Relationship Id="rId30" Type="http://schemas.openxmlformats.org/officeDocument/2006/relationships/hyperlink" Target="https://tax.gov.ua/baneryi/programni-rro/programniy-reestrator-rozrahunkovih-operatsiy/"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57202</Words>
  <Characters>32606</Characters>
  <Application>Microsoft Office Word</Application>
  <DocSecurity>0</DocSecurity>
  <Lines>271</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5</cp:revision>
  <dcterms:created xsi:type="dcterms:W3CDTF">2021-02-22T06:57:00Z</dcterms:created>
  <dcterms:modified xsi:type="dcterms:W3CDTF">2021-02-23T08:49:00Z</dcterms:modified>
</cp:coreProperties>
</file>