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495" w:rsidRPr="00752495" w:rsidRDefault="00752495" w:rsidP="00752495">
      <w:pPr>
        <w:spacing w:after="0" w:line="240" w:lineRule="auto"/>
        <w:jc w:val="both"/>
        <w:rPr>
          <w:rFonts w:ascii="Times New Roman" w:eastAsia="Times New Roman" w:hAnsi="Times New Roman"/>
          <w:b/>
          <w:sz w:val="20"/>
          <w:szCs w:val="20"/>
          <w:lang w:val="uk-UA" w:eastAsia="ru-RU"/>
        </w:rPr>
      </w:pPr>
      <w:r w:rsidRPr="00752495">
        <w:rPr>
          <w:rFonts w:ascii="Times New Roman" w:eastAsia="Times New Roman" w:hAnsi="Times New Roman"/>
          <w:b/>
          <w:sz w:val="20"/>
          <w:szCs w:val="20"/>
          <w:lang w:val="uk-UA" w:eastAsia="ru-RU"/>
        </w:rPr>
        <w:t>Терміни та порядок отримання першої та другої квитанцій при надсиланні електронних документів</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Електронний документообіг між платниками податків та контролюючим органом здійснюється без укладання додаткового договору. Це передбачено пунктом 42.6 статті 42 Податкового кодексу України.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Платник набуває статусу субʼєкта електронного документообігу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ісля  направлення до контролюючого органу будь-якого електронного документу у встановленому форматі із дотриманням вимог законів про електронні документи і електронну ідентифікацію та довірчі послуги.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Як працює обмін документами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 Платник формує документ із усіма обов’язковими реквізитами та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ідписує його кваліфікованим/удосконаленим електронним підписом (КЕП/УЕП).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 Документ шифрується та надсилається до контролюючого органу протягом операційного дня.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ісля надходження система проводить автоматизовану перевірку – дійсність підпису, відповідність затвердженому формату, наявність усіх обовʼязкових реквізитів та право підпису підписувачем.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Результат перевірки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ідтверджується квитанціями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 Перша квитанція надсилається автору протягом двох годин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ісля отримання документа (або наступного робочого дня, якщо документ надійшов після закінчення операційного дня). У ній вказано, чи пройшов </w:t>
      </w:r>
      <w:proofErr w:type="gramStart"/>
      <w:r w:rsidRPr="00752495">
        <w:rPr>
          <w:rFonts w:ascii="Times New Roman" w:eastAsia="Times New Roman" w:hAnsi="Times New Roman"/>
          <w:sz w:val="20"/>
          <w:szCs w:val="20"/>
          <w:lang w:val="uk-UA" w:eastAsia="ru-RU"/>
        </w:rPr>
        <w:t>документ</w:t>
      </w:r>
      <w:proofErr w:type="gramEnd"/>
      <w:r w:rsidRPr="00752495">
        <w:rPr>
          <w:rFonts w:ascii="Times New Roman" w:eastAsia="Times New Roman" w:hAnsi="Times New Roman"/>
          <w:sz w:val="20"/>
          <w:szCs w:val="20"/>
          <w:lang w:val="uk-UA" w:eastAsia="ru-RU"/>
        </w:rPr>
        <w:t xml:space="preserve"> перевірку.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 Якщо перевірка успішна, формується друга квитанція, яка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ідтверджує прийняття (реєстрацію) документа або повідомляє про його неприйняття із зазначенням причини.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Якщо платник не отримав першу квитанцію в зазначений строк документ вважається неодержаним контролюючим органом.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У разі наявності другої квитанції про прийняття документа, датою і часом його прийняття (реєстрації) вважається дата та час, зафіксовані </w:t>
      </w:r>
      <w:proofErr w:type="gramStart"/>
      <w:r w:rsidRPr="00752495">
        <w:rPr>
          <w:rFonts w:ascii="Times New Roman" w:eastAsia="Times New Roman" w:hAnsi="Times New Roman"/>
          <w:sz w:val="20"/>
          <w:szCs w:val="20"/>
          <w:lang w:val="uk-UA" w:eastAsia="ru-RU"/>
        </w:rPr>
        <w:t>у</w:t>
      </w:r>
      <w:proofErr w:type="gramEnd"/>
      <w:r w:rsidRPr="00752495">
        <w:rPr>
          <w:rFonts w:ascii="Times New Roman" w:eastAsia="Times New Roman" w:hAnsi="Times New Roman"/>
          <w:sz w:val="20"/>
          <w:szCs w:val="20"/>
          <w:lang w:val="uk-UA" w:eastAsia="ru-RU"/>
        </w:rPr>
        <w:t xml:space="preserve"> першій.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Якщо платник подає кілька примірників одного документа (наприклад,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ісля виправлення помилок), оригіналом вважається останній правильно сформований документ, який надіслано до граничного строку подання та прийнято контролюючим органом.  </w:t>
      </w:r>
    </w:p>
    <w:p w:rsidR="00752495" w:rsidRPr="00752495" w:rsidRDefault="00752495" w:rsidP="00752495">
      <w:pPr>
        <w:spacing w:after="0" w:line="240" w:lineRule="auto"/>
        <w:jc w:val="both"/>
        <w:rPr>
          <w:rFonts w:ascii="Times New Roman" w:eastAsia="Times New Roman" w:hAnsi="Times New Roman"/>
          <w:b/>
          <w:sz w:val="20"/>
          <w:szCs w:val="20"/>
          <w:lang w:eastAsia="ru-RU"/>
        </w:rPr>
      </w:pPr>
    </w:p>
    <w:p w:rsidR="00752495" w:rsidRPr="00752495" w:rsidRDefault="00752495" w:rsidP="00752495">
      <w:pPr>
        <w:spacing w:after="0" w:line="240" w:lineRule="auto"/>
        <w:jc w:val="both"/>
        <w:rPr>
          <w:rFonts w:ascii="Times New Roman" w:eastAsia="Times New Roman" w:hAnsi="Times New Roman"/>
          <w:b/>
          <w:sz w:val="20"/>
          <w:szCs w:val="20"/>
          <w:lang w:val="uk-UA" w:eastAsia="ru-RU"/>
        </w:rPr>
      </w:pPr>
      <w:r w:rsidRPr="00752495">
        <w:rPr>
          <w:rFonts w:ascii="Times New Roman" w:eastAsia="Times New Roman" w:hAnsi="Times New Roman"/>
          <w:b/>
          <w:sz w:val="20"/>
          <w:szCs w:val="20"/>
          <w:lang w:val="uk-UA" w:eastAsia="ru-RU"/>
        </w:rPr>
        <w:t>Леся Карнаух: З початку року до бюджету надійшло понад 13,2 млрд грн «податку на Google»</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За 10 місяців 2025 року компаніями – нерезидентами, які надають електронні послуги фізичним особам на митній території України, до бюджету сплачено 136 млн євро та 165,2 млн доларів США так званого «податку на Google». У  гривневому еквіваленті ця сума становить 13,2 </w:t>
      </w:r>
      <w:proofErr w:type="gramStart"/>
      <w:r w:rsidRPr="00752495">
        <w:rPr>
          <w:rFonts w:ascii="Times New Roman" w:eastAsia="Times New Roman" w:hAnsi="Times New Roman"/>
          <w:sz w:val="20"/>
          <w:szCs w:val="20"/>
          <w:lang w:val="uk-UA" w:eastAsia="ru-RU"/>
        </w:rPr>
        <w:t>млрд</w:t>
      </w:r>
      <w:proofErr w:type="gramEnd"/>
      <w:r w:rsidRPr="00752495">
        <w:rPr>
          <w:rFonts w:ascii="Times New Roman" w:eastAsia="Times New Roman" w:hAnsi="Times New Roman"/>
          <w:sz w:val="20"/>
          <w:szCs w:val="20"/>
          <w:lang w:val="uk-UA" w:eastAsia="ru-RU"/>
        </w:rPr>
        <w:t xml:space="preserve"> гривень. Про </w:t>
      </w:r>
      <w:proofErr w:type="gramStart"/>
      <w:r w:rsidRPr="00752495">
        <w:rPr>
          <w:rFonts w:ascii="Times New Roman" w:eastAsia="Times New Roman" w:hAnsi="Times New Roman"/>
          <w:sz w:val="20"/>
          <w:szCs w:val="20"/>
          <w:lang w:val="uk-UA" w:eastAsia="ru-RU"/>
        </w:rPr>
        <w:t>це на</w:t>
      </w:r>
      <w:proofErr w:type="gramEnd"/>
      <w:r w:rsidRPr="00752495">
        <w:rPr>
          <w:rFonts w:ascii="Times New Roman" w:eastAsia="Times New Roman" w:hAnsi="Times New Roman"/>
          <w:sz w:val="20"/>
          <w:szCs w:val="20"/>
          <w:lang w:val="uk-UA" w:eastAsia="ru-RU"/>
        </w:rPr>
        <w:t> </w:t>
      </w:r>
      <w:hyperlink r:id="rId4" w:history="1">
        <w:r w:rsidRPr="00752495">
          <w:rPr>
            <w:rFonts w:ascii="Times New Roman" w:eastAsia="Times New Roman" w:hAnsi="Times New Roman"/>
            <w:sz w:val="20"/>
            <w:szCs w:val="20"/>
            <w:lang w:val="uk-UA" w:eastAsia="ru-RU"/>
          </w:rPr>
          <w:t>своїй сторінці у Facebook повідомила в. о. Голови ДПС Леся Карнаух</w:t>
        </w:r>
      </w:hyperlink>
      <w:r w:rsidRPr="00752495">
        <w:rPr>
          <w:rFonts w:ascii="Times New Roman" w:eastAsia="Times New Roman" w:hAnsi="Times New Roman"/>
          <w:sz w:val="20"/>
          <w:szCs w:val="20"/>
          <w:lang w:val="uk-UA" w:eastAsia="ru-RU"/>
        </w:rPr>
        <w:t xml:space="preserve">.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Найбільші суми податку сплатили: Apple, Google, Valve, Meta, Sony, Etsy, Netflix, Wargaming.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proofErr w:type="gramStart"/>
      <w:r w:rsidRPr="00752495">
        <w:rPr>
          <w:rFonts w:ascii="Times New Roman" w:eastAsia="Times New Roman" w:hAnsi="Times New Roman"/>
          <w:sz w:val="20"/>
          <w:szCs w:val="20"/>
          <w:lang w:val="uk-UA" w:eastAsia="ru-RU"/>
        </w:rPr>
        <w:t>З</w:t>
      </w:r>
      <w:proofErr w:type="gramEnd"/>
      <w:r w:rsidRPr="00752495">
        <w:rPr>
          <w:rFonts w:ascii="Times New Roman" w:eastAsia="Times New Roman" w:hAnsi="Times New Roman"/>
          <w:sz w:val="20"/>
          <w:szCs w:val="20"/>
          <w:lang w:val="uk-UA" w:eastAsia="ru-RU"/>
        </w:rPr>
        <w:t xml:space="preserve"> початку року платниками податку зареєструвались 7 осіб – нерезидентів. Загалом на сьогодні зареєстровано 143 особи – нерезиденти.  </w:t>
      </w:r>
    </w:p>
    <w:p w:rsidR="00752495" w:rsidRPr="00752495" w:rsidRDefault="00752495" w:rsidP="00752495">
      <w:pPr>
        <w:spacing w:after="0" w:line="240" w:lineRule="auto"/>
        <w:jc w:val="both"/>
        <w:rPr>
          <w:rFonts w:ascii="Times New Roman" w:eastAsia="Times New Roman" w:hAnsi="Times New Roman"/>
          <w:sz w:val="20"/>
          <w:szCs w:val="20"/>
          <w:lang w:val="uk-UA" w:eastAsia="ru-RU"/>
        </w:rPr>
      </w:pPr>
      <w:r w:rsidRPr="00752495">
        <w:rPr>
          <w:rFonts w:ascii="Times New Roman" w:eastAsia="Times New Roman" w:hAnsi="Times New Roman"/>
          <w:sz w:val="20"/>
          <w:szCs w:val="20"/>
          <w:lang w:val="uk-UA" w:eastAsia="ru-RU"/>
        </w:rPr>
        <w:t xml:space="preserve">«Такий </w:t>
      </w:r>
      <w:proofErr w:type="gramStart"/>
      <w:r w:rsidRPr="00752495">
        <w:rPr>
          <w:rFonts w:ascii="Times New Roman" w:eastAsia="Times New Roman" w:hAnsi="Times New Roman"/>
          <w:sz w:val="20"/>
          <w:szCs w:val="20"/>
          <w:lang w:val="uk-UA" w:eastAsia="ru-RU"/>
        </w:rPr>
        <w:t>п</w:t>
      </w:r>
      <w:proofErr w:type="gramEnd"/>
      <w:r w:rsidRPr="00752495">
        <w:rPr>
          <w:rFonts w:ascii="Times New Roman" w:eastAsia="Times New Roman" w:hAnsi="Times New Roman"/>
          <w:sz w:val="20"/>
          <w:szCs w:val="20"/>
          <w:lang w:val="uk-UA" w:eastAsia="ru-RU"/>
        </w:rPr>
        <w:t xml:space="preserve">ідхід забезпечує рівні правила роботи для міжнародних і українських компаній та створює прозорий  цифровий ринок. Стабільні надходження податку працюють на оборону країни, критичну інфраструктуру, фінансову стабільність», – наголосила Леся Карнаух.  </w:t>
      </w:r>
    </w:p>
    <w:p w:rsidR="00752495" w:rsidRPr="00752495" w:rsidRDefault="00752495" w:rsidP="009C085B">
      <w:pPr>
        <w:spacing w:after="0" w:line="240" w:lineRule="auto"/>
        <w:outlineLvl w:val="0"/>
        <w:rPr>
          <w:rFonts w:ascii="Times New Roman" w:eastAsia="Times New Roman" w:hAnsi="Times New Roman"/>
          <w:b/>
          <w:bCs/>
          <w:kern w:val="36"/>
          <w:sz w:val="20"/>
          <w:szCs w:val="20"/>
          <w:lang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Обставини, за яких може бути застосовано адміністративний арешт майна платника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Адміністративний арешт майна платника податкі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(далі – арешт майна) є винятковим способом забезпечення виконання платником податків його обов’язків, визначених законом.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Арешт майна може бути застосовано, якщо з’ясовується одна з </w:t>
      </w:r>
      <w:proofErr w:type="gramStart"/>
      <w:r w:rsidRPr="00391D15">
        <w:rPr>
          <w:rFonts w:ascii="Times New Roman" w:eastAsia="Times New Roman" w:hAnsi="Times New Roman"/>
          <w:sz w:val="20"/>
          <w:szCs w:val="20"/>
          <w:lang w:eastAsia="ru-RU"/>
        </w:rPr>
        <w:t>таких</w:t>
      </w:r>
      <w:proofErr w:type="gramEnd"/>
      <w:r w:rsidRPr="00391D15">
        <w:rPr>
          <w:rFonts w:ascii="Times New Roman" w:eastAsia="Times New Roman" w:hAnsi="Times New Roman"/>
          <w:sz w:val="20"/>
          <w:szCs w:val="20"/>
          <w:lang w:eastAsia="ru-RU"/>
        </w:rPr>
        <w:t xml:space="preserve"> обставин: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платник податкі</w:t>
      </w:r>
      <w:proofErr w:type="gramStart"/>
      <w:r w:rsidRPr="00391D15">
        <w:rPr>
          <w:rFonts w:ascii="Times New Roman" w:eastAsia="Times New Roman" w:hAnsi="Times New Roman"/>
          <w:sz w:val="20"/>
          <w:szCs w:val="20"/>
          <w:lang w:eastAsia="ru-RU"/>
        </w:rPr>
        <w:t>в порушу</w:t>
      </w:r>
      <w:proofErr w:type="gramEnd"/>
      <w:r w:rsidRPr="00391D15">
        <w:rPr>
          <w:rFonts w:ascii="Times New Roman" w:eastAsia="Times New Roman" w:hAnsi="Times New Roman"/>
          <w:sz w:val="20"/>
          <w:szCs w:val="20"/>
          <w:lang w:eastAsia="ru-RU"/>
        </w:rPr>
        <w:t xml:space="preserve">є правила відчуження майна, що перебуває у податковій заставі;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фізична особа, яка має податковий борг, виїжджає за кордон;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відмова від проведення документальної або фактичної перевірки за наявності законних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 для її проведення або від допуску посадових осіб контролюючого органу;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відсутні дозволи (ліцензії) на здійснення господарської діяльності, а також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раз</w:t>
      </w:r>
      <w:proofErr w:type="gramEnd"/>
      <w:r w:rsidRPr="00391D15">
        <w:rPr>
          <w:rFonts w:ascii="Times New Roman" w:eastAsia="Times New Roman" w:hAnsi="Times New Roman"/>
          <w:sz w:val="20"/>
          <w:szCs w:val="20"/>
          <w:lang w:eastAsia="ru-RU"/>
        </w:rPr>
        <w:t xml:space="preserve">і відсутності РРО/ПРРО, зареєстрованих у встановленому законодавством порядку, крім випадків, визначених законодавством;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 відсутня реєстрація особи як платника податків у контролюючому органі, якщо така реєстрація є обов’язковою відповідно до Податкового кодексу України (далі – ПКУ), або коли платник податків, що отримав податкове повідомлення або має податковий борг, вчиняє дії з переведення майна за межі України, його приховування або передачі іншим особам;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відмова від проведення </w:t>
      </w:r>
      <w:proofErr w:type="gramStart"/>
      <w:r w:rsidRPr="00391D15">
        <w:rPr>
          <w:rFonts w:ascii="Times New Roman" w:eastAsia="Times New Roman" w:hAnsi="Times New Roman"/>
          <w:sz w:val="20"/>
          <w:szCs w:val="20"/>
          <w:lang w:eastAsia="ru-RU"/>
        </w:rPr>
        <w:t>перев</w:t>
      </w:r>
      <w:proofErr w:type="gramEnd"/>
      <w:r w:rsidRPr="00391D15">
        <w:rPr>
          <w:rFonts w:ascii="Times New Roman" w:eastAsia="Times New Roman" w:hAnsi="Times New Roman"/>
          <w:sz w:val="20"/>
          <w:szCs w:val="20"/>
          <w:lang w:eastAsia="ru-RU"/>
        </w:rPr>
        <w:t xml:space="preserve">ірки стану збереження майна, яке перебуває у податковій заставі;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платник податків не допускає податкового керуючого до складення акта опису майна, яке </w:t>
      </w:r>
      <w:proofErr w:type="gramStart"/>
      <w:r w:rsidRPr="00391D15">
        <w:rPr>
          <w:rFonts w:ascii="Times New Roman" w:eastAsia="Times New Roman" w:hAnsi="Times New Roman"/>
          <w:sz w:val="20"/>
          <w:szCs w:val="20"/>
          <w:lang w:eastAsia="ru-RU"/>
        </w:rPr>
        <w:t>передається</w:t>
      </w:r>
      <w:proofErr w:type="gramEnd"/>
      <w:r w:rsidRPr="00391D15">
        <w:rPr>
          <w:rFonts w:ascii="Times New Roman" w:eastAsia="Times New Roman" w:hAnsi="Times New Roman"/>
          <w:sz w:val="20"/>
          <w:szCs w:val="20"/>
          <w:lang w:eastAsia="ru-RU"/>
        </w:rPr>
        <w:t xml:space="preserve"> в податкову заставу;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відмова від проведення відповідно до вимог ПКУ інвентаризації основних засобів, товарно-матеріальних цінностей (ТМЦ), кошті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(зняття залишків ТМЦ, готівки);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нерезидент розпочинає та/або здійснює господарську діяльність через постійне представництво на території України без взяття на податковий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 що підтверджується актом перевірки.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Довідково: п. 94.1 та п. 94.2 ст. 94 ПКУ. </w:t>
      </w:r>
    </w:p>
    <w:p w:rsid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9C085B" w:rsidRPr="00A262D9" w:rsidRDefault="009C085B" w:rsidP="009C085B">
      <w:pPr>
        <w:spacing w:after="0" w:line="240" w:lineRule="auto"/>
        <w:outlineLvl w:val="0"/>
        <w:rPr>
          <w:rFonts w:ascii="Times New Roman" w:eastAsia="Times New Roman" w:hAnsi="Times New Roman"/>
          <w:b/>
          <w:bCs/>
          <w:kern w:val="36"/>
          <w:sz w:val="20"/>
          <w:szCs w:val="20"/>
          <w:lang w:val="uk-UA" w:eastAsia="ru-RU"/>
        </w:rPr>
      </w:pPr>
      <w:r w:rsidRPr="00A262D9">
        <w:rPr>
          <w:rFonts w:ascii="Times New Roman" w:eastAsia="Times New Roman" w:hAnsi="Times New Roman"/>
          <w:b/>
          <w:bCs/>
          <w:kern w:val="36"/>
          <w:sz w:val="20"/>
          <w:szCs w:val="20"/>
          <w:lang w:val="uk-UA" w:eastAsia="ru-RU"/>
        </w:rPr>
        <w:t xml:space="preserve">Надомна/дистанційна робота: обов’язок роботодавця </w:t>
      </w:r>
    </w:p>
    <w:p w:rsidR="009C085B" w:rsidRPr="00A262D9" w:rsidRDefault="009C085B" w:rsidP="009C085B">
      <w:pPr>
        <w:spacing w:after="0" w:line="240" w:lineRule="auto"/>
        <w:jc w:val="both"/>
        <w:rPr>
          <w:rFonts w:ascii="Times New Roman" w:eastAsia="Times New Roman" w:hAnsi="Times New Roman"/>
          <w:sz w:val="20"/>
          <w:szCs w:val="20"/>
          <w:lang w:val="uk-UA" w:eastAsia="ru-RU"/>
        </w:rPr>
      </w:pPr>
      <w:r w:rsidRPr="00A262D9">
        <w:rPr>
          <w:rFonts w:ascii="Times New Roman" w:eastAsia="Times New Roman" w:hAnsi="Times New Roman"/>
          <w:sz w:val="20"/>
          <w:szCs w:val="20"/>
          <w:lang w:val="uk-UA" w:eastAsia="ru-RU"/>
        </w:rPr>
        <w:lastRenderedPageBreak/>
        <w:t xml:space="preserve">Головне управління ДПС у Дніпропетровській області нагадує, що незалежно від того, чи працівник працює вдома, дистанційно чи на території підприємства, роботодавець зобов’язаний подавати звітність до податкових органів та виконувати вимоги щодо оподаткування.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 умовах воєнного стану в Україні перехід на надомну або дистанційну роботу явище не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ідкісне. Проте важливо пам’ятати, що будь-яку форму трудових відносин необхідно задекларувати відповідно до вимог Кодексу законі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про працю України (КЗпП) та податкового законодавства.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Надомна робота – це діяльність, яку працівник виконує за </w:t>
      </w:r>
      <w:proofErr w:type="gramStart"/>
      <w:r w:rsidRPr="00391D15">
        <w:rPr>
          <w:rFonts w:ascii="Times New Roman" w:eastAsia="Times New Roman" w:hAnsi="Times New Roman"/>
          <w:sz w:val="20"/>
          <w:szCs w:val="20"/>
          <w:lang w:eastAsia="ru-RU"/>
        </w:rPr>
        <w:t>м</w:t>
      </w:r>
      <w:proofErr w:type="gramEnd"/>
      <w:r w:rsidRPr="00391D15">
        <w:rPr>
          <w:rFonts w:ascii="Times New Roman" w:eastAsia="Times New Roman" w:hAnsi="Times New Roman"/>
          <w:sz w:val="20"/>
          <w:szCs w:val="20"/>
          <w:lang w:eastAsia="ru-RU"/>
        </w:rPr>
        <w:t xml:space="preserve">ісцем проживання або в інших погоджених з роботодавцем локаціях, із застосуванням технічних засобів, необхідних для надання послуг чи виготовлення продукції. Вона регулюється статтею 60 прим.1 КЗпП.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Дистанційна робота – це робота поза межами території роботодавця, з використанням інформаційно-комунікаційних технологій. Регламентується статтею 60 прим.2 КЗпП.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Наголошуємо, що офіційне оформлення – обов’язок і роботодавця, і працівника.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Вс</w:t>
      </w:r>
      <w:proofErr w:type="gramEnd"/>
      <w:r w:rsidRPr="00391D15">
        <w:rPr>
          <w:rFonts w:ascii="Times New Roman" w:eastAsia="Times New Roman" w:hAnsi="Times New Roman"/>
          <w:sz w:val="20"/>
          <w:szCs w:val="20"/>
          <w:lang w:eastAsia="ru-RU"/>
        </w:rPr>
        <w:t xml:space="preserve">і трудові договори – незалежно від форми організації праці – мають бути належним чином задекларовані, а заробітна плата – офіційною, з відповідною сплатою: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податку </w:t>
      </w:r>
      <w:proofErr w:type="gramStart"/>
      <w:r w:rsidRPr="00391D15">
        <w:rPr>
          <w:rFonts w:ascii="Times New Roman" w:eastAsia="Times New Roman" w:hAnsi="Times New Roman"/>
          <w:sz w:val="20"/>
          <w:szCs w:val="20"/>
          <w:lang w:eastAsia="ru-RU"/>
        </w:rPr>
        <w:t>на доходи</w:t>
      </w:r>
      <w:proofErr w:type="gramEnd"/>
      <w:r w:rsidRPr="00391D15">
        <w:rPr>
          <w:rFonts w:ascii="Times New Roman" w:eastAsia="Times New Roman" w:hAnsi="Times New Roman"/>
          <w:sz w:val="20"/>
          <w:szCs w:val="20"/>
          <w:lang w:eastAsia="ru-RU"/>
        </w:rPr>
        <w:t xml:space="preserve"> фізичних осіб;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єдиного внеску на загальнообов’язкове державне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іальне страхування;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військового збору.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Порушення норм </w:t>
      </w:r>
      <w:proofErr w:type="gramStart"/>
      <w:r w:rsidRPr="00391D15">
        <w:rPr>
          <w:rFonts w:ascii="Times New Roman" w:eastAsia="Times New Roman" w:hAnsi="Times New Roman"/>
          <w:sz w:val="20"/>
          <w:szCs w:val="20"/>
          <w:lang w:eastAsia="ru-RU"/>
        </w:rPr>
        <w:t>трудового</w:t>
      </w:r>
      <w:proofErr w:type="gramEnd"/>
      <w:r w:rsidRPr="00391D15">
        <w:rPr>
          <w:rFonts w:ascii="Times New Roman" w:eastAsia="Times New Roman" w:hAnsi="Times New Roman"/>
          <w:sz w:val="20"/>
          <w:szCs w:val="20"/>
          <w:lang w:eastAsia="ru-RU"/>
        </w:rPr>
        <w:t xml:space="preserve"> законодавства – це ризики.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Так, практика оформлення роботи без договору створює ризики як для працівника (відсутність гарантій), так і для роботодавця (штрафи </w:t>
      </w:r>
      <w:proofErr w:type="gramStart"/>
      <w:r w:rsidRPr="00391D15">
        <w:rPr>
          <w:rFonts w:ascii="Times New Roman" w:eastAsia="Times New Roman" w:hAnsi="Times New Roman"/>
          <w:sz w:val="20"/>
          <w:szCs w:val="20"/>
          <w:lang w:eastAsia="ru-RU"/>
        </w:rPr>
        <w:t>та</w:t>
      </w:r>
      <w:proofErr w:type="gramEnd"/>
      <w:r w:rsidRPr="00391D15">
        <w:rPr>
          <w:rFonts w:ascii="Times New Roman" w:eastAsia="Times New Roman" w:hAnsi="Times New Roman"/>
          <w:sz w:val="20"/>
          <w:szCs w:val="20"/>
          <w:lang w:eastAsia="ru-RU"/>
        </w:rPr>
        <w:t xml:space="preserve"> перевірки).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Відповідно до Податкового кодексу України ухилення від сплати податків може тягнути за собою адміністративну й кримінальну відповідальність.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Закликаємо роботодавці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та працівників дотримуватись норм законодавства.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Офіційне оформлення – це не лише про безпеку і права, а й про податкову прозорість, стабільність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іального забезпечення та підтримку економіки країни під час війни. </w:t>
      </w:r>
    </w:p>
    <w:p w:rsidR="009C085B" w:rsidRPr="009C085B" w:rsidRDefault="009C085B" w:rsidP="005556A4">
      <w:pPr>
        <w:spacing w:after="0" w:line="240" w:lineRule="auto"/>
        <w:outlineLvl w:val="0"/>
        <w:rPr>
          <w:rFonts w:ascii="Times New Roman" w:eastAsia="Times New Roman" w:hAnsi="Times New Roman"/>
          <w:b/>
          <w:bCs/>
          <w:kern w:val="36"/>
          <w:sz w:val="20"/>
          <w:szCs w:val="20"/>
          <w:lang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Організація якісного та своєчасного розгляду інформації, яка надходить засобами спеціалізованої автоматизованої системи – сервіс «Пульс» від           </w:t>
      </w:r>
      <w:proofErr w:type="gramStart"/>
      <w:r w:rsidRPr="00391D15">
        <w:rPr>
          <w:rFonts w:ascii="Times New Roman" w:eastAsia="Times New Roman" w:hAnsi="Times New Roman"/>
          <w:sz w:val="20"/>
          <w:szCs w:val="20"/>
          <w:lang w:eastAsia="ru-RU"/>
        </w:rPr>
        <w:t>Контакт-центру</w:t>
      </w:r>
      <w:proofErr w:type="gramEnd"/>
      <w:r w:rsidRPr="00391D15">
        <w:rPr>
          <w:rFonts w:ascii="Times New Roman" w:eastAsia="Times New Roman" w:hAnsi="Times New Roman"/>
          <w:sz w:val="20"/>
          <w:szCs w:val="20"/>
          <w:lang w:eastAsia="ru-RU"/>
        </w:rPr>
        <w:t xml:space="preserve"> ДПС – важливий вектор діяльності фахівців Головного управління ДПС у Дніпропетровські області (ГУ ДПС).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Всього у січні – жовтні 2025 року до сервісу «Пульс» на розгляд надійшло 97 інформаційних карток зі зверненнями від фізичних і юридичних осіб щодо, дій або бездіяльності працівників структурних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ідрозділів ГУ ДПС (далі – звернення).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Найбільшу </w:t>
      </w:r>
      <w:proofErr w:type="gramStart"/>
      <w:r w:rsidRPr="00391D15">
        <w:rPr>
          <w:rFonts w:ascii="Times New Roman" w:eastAsia="Times New Roman" w:hAnsi="Times New Roman"/>
          <w:sz w:val="20"/>
          <w:szCs w:val="20"/>
          <w:lang w:eastAsia="ru-RU"/>
        </w:rPr>
        <w:t>питому</w:t>
      </w:r>
      <w:proofErr w:type="gramEnd"/>
      <w:r w:rsidRPr="00391D15">
        <w:rPr>
          <w:rFonts w:ascii="Times New Roman" w:eastAsia="Times New Roman" w:hAnsi="Times New Roman"/>
          <w:sz w:val="20"/>
          <w:szCs w:val="20"/>
          <w:lang w:eastAsia="ru-RU"/>
        </w:rPr>
        <w:t xml:space="preserve"> вагу складають звернення з наступних питань щодо: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нарахувань в ІКП – 53 звернень (54,6%);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отримання адміністративної послуги – 11 звернень  (11,34 %);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роботи ЦОП – 1 звернення  (1,1%);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режиму і порядку роботи – 2 (2,1%);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іку платників податків – 3 (3,1%);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відмова у реєстрації звітності в електронному вигляді – 2 звернення (2,1%)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ненадання відповіді на усні або письмові звернення - 21 звернень (21,65 %)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проблеми при реєстрації податкових накладних в Єдиному реє</w:t>
      </w:r>
      <w:proofErr w:type="gramStart"/>
      <w:r w:rsidRPr="00391D15">
        <w:rPr>
          <w:rFonts w:ascii="Times New Roman" w:eastAsia="Times New Roman" w:hAnsi="Times New Roman"/>
          <w:sz w:val="20"/>
          <w:szCs w:val="20"/>
          <w:lang w:eastAsia="ru-RU"/>
        </w:rPr>
        <w:t>стр</w:t>
      </w:r>
      <w:proofErr w:type="gramEnd"/>
      <w:r w:rsidRPr="00391D15">
        <w:rPr>
          <w:rFonts w:ascii="Times New Roman" w:eastAsia="Times New Roman" w:hAnsi="Times New Roman"/>
          <w:sz w:val="20"/>
          <w:szCs w:val="20"/>
          <w:lang w:eastAsia="ru-RU"/>
        </w:rPr>
        <w:t xml:space="preserve">і податкових накладних – звернення (2,1 %),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проблем при отриманні податкової знижки – 2 звернення (2,1 %)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Протягом січня – жовтня 2025 року ГУ ДПС забезпечено своєчасний розгляд 192 звернень, які надійшли на розгляд від державної установи «Урядовий контактний центр». Загальна тематика звернень: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питання щодо сплати земельного податку, податку на додану вартість, податку на майно, єдиного внеску – 68 (35,4%);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w:t>
      </w:r>
      <w:proofErr w:type="gramStart"/>
      <w:r w:rsidRPr="00391D15">
        <w:rPr>
          <w:rFonts w:ascii="Times New Roman" w:eastAsia="Times New Roman" w:hAnsi="Times New Roman"/>
          <w:sz w:val="20"/>
          <w:szCs w:val="20"/>
          <w:lang w:eastAsia="ru-RU"/>
        </w:rPr>
        <w:t>контрольно-перев</w:t>
      </w:r>
      <w:proofErr w:type="gramEnd"/>
      <w:r w:rsidRPr="00391D15">
        <w:rPr>
          <w:rFonts w:ascii="Times New Roman" w:eastAsia="Times New Roman" w:hAnsi="Times New Roman"/>
          <w:sz w:val="20"/>
          <w:szCs w:val="20"/>
          <w:lang w:eastAsia="ru-RU"/>
        </w:rPr>
        <w:t xml:space="preserve">ірочна робота – 39 (20,3%);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надання податкових консультацій оподаткування спадщини та інші питання - 29 (15,1%);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отримання чи відмова від реєстраційного номера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ікової картки платника податків – 18 (9,4%);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податкова заборгованість - 14 (7,3%);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отримання довідки </w:t>
      </w:r>
      <w:proofErr w:type="gramStart"/>
      <w:r w:rsidRPr="00391D15">
        <w:rPr>
          <w:rFonts w:ascii="Times New Roman" w:eastAsia="Times New Roman" w:hAnsi="Times New Roman"/>
          <w:sz w:val="20"/>
          <w:szCs w:val="20"/>
          <w:lang w:eastAsia="ru-RU"/>
        </w:rPr>
        <w:t>про доходи</w:t>
      </w:r>
      <w:proofErr w:type="gramEnd"/>
      <w:r w:rsidRPr="00391D15">
        <w:rPr>
          <w:rFonts w:ascii="Times New Roman" w:eastAsia="Times New Roman" w:hAnsi="Times New Roman"/>
          <w:sz w:val="20"/>
          <w:szCs w:val="20"/>
          <w:lang w:eastAsia="ru-RU"/>
        </w:rPr>
        <w:t xml:space="preserve"> – 4 (2,0%);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податкова знижка - 3 (1,6%);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інші питання – 17 (8,9%).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У порівнянні з аналогічним періодом 2024 року загальна кількість звернень платників податків, які надійшли на розгляд від державної установи «Урядовий контактний центр»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2025 році збільшилась на 69 (січень – жовтень 2024 – 123 звернення).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 «Гарячу лінію голови Дніпропетровської ОДА» надійшло 35 звернень.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Загальна тематика звернень: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w:t>
      </w:r>
      <w:proofErr w:type="gramStart"/>
      <w:r w:rsidRPr="00391D15">
        <w:rPr>
          <w:rFonts w:ascii="Times New Roman" w:eastAsia="Times New Roman" w:hAnsi="Times New Roman"/>
          <w:sz w:val="20"/>
          <w:szCs w:val="20"/>
          <w:lang w:eastAsia="ru-RU"/>
        </w:rPr>
        <w:t>контрольно-перев</w:t>
      </w:r>
      <w:proofErr w:type="gramEnd"/>
      <w:r w:rsidRPr="00391D15">
        <w:rPr>
          <w:rFonts w:ascii="Times New Roman" w:eastAsia="Times New Roman" w:hAnsi="Times New Roman"/>
          <w:sz w:val="20"/>
          <w:szCs w:val="20"/>
          <w:lang w:eastAsia="ru-RU"/>
        </w:rPr>
        <w:t xml:space="preserve">ірочна робота – 17 (48,6%);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 xml:space="preserve">-  питання щодо сплати земельного податку, податку на додану вартість, податку на майно, єдиного внеску – 11 звернень (31,4%);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отримання чи відмова від реєстраційного номера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ікової картки платника податків – 2 (5,7%);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отримання довідки </w:t>
      </w:r>
      <w:proofErr w:type="gramStart"/>
      <w:r w:rsidRPr="00391D15">
        <w:rPr>
          <w:rFonts w:ascii="Times New Roman" w:eastAsia="Times New Roman" w:hAnsi="Times New Roman"/>
          <w:sz w:val="20"/>
          <w:szCs w:val="20"/>
          <w:lang w:eastAsia="ru-RU"/>
        </w:rPr>
        <w:t>про доходи</w:t>
      </w:r>
      <w:proofErr w:type="gramEnd"/>
      <w:r w:rsidRPr="00391D15">
        <w:rPr>
          <w:rFonts w:ascii="Times New Roman" w:eastAsia="Times New Roman" w:hAnsi="Times New Roman"/>
          <w:sz w:val="20"/>
          <w:szCs w:val="20"/>
          <w:lang w:eastAsia="ru-RU"/>
        </w:rPr>
        <w:t xml:space="preserve"> – 2 (5,7%);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інші питання – 3 (8,6%).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Порівняно з минулим роком кількість звернень на «Гарячу лінію голови Дніпропетровської ОДА» збільшилась на 26 одиниць (січень – жовтень 2024 – 9 звернень). </w:t>
      </w:r>
    </w:p>
    <w:p w:rsid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9C085B" w:rsidRPr="00A262D9" w:rsidRDefault="009C085B" w:rsidP="009C085B">
      <w:pPr>
        <w:pStyle w:val="1"/>
        <w:spacing w:before="0" w:beforeAutospacing="0" w:after="0" w:afterAutospacing="0"/>
        <w:rPr>
          <w:sz w:val="20"/>
          <w:szCs w:val="20"/>
          <w:lang w:val="uk-UA"/>
        </w:rPr>
      </w:pPr>
      <w:r w:rsidRPr="00A262D9">
        <w:rPr>
          <w:sz w:val="20"/>
          <w:szCs w:val="20"/>
          <w:lang w:val="uk-UA"/>
        </w:rPr>
        <w:t>Чи оподатковується благодійна допомога, яка виплачується (надається) благодійниками, на користь учасників бойових дій, військовослужбовців (резервістів, військовозобов’язаних)?</w:t>
      </w:r>
    </w:p>
    <w:p w:rsidR="009C085B" w:rsidRPr="00391D15" w:rsidRDefault="009C085B" w:rsidP="009C085B">
      <w:pPr>
        <w:pStyle w:val="a3"/>
        <w:spacing w:before="0" w:beforeAutospacing="0" w:after="0" w:afterAutospacing="0"/>
        <w:jc w:val="both"/>
        <w:rPr>
          <w:sz w:val="20"/>
          <w:szCs w:val="20"/>
        </w:rPr>
      </w:pPr>
      <w:r w:rsidRPr="00391D15">
        <w:rPr>
          <w:sz w:val="20"/>
          <w:szCs w:val="20"/>
        </w:rPr>
        <w:t>Головне управління ДПС у Дніпропетровській області повідомля</w:t>
      </w:r>
      <w:proofErr w:type="gramStart"/>
      <w:r w:rsidRPr="00391D15">
        <w:rPr>
          <w:sz w:val="20"/>
          <w:szCs w:val="20"/>
        </w:rPr>
        <w:t>є.</w:t>
      </w:r>
      <w:proofErr w:type="gramEnd"/>
      <w:r w:rsidRPr="00391D15">
        <w:rPr>
          <w:sz w:val="20"/>
          <w:szCs w:val="20"/>
        </w:rPr>
        <w:t xml:space="preserve"> </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Благодійна допомога, яка виплачується (надається) благодійниками, у тому числі благодійниками – фізичними особами, на користь учасників бойових дій, військовослужбовців (резервістів, військовозобов’язаних) не оподатковується за умови, що сума (вартість) отриманої благодійної допомоги витрачається учасниками бойових дій військовослужбовцями (резервістами, військовозобов’язаними) виключно: для закупівлі або у вигляді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засобів особистої гігієни, продуктів харчування, предметів речового забезпечення чи інших товарів (робіт, послуг) за переліком, що визначається Кабінетом Міністрів України, чи для оплати (компенсації) вартості лікарських засобів, донорських компонентів, виробів медичного призначення, технічних та інших засобів реабілітації, платних послуг з лікування (обстеження, діагностики), забезпечення виробами медичного призначення, технічними та іншими засобами реабілітації, послуг медичної реабілітації, санаторно-курортного оздоровлення. </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Перелік засобів, товарів (робіт, послуг), сума (вартість) благодійної допомоги для закупівлі або у вигляді яких не включається до оподатковуваного доходу платників податку на доходи фізичних осіб, затверджено постановою Кабінету Міністрів України від 24 лютого 2016 року № 112, у редакції постанови Кабінету Міністрів України від 31 січня 2025 року № 110. </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Довідково: підпункт «а» підпункту 170.7.8 пункту 170.8 статті 170 Податкового кодексу України. </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Більш детальніше про оподаткування ПДФО і військовим збором коштів, які надходять на розрахунковий рахунок волонтера, витрати та їх документальне підтвердження, звітність тощо можна ознайомитись у Інформаційному листі № 5/2025: Особливості провадження волонтерської діяльності платниками податків – фізичними особами – за посиланням </w:t>
      </w:r>
      <w:hyperlink r:id="rId5" w:history="1">
        <w:r w:rsidRPr="00391D15">
          <w:rPr>
            <w:rStyle w:val="a5"/>
            <w:sz w:val="20"/>
            <w:szCs w:val="20"/>
          </w:rPr>
          <w:t>https://tax.gov.ua/broshuri-ta-listivki/917484.html</w:t>
        </w:r>
      </w:hyperlink>
      <w:r w:rsidRPr="00391D15">
        <w:rPr>
          <w:sz w:val="20"/>
          <w:szCs w:val="20"/>
        </w:rPr>
        <w:t xml:space="preserve">. </w:t>
      </w:r>
    </w:p>
    <w:p w:rsidR="009C085B" w:rsidRDefault="009C085B" w:rsidP="009C085B">
      <w:pPr>
        <w:pStyle w:val="22"/>
        <w:shd w:val="clear" w:color="auto" w:fill="auto"/>
        <w:spacing w:before="0" w:line="240" w:lineRule="auto"/>
        <w:ind w:firstLine="560"/>
        <w:rPr>
          <w:rFonts w:eastAsia="Calibri"/>
          <w:sz w:val="20"/>
          <w:szCs w:val="20"/>
          <w:lang w:val="uk-UA"/>
        </w:rPr>
      </w:pPr>
    </w:p>
    <w:p w:rsidR="009C085B" w:rsidRPr="009C085B" w:rsidRDefault="009C085B" w:rsidP="009C085B">
      <w:pPr>
        <w:spacing w:after="0" w:line="240" w:lineRule="auto"/>
        <w:outlineLvl w:val="0"/>
        <w:rPr>
          <w:rFonts w:ascii="Times New Roman" w:eastAsia="Times New Roman" w:hAnsi="Times New Roman"/>
          <w:b/>
          <w:bCs/>
          <w:kern w:val="36"/>
          <w:sz w:val="20"/>
          <w:szCs w:val="20"/>
          <w:lang w:val="uk-UA" w:eastAsia="ru-RU"/>
        </w:rPr>
      </w:pPr>
      <w:r w:rsidRPr="009C085B">
        <w:rPr>
          <w:rFonts w:ascii="Times New Roman" w:eastAsia="Times New Roman" w:hAnsi="Times New Roman"/>
          <w:b/>
          <w:bCs/>
          <w:kern w:val="36"/>
          <w:sz w:val="20"/>
          <w:szCs w:val="20"/>
          <w:lang w:val="uk-UA" w:eastAsia="ru-RU"/>
        </w:rPr>
        <w:t>Нарахування допомоги по тимчасовій втраті працездатності (лікарняні) працівникам та гіг-спеціалістам резидента Дія Сіті: в якому розмірі встановлюється єдиний внесок?</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Відповідно до частини першої ст. 4 Закону України від 08 липня 2010 року № 2464-VI «Про збі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(зі змінами та доповненнями) (далі – Закон № 2464) платниками єдиного внеску є роботодавці, зокрема: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у тому числі філії, представництва, відділення та інші відокремлені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для таких осіб.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База нарахування єдиного внеску визначена у ст. 7 Закону № 2464, а саме: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для платників, зазначених у п. 1 (крім абзацу сьомого) частини першої ст. 4 Закону № 2464, єдиний внесок нараховується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w:t>
      </w:r>
      <w:proofErr w:type="gramEnd"/>
      <w:r w:rsidRPr="00391D15">
        <w:rPr>
          <w:rFonts w:ascii="Times New Roman" w:eastAsia="Times New Roman" w:hAnsi="Times New Roman"/>
          <w:sz w:val="20"/>
          <w:szCs w:val="20"/>
          <w:lang w:eastAsia="ru-RU"/>
        </w:rPr>
        <w:t xml:space="preserve">ідно </w:t>
      </w:r>
      <w:proofErr w:type="gramStart"/>
      <w:r w:rsidRPr="00391D15">
        <w:rPr>
          <w:rFonts w:ascii="Times New Roman" w:eastAsia="Times New Roman" w:hAnsi="Times New Roman"/>
          <w:sz w:val="20"/>
          <w:szCs w:val="20"/>
          <w:lang w:eastAsia="ru-RU"/>
        </w:rPr>
        <w:t>до</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Закону</w:t>
      </w:r>
      <w:proofErr w:type="gramEnd"/>
      <w:r w:rsidRPr="00391D15">
        <w:rPr>
          <w:rFonts w:ascii="Times New Roman" w:eastAsia="Times New Roman" w:hAnsi="Times New Roman"/>
          <w:sz w:val="20"/>
          <w:szCs w:val="20"/>
          <w:lang w:eastAsia="ru-RU"/>
        </w:rPr>
        <w:t xml:space="preserve"> України від 24 березня 1995 року № 108/95-ВР «Про оплату праці» (зі змінами та доповненнями) (далі – Закон № 108) та суму винагороди фізичним особам за виконання робіт (надання послуг) за цивільно-правовими договорами (п. 1 частини першої ст. 7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для платників, зазначених в абзаці сьомому п. 1 частини першої ст. 4 Закону № 2464, – на суму грошового забезпечення кожної застрахованої особи, оплати перших </w:t>
      </w:r>
      <w:proofErr w:type="gramStart"/>
      <w:r w:rsidRPr="00391D15">
        <w:rPr>
          <w:rFonts w:ascii="Times New Roman" w:eastAsia="Times New Roman" w:hAnsi="Times New Roman"/>
          <w:sz w:val="20"/>
          <w:szCs w:val="20"/>
          <w:lang w:eastAsia="ru-RU"/>
        </w:rPr>
        <w:t>п’яти</w:t>
      </w:r>
      <w:proofErr w:type="gramEnd"/>
      <w:r w:rsidRPr="00391D15">
        <w:rPr>
          <w:rFonts w:ascii="Times New Roman" w:eastAsia="Times New Roman" w:hAnsi="Times New Roman"/>
          <w:sz w:val="20"/>
          <w:szCs w:val="20"/>
          <w:lang w:eastAsia="ru-RU"/>
        </w:rPr>
        <w:t xml:space="preserve"> днів тимчасової непрацездатності, що здійснюється за рахунок коштів роботодавця, та допомоги по тимчасовій непрацездатності, допомоги у зв’язку з вагітністю та пологами; допомоги, надбавки або компенсації відповідно до законодавства (абзац другий п. 1 частини першої ст. 7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 xml:space="preserve">Статтею 2 Закону № 108 визначено структуру заробітної плати, до якої включаються: основна заробітна плата; додаткова заробітна плата; інші заохочувальні та компенсаційні виплати.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Визначення видів виплат, що відносяться до основної, додаткової заробітної плати та інших заохочувальних та компенсаційних виплат, здійснюється з урахуванням Інструкції зі статистики заробітної плати, затвердженої наказом Державного комітету статистики України від 13.01.2004 № 5 (далі – Інструкція № 5), зокрема, до інших виплат, що не належать до фонду оплати праці відносяться: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допомога по тимчасовій непрацездатності, допомога </w:t>
      </w:r>
      <w:proofErr w:type="gramStart"/>
      <w:r w:rsidRPr="00391D15">
        <w:rPr>
          <w:rFonts w:ascii="Times New Roman" w:eastAsia="Times New Roman" w:hAnsi="Times New Roman"/>
          <w:sz w:val="20"/>
          <w:szCs w:val="20"/>
          <w:lang w:eastAsia="ru-RU"/>
        </w:rPr>
        <w:t>по</w:t>
      </w:r>
      <w:proofErr w:type="gramEnd"/>
      <w:r w:rsidRPr="00391D15">
        <w:rPr>
          <w:rFonts w:ascii="Times New Roman" w:eastAsia="Times New Roman" w:hAnsi="Times New Roman"/>
          <w:sz w:val="20"/>
          <w:szCs w:val="20"/>
          <w:lang w:eastAsia="ru-RU"/>
        </w:rPr>
        <w:t xml:space="preserve"> вагітності та пологах (п. 3.2 розд. 3 Інструкції № 5);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оплата перших п’яти днів тимчасової непрацездатності за рахунок коштів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ідприємства, установи, організації (п. 3.3 розд. III Інструкції № 5).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Відповідно до частини п’ятої ст. 8 Закону № 2464 єдиний внесок для платників, зазначених у ст. 4 Закону № 2464, встановлюється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22 відс. до визначеної ст. 7 Закону № 2464 бази нарахування єдиного внеску.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Разом з тим відповідно до абзацу першого частини чотирнадцятої прим. 1 ст. 8 Закону № 2464 єдиний внесок для платника – резидента</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ія Сіті (крім резидента Дія Сіті, який одночасно має статус резидента Дефенс Сіті), який у календарному місяці відповідав вимогам, визначеним пп. 2, 3 частини першої, п. 10 частини другої ст. 5 Закону України від 15 липня 2021 року № 1667-ІХ «Про стимулювання розвитку цифрової економіки в Україні» (далі – Закон № 1667) починаючи з календарного місяця, наступного за календарним місяцем, в якому платником набуто статус резидента</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 xml:space="preserve">ія Сіті, встановлюється: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а)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 108, –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мінімального страхового внеску (абзац другий частини чотирнадцятої прим. 1 ст. 8 </w:t>
      </w:r>
      <w:proofErr w:type="gramStart"/>
      <w:r w:rsidRPr="00391D15">
        <w:rPr>
          <w:rFonts w:ascii="Times New Roman" w:eastAsia="Times New Roman" w:hAnsi="Times New Roman"/>
          <w:sz w:val="20"/>
          <w:szCs w:val="20"/>
          <w:lang w:eastAsia="ru-RU"/>
        </w:rPr>
        <w:t xml:space="preserve">Закону № 2464);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б) на суму винагороди фізичним особам за виконання робіт (надання послуг) за гіг-контрактами, укладеними у порядку, передбаченому Законом № 1667, –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мінімального страхового внеску (абзац третій частини чотирнадцятої прим. 1 ст. 8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Тобто,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ідприємство, що є резидентом Дія Сіті (крім резидента Дія Сіті, який одночасно має статус резидента Дефенс Сіті), здійснює нарахування єдиного внеску на суми заробітної плати, винагороди за виконання робіт (надання послуг) за гіг-контрактами, які нараховані на користь кожній застрахованій особі, у розмірі мінімального страхового внеску, незалежно від розміру нарахованої заробітної плати.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При цьому мінімальний страховий внесок – це сума єдиного внеску, що визначається розрахунково як добуток мінімального розміру заробітної плати на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внеску, встановлений законом на місяць, за який нараховується заробітна плата (дохід), та підлягає сплаті щомісяця (п. 5 частини першої ст. 1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Разом з тим, оскільки виплати у вигляді допомоги по тимчасовій непрацездатності та допомоги у зв’язку з вагітністю та пологами не належать до фонду оплати праці, то такі виплати є базою нарахування єдиного внеску на загальних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ідставах. </w:t>
      </w:r>
    </w:p>
    <w:p w:rsidR="009C085B" w:rsidRPr="009C085B" w:rsidRDefault="009C085B" w:rsidP="009C085B">
      <w:pPr>
        <w:pStyle w:val="22"/>
        <w:shd w:val="clear" w:color="auto" w:fill="auto"/>
        <w:spacing w:before="0" w:line="240" w:lineRule="auto"/>
        <w:ind w:firstLine="560"/>
        <w:rPr>
          <w:rFonts w:eastAsia="Calibri"/>
          <w:sz w:val="20"/>
          <w:szCs w:val="20"/>
        </w:rPr>
      </w:pPr>
    </w:p>
    <w:p w:rsidR="009C085B" w:rsidRPr="00391D15" w:rsidRDefault="009C085B" w:rsidP="009C085B">
      <w:pPr>
        <w:pStyle w:val="1"/>
        <w:spacing w:before="0" w:beforeAutospacing="0" w:after="0" w:afterAutospacing="0"/>
        <w:rPr>
          <w:sz w:val="20"/>
          <w:szCs w:val="20"/>
        </w:rPr>
      </w:pPr>
      <w:r w:rsidRPr="00391D15">
        <w:rPr>
          <w:sz w:val="20"/>
          <w:szCs w:val="20"/>
        </w:rPr>
        <w:t>Погашення заборгованості по єдиному внеску та нарахованої пені: який код виду сплати у реквізиті «Призначення платежу» платіжної інструкції?</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Головне управління ДПС у Дніпропетровській області звертає увагу, що у випадках сплати заборгованості з єдиного внеску на загальнообов’язкове державне соціальне страхування (далі – єдиний внесок) та нарахованої суми пені платником у реквізиті «Призначення платежу» платіжної інструкції заповнюється код виду сплати «140» – «Сплата коштів у рахунок погашення податкового боргу/заборгованості з єдиного внеску/грошових зобов’язань». </w:t>
      </w:r>
    </w:p>
    <w:p w:rsidR="009C085B" w:rsidRPr="00391D15" w:rsidRDefault="009C085B" w:rsidP="009C085B">
      <w:pPr>
        <w:pStyle w:val="a3"/>
        <w:spacing w:before="0" w:beforeAutospacing="0" w:after="0" w:afterAutospacing="0"/>
        <w:jc w:val="both"/>
        <w:rPr>
          <w:sz w:val="20"/>
          <w:szCs w:val="20"/>
        </w:rPr>
      </w:pPr>
      <w:r w:rsidRPr="00391D15">
        <w:rPr>
          <w:sz w:val="20"/>
          <w:szCs w:val="20"/>
        </w:rPr>
        <w:t xml:space="preserve">Нагадуємо, що актуальні реквізити рахунків для сплати єдиного внеску розміщені на головній сторінці вебпорталу ДПС за посиланням </w:t>
      </w:r>
      <w:hyperlink r:id="rId6" w:history="1">
        <w:r w:rsidRPr="00391D15">
          <w:rPr>
            <w:rStyle w:val="a5"/>
            <w:sz w:val="20"/>
            <w:szCs w:val="20"/>
          </w:rPr>
          <w:t>https://tax.gov.ua/rahunki-dlya-splati-platejiv</w:t>
        </w:r>
      </w:hyperlink>
      <w:r w:rsidRPr="00391D15">
        <w:rPr>
          <w:sz w:val="20"/>
          <w:szCs w:val="20"/>
        </w:rPr>
        <w:t xml:space="preserve">. </w:t>
      </w:r>
    </w:p>
    <w:p w:rsidR="009C085B" w:rsidRPr="009C085B" w:rsidRDefault="009C085B" w:rsidP="005556A4">
      <w:pPr>
        <w:spacing w:after="0" w:line="240" w:lineRule="auto"/>
        <w:outlineLvl w:val="0"/>
        <w:rPr>
          <w:rFonts w:ascii="Times New Roman" w:eastAsia="Times New Roman" w:hAnsi="Times New Roman"/>
          <w:b/>
          <w:bCs/>
          <w:kern w:val="36"/>
          <w:sz w:val="20"/>
          <w:szCs w:val="20"/>
          <w:lang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Реєстрацію РК до </w:t>
      </w:r>
      <w:proofErr w:type="gramStart"/>
      <w:r w:rsidRPr="00391D15">
        <w:rPr>
          <w:rFonts w:ascii="Times New Roman" w:eastAsia="Times New Roman" w:hAnsi="Times New Roman"/>
          <w:b/>
          <w:bCs/>
          <w:kern w:val="36"/>
          <w:sz w:val="20"/>
          <w:szCs w:val="20"/>
          <w:lang w:eastAsia="ru-RU"/>
        </w:rPr>
        <w:t>ПН</w:t>
      </w:r>
      <w:proofErr w:type="gramEnd"/>
      <w:r w:rsidRPr="00391D15">
        <w:rPr>
          <w:rFonts w:ascii="Times New Roman" w:eastAsia="Times New Roman" w:hAnsi="Times New Roman"/>
          <w:b/>
          <w:bCs/>
          <w:kern w:val="36"/>
          <w:sz w:val="20"/>
          <w:szCs w:val="20"/>
          <w:lang w:eastAsia="ru-RU"/>
        </w:rPr>
        <w:t xml:space="preserve"> на зменшення суми компенсації вартості товарів/послуг зупинено: яким чином покупець повинен зменшити податковий кредит?</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Відповідно до п. 44.1 ст. 44 Податкового кодексу України (далі – ПКУ) для цілей оподаткування платники податків зобов’язані вести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Платникам податків забороняється формування показників податкової звітності, митних декларацій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даних, не підтверджених документами, що визначені абзацом першим п. 44.1 ст. 44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Якщо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 послуг, суми податкових зобов’язань та податкового кредиту постачальника та отримувача підлягають відповідному коригуванню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(п. 192. ст. 192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 xml:space="preserve">Розрахунок коригування, складений постачальником товарів/послуг до податкової накладної, яка складена на отримувача – платника податку,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ідлягає реєстрації в ЄРПН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Згідно з п.п. 192.1.1 п. 192.1 ст. 192 ПКУ якщо внаслідок такого перерахунку відбувається зменшення суми компенсації на користь платника податку – постачальника, то: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а) постачальник відповідно зменшує суму податкових зобов’язань за результатами податкового періоду, протягом якого був проведений такий перерахунок;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б) отримувач відповідно зменшує суму податкового кредиту за результатами такого податкового періоду в разі, якщо він зареєстрований як платник податку на дату проведення коригування, а також збільшив податковий кредит у зв’язку з отриманням </w:t>
      </w:r>
      <w:proofErr w:type="gramStart"/>
      <w:r w:rsidRPr="00391D15">
        <w:rPr>
          <w:rFonts w:ascii="Times New Roman" w:eastAsia="Times New Roman" w:hAnsi="Times New Roman"/>
          <w:sz w:val="20"/>
          <w:szCs w:val="20"/>
          <w:lang w:eastAsia="ru-RU"/>
        </w:rPr>
        <w:t>таких</w:t>
      </w:r>
      <w:proofErr w:type="gramEnd"/>
      <w:r w:rsidRPr="00391D15">
        <w:rPr>
          <w:rFonts w:ascii="Times New Roman" w:eastAsia="Times New Roman" w:hAnsi="Times New Roman"/>
          <w:sz w:val="20"/>
          <w:szCs w:val="20"/>
          <w:lang w:eastAsia="ru-RU"/>
        </w:rPr>
        <w:t xml:space="preserve"> товарів/послуг.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Постачальник (продавець) має право зменшити суму податкових зобов’язань лише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ісля реєстрації в ЄРПН розрахунку коригування до податкової накладної.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Отримувач (покупець) зобов’язаний зменшити податковий кредит незалежно від факту отримання ним розрахунку коригування на зменшення або факту його реєстрації в ЄРПН, а саме у звітному (податковому) періоді, в якому відповідно до п. 192.1 ст. 192 ПКУ виникли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ідстави для складання такого розрахунку коригування.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ідпунктом 4 п. 4 розд. </w:t>
      </w:r>
      <w:proofErr w:type="gramStart"/>
      <w:r w:rsidRPr="00391D15">
        <w:rPr>
          <w:rFonts w:ascii="Times New Roman" w:eastAsia="Times New Roman" w:hAnsi="Times New Roman"/>
          <w:sz w:val="20"/>
          <w:szCs w:val="20"/>
          <w:lang w:eastAsia="ru-RU"/>
        </w:rPr>
        <w:t>V Порядку заповнення і подання податкової звітності з податку на додану вартість, затвердженого наказом Міністерства фінансів України від 28.01.2016 № 21, передбачено, що у рядку 15 податкової декларації з податку на додану вартість (далі – декларація) відображається коригування податкового кредиту згідно з п.п. 192.1.1 п. 192.1 ст. 192 ПКУ</w:t>
      </w:r>
      <w:proofErr w:type="gramEnd"/>
      <w:r w:rsidRPr="00391D15">
        <w:rPr>
          <w:rFonts w:ascii="Times New Roman" w:eastAsia="Times New Roman" w:hAnsi="Times New Roman"/>
          <w:sz w:val="20"/>
          <w:szCs w:val="20"/>
          <w:lang w:eastAsia="ru-RU"/>
        </w:rPr>
        <w:t xml:space="preserve"> у випадку повернення товару / послуги або суми попередньої оплати за відсутності реєстрації розрахунку коригування в ЄРПН.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При заповненні рядка 15 декларації обов’язковим є подання (Д</w:t>
      </w:r>
      <w:proofErr w:type="gramStart"/>
      <w:r w:rsidRPr="00391D15">
        <w:rPr>
          <w:rFonts w:ascii="Times New Roman" w:eastAsia="Times New Roman" w:hAnsi="Times New Roman"/>
          <w:sz w:val="20"/>
          <w:szCs w:val="20"/>
          <w:lang w:eastAsia="ru-RU"/>
        </w:rPr>
        <w:t>1</w:t>
      </w:r>
      <w:proofErr w:type="gramEnd"/>
      <w:r w:rsidRPr="00391D15">
        <w:rPr>
          <w:rFonts w:ascii="Times New Roman" w:eastAsia="Times New Roman" w:hAnsi="Times New Roman"/>
          <w:sz w:val="20"/>
          <w:szCs w:val="20"/>
          <w:lang w:eastAsia="ru-RU"/>
        </w:rPr>
        <w:t>) (додаток 1) «Відомості про суми податку на додану вартість, зазначені у податкових накладних/розрахунках коригування до податкових накладних, не зареєстрованих в ЄРПН, про коригування податкових зобов’язань за операціями з вивезення за межі митної території України у митному режимі експорту окремих видів товарів, та про податковий кредит з урахуванням його коригування (Д</w:t>
      </w:r>
      <w:proofErr w:type="gramStart"/>
      <w:r w:rsidRPr="00391D15">
        <w:rPr>
          <w:rFonts w:ascii="Times New Roman" w:eastAsia="Times New Roman" w:hAnsi="Times New Roman"/>
          <w:sz w:val="20"/>
          <w:szCs w:val="20"/>
          <w:lang w:eastAsia="ru-RU"/>
        </w:rPr>
        <w:t>1</w:t>
      </w:r>
      <w:proofErr w:type="gramEnd"/>
      <w:r w:rsidRPr="00391D15">
        <w:rPr>
          <w:rFonts w:ascii="Times New Roman" w:eastAsia="Times New Roman" w:hAnsi="Times New Roman"/>
          <w:sz w:val="20"/>
          <w:szCs w:val="20"/>
          <w:lang w:eastAsia="ru-RU"/>
        </w:rPr>
        <w:t xml:space="preserve">)» (далі – додаток 1 (Д1)).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Формою додатку 1 (Д</w:t>
      </w:r>
      <w:proofErr w:type="gramStart"/>
      <w:r w:rsidRPr="00391D15">
        <w:rPr>
          <w:rFonts w:ascii="Times New Roman" w:eastAsia="Times New Roman" w:hAnsi="Times New Roman"/>
          <w:sz w:val="20"/>
          <w:szCs w:val="20"/>
          <w:lang w:eastAsia="ru-RU"/>
        </w:rPr>
        <w:t>1</w:t>
      </w:r>
      <w:proofErr w:type="gramEnd"/>
      <w:r w:rsidRPr="00391D15">
        <w:rPr>
          <w:rFonts w:ascii="Times New Roman" w:eastAsia="Times New Roman" w:hAnsi="Times New Roman"/>
          <w:sz w:val="20"/>
          <w:szCs w:val="20"/>
          <w:lang w:eastAsia="ru-RU"/>
        </w:rPr>
        <w:t xml:space="preserve">) передбачено, що у разі коригування податкового кредиту згідно зі ст. 192 ПКУ платнику податку слід заповнювати таблицю 2.2 розд. ІІ додатку «Відомості про коригування податкового кредиту згідно зі статтею 192 розділу V ПКУ», яка заповнюється в розрізі контрагентів. Коригування податкового кредиту згідно з п.п. 192.1.1 п. 192.1 ст. 192 ПКУ у випадку повернення товару/послуги або суми попередньої оплати за відсутності реєстрації розрахунку коригування в ЄРПН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іншого документа зазначається у графі 3.4 таблиці 2.2 додатку 1 (Д1).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Враховуючи зазначене, у разі зупинення реєстрації в ЄРПН розрахунку коригування, яким передбачено зменшення суми компенсації вартості товарів/послуг, платник податку – покупець зобов’язаний зменшити податковий кредит, сформований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податкової накладної, що коригується, незалежно від факту отримання чи реєстрації такого розрахунку коригування в ЄРПН. Зменшення податкового кредиту здійснюється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ідставі бухгалтерської довідки (іншого документу) з відображенням відповідного коригування у рядку 15 розд. ІІ податкової декларації з податку на додану вартість за звітний (податковий) період, в якому відповідно до п. 192.1 ст. 192 ПКУ виникли підстави для складання такого розрахунку коригування (обов’язкове також заповнення таблиці 2.2 додатка 1 (Д</w:t>
      </w:r>
      <w:proofErr w:type="gramStart"/>
      <w:r w:rsidRPr="00391D15">
        <w:rPr>
          <w:rFonts w:ascii="Times New Roman" w:eastAsia="Times New Roman" w:hAnsi="Times New Roman"/>
          <w:sz w:val="20"/>
          <w:szCs w:val="20"/>
          <w:lang w:eastAsia="ru-RU"/>
        </w:rPr>
        <w:t>1</w:t>
      </w:r>
      <w:proofErr w:type="gramEnd"/>
      <w:r w:rsidRPr="00391D15">
        <w:rPr>
          <w:rFonts w:ascii="Times New Roman" w:eastAsia="Times New Roman" w:hAnsi="Times New Roman"/>
          <w:sz w:val="20"/>
          <w:szCs w:val="20"/>
          <w:lang w:eastAsia="ru-RU"/>
        </w:rPr>
        <w:t xml:space="preserve">)). </w:t>
      </w:r>
    </w:p>
    <w:p w:rsidR="009C085B" w:rsidRPr="009C085B" w:rsidRDefault="009C085B" w:rsidP="005556A4">
      <w:pPr>
        <w:spacing w:after="0" w:line="240" w:lineRule="auto"/>
        <w:outlineLvl w:val="0"/>
        <w:rPr>
          <w:rFonts w:ascii="Times New Roman" w:eastAsia="Times New Roman" w:hAnsi="Times New Roman"/>
          <w:b/>
          <w:bCs/>
          <w:kern w:val="36"/>
          <w:sz w:val="20"/>
          <w:szCs w:val="20"/>
          <w:lang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Від обов’язку нарахування, сплати та подання податкової звітності з яких податків і зборів звільняються ФОП – платники єдиного податку?</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297.1 ст. 297 Податкового кодексу України (далі – ПКУ) фізичні особи –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ідприємці – платники єдиного податку звільняються від обов’язку нарахування, сплати та подання податкової звітності з таких податків і зборів: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1) податку на прибуток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 крім випадків, передбачених, зокрема, п.п. 133.1.4 п. 133.1 ст. 133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2) податку на доходи фізичних осіб у частині доходів (об’єкта оподаткування), що отримані в результаті господарської діяльності платника єдиного податку першої – четвертої групи (фізичної особи) та оподатковані згідно з главою 1 «Спрощена система оподаткування,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іку та звітності» розд. XIV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3) податку на додану вартість з операцій з постачання товарів, робіт та послуг, місце постачання яких розташоване на митній території України, крім податку на додану вартість, що сплачується фізичними особами та юридичними особами, які обрали ставку єдиного податку, визначену п.п. 1 п. 293.3 ст. 293 ПКУ, а також</w:t>
      </w:r>
      <w:proofErr w:type="gramEnd"/>
      <w:r w:rsidRPr="00391D15">
        <w:rPr>
          <w:rFonts w:ascii="Times New Roman" w:eastAsia="Times New Roman" w:hAnsi="Times New Roman"/>
          <w:sz w:val="20"/>
          <w:szCs w:val="20"/>
          <w:lang w:eastAsia="ru-RU"/>
        </w:rPr>
        <w:t xml:space="preserve"> що сплачується платниками єдиного податку четвертої групи;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4)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(у тому числі на умовах емфітевзису</w:t>
      </w:r>
      <w:proofErr w:type="gramEnd"/>
      <w:r w:rsidRPr="00391D15">
        <w:rPr>
          <w:rFonts w:ascii="Times New Roman" w:eastAsia="Times New Roman" w:hAnsi="Times New Roman"/>
          <w:sz w:val="20"/>
          <w:szCs w:val="20"/>
          <w:lang w:eastAsia="ru-RU"/>
        </w:rPr>
        <w:t xml:space="preserve">)) та платниками єдиного податку четвертої групи для ведення сільськогосподарського товаровиробництва;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5) рентної плати </w:t>
      </w:r>
      <w:proofErr w:type="gramStart"/>
      <w:r w:rsidRPr="00391D15">
        <w:rPr>
          <w:rFonts w:ascii="Times New Roman" w:eastAsia="Times New Roman" w:hAnsi="Times New Roman"/>
          <w:sz w:val="20"/>
          <w:szCs w:val="20"/>
          <w:lang w:eastAsia="ru-RU"/>
        </w:rPr>
        <w:t>за</w:t>
      </w:r>
      <w:proofErr w:type="gramEnd"/>
      <w:r w:rsidRPr="00391D15">
        <w:rPr>
          <w:rFonts w:ascii="Times New Roman" w:eastAsia="Times New Roman" w:hAnsi="Times New Roman"/>
          <w:sz w:val="20"/>
          <w:szCs w:val="20"/>
          <w:lang w:eastAsia="ru-RU"/>
        </w:rPr>
        <w:t xml:space="preserve"> спеціальне використання води платниками єдиного податку четвертої групи.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 xml:space="preserve">Згідно з п. 297.2 ст. 297 ПКУ нарахування, сплата та подання звітності з податків і зборів інших, ніж зазначені у п. 297.1 ст. 297 ПКУ, здійснюються платниками єдиного податку </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порядку, розмірах та у строки, встановлені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У разі ввезення товарів на митну територію України податки і збори та митні платежі сплачуються платником єдиного податку на загальних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ідставах відповідно до закону.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Платник єдиного податку виконує передбачені ПКУ функції податкового агента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раз</w:t>
      </w:r>
      <w:proofErr w:type="gramEnd"/>
      <w:r w:rsidRPr="00391D15">
        <w:rPr>
          <w:rFonts w:ascii="Times New Roman" w:eastAsia="Times New Roman" w:hAnsi="Times New Roman"/>
          <w:sz w:val="20"/>
          <w:szCs w:val="20"/>
          <w:lang w:eastAsia="ru-RU"/>
        </w:rPr>
        <w:t xml:space="preserve">і нарахування (виплати, надання) оподатковуваних податком на доходи фізичних осіб доходів на користь фізичної особи, яка перебуває з ним у трудових або цивільно-правових відносинах (п. 297.3 ст. 297 ПКУ). </w:t>
      </w:r>
    </w:p>
    <w:p w:rsidR="009C085B" w:rsidRPr="00391D15" w:rsidRDefault="009C085B" w:rsidP="009C085B">
      <w:pPr>
        <w:pStyle w:val="22"/>
        <w:shd w:val="clear" w:color="auto" w:fill="auto"/>
        <w:spacing w:before="0" w:line="240" w:lineRule="auto"/>
        <w:ind w:firstLine="560"/>
        <w:rPr>
          <w:rFonts w:eastAsia="Calibri"/>
          <w:sz w:val="20"/>
          <w:szCs w:val="20"/>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Про деякі особливості заповнення податкової декларації з податку на нерухоме майно, відмінне від земельної ділянки</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що форма податкової декларації з податку на нерухоме майно, відмінне від земельної ділянки, затверджена наказом Міністерства фінансів України від 10.04.2015 № 408 (зі змінами) (далі – Декларація), передбачає заповнення додатка 1 (для об’єктів житлової нерухомості) та додатка 2 (</w:t>
      </w:r>
      <w:proofErr w:type="gramStart"/>
      <w:r w:rsidRPr="00391D15">
        <w:rPr>
          <w:rFonts w:ascii="Times New Roman" w:eastAsia="Times New Roman" w:hAnsi="Times New Roman"/>
          <w:sz w:val="20"/>
          <w:szCs w:val="20"/>
          <w:lang w:eastAsia="ru-RU"/>
        </w:rPr>
        <w:t>для</w:t>
      </w:r>
      <w:proofErr w:type="gramEnd"/>
      <w:r w:rsidRPr="00391D15">
        <w:rPr>
          <w:rFonts w:ascii="Times New Roman" w:eastAsia="Times New Roman" w:hAnsi="Times New Roman"/>
          <w:sz w:val="20"/>
          <w:szCs w:val="20"/>
          <w:lang w:eastAsia="ru-RU"/>
        </w:rPr>
        <w:t xml:space="preserve"> об’єктів нежитлової нерухомості), які є її невід’ємною частиною.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Відповідно до примітки 5 інформації до додатків 1 та 2 до Декларації у графі 3 «Код за КАТОТТГ адміністративно-територіальної одиниці за місцем розташування об’єкт</w:t>
      </w:r>
      <w:proofErr w:type="gramStart"/>
      <w:r w:rsidRPr="00391D15">
        <w:rPr>
          <w:rFonts w:ascii="Times New Roman" w:eastAsia="Times New Roman" w:hAnsi="Times New Roman"/>
          <w:sz w:val="20"/>
          <w:szCs w:val="20"/>
          <w:lang w:eastAsia="ru-RU"/>
        </w:rPr>
        <w:t>а(</w:t>
      </w:r>
      <w:proofErr w:type="gramEnd"/>
      <w:r w:rsidRPr="00391D15">
        <w:rPr>
          <w:rFonts w:ascii="Times New Roman" w:eastAsia="Times New Roman" w:hAnsi="Times New Roman"/>
          <w:sz w:val="20"/>
          <w:szCs w:val="20"/>
          <w:lang w:eastAsia="ru-RU"/>
        </w:rPr>
        <w:t xml:space="preserve">ів) нерухомості» розд. І </w:t>
      </w:r>
      <w:proofErr w:type="gramStart"/>
      <w:r w:rsidRPr="00391D15">
        <w:rPr>
          <w:rFonts w:ascii="Times New Roman" w:eastAsia="Times New Roman" w:hAnsi="Times New Roman"/>
          <w:sz w:val="20"/>
          <w:szCs w:val="20"/>
          <w:lang w:eastAsia="ru-RU"/>
        </w:rPr>
        <w:t xml:space="preserve">«Розрахунок податкового зобов’язання» зазначається код за КАТОТТГ адміністративно-територіальної одиниці, на території якої розташовано об’єкти нерухомості. КАТОТТГ – Кодифікатор адміністративно-територіальних одиниць та територій територіальних громад (далі – Кодифікатор) затверджений наказом Міністерства розвитку громад та територій України від 26.11.2020 № 290 (далі – Наказ № 290).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При цьому абзацом третім ст. 1 Закону України від 21 травня 1997 року № 280/97-ВР «Про місцеве самоврядування в Україні» визначено, що адміністративно-територіальна одиниця – область, район, місто, район у мі</w:t>
      </w:r>
      <w:proofErr w:type="gramStart"/>
      <w:r w:rsidRPr="00391D15">
        <w:rPr>
          <w:rFonts w:ascii="Times New Roman" w:eastAsia="Times New Roman" w:hAnsi="Times New Roman"/>
          <w:sz w:val="20"/>
          <w:szCs w:val="20"/>
          <w:lang w:eastAsia="ru-RU"/>
        </w:rPr>
        <w:t>ст</w:t>
      </w:r>
      <w:proofErr w:type="gramEnd"/>
      <w:r w:rsidRPr="00391D15">
        <w:rPr>
          <w:rFonts w:ascii="Times New Roman" w:eastAsia="Times New Roman" w:hAnsi="Times New Roman"/>
          <w:sz w:val="20"/>
          <w:szCs w:val="20"/>
          <w:lang w:eastAsia="ru-RU"/>
        </w:rPr>
        <w:t xml:space="preserve">і, селище, село.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Таким чином, якщо об’єкт нерухомості знаходиться за межами </w:t>
      </w:r>
      <w:proofErr w:type="gramStart"/>
      <w:r w:rsidRPr="00391D15">
        <w:rPr>
          <w:rFonts w:ascii="Times New Roman" w:eastAsia="Times New Roman" w:hAnsi="Times New Roman"/>
          <w:sz w:val="20"/>
          <w:szCs w:val="20"/>
          <w:lang w:eastAsia="ru-RU"/>
        </w:rPr>
        <w:t>конкретного</w:t>
      </w:r>
      <w:proofErr w:type="gramEnd"/>
      <w:r w:rsidRPr="00391D15">
        <w:rPr>
          <w:rFonts w:ascii="Times New Roman" w:eastAsia="Times New Roman" w:hAnsi="Times New Roman"/>
          <w:sz w:val="20"/>
          <w:szCs w:val="20"/>
          <w:lang w:eastAsia="ru-RU"/>
        </w:rPr>
        <w:t xml:space="preserve"> населеного пункту, то в графі 3 розд. І додатків 1 та 2 до Декларації зазначається код за КАТОТТГ цього населеного пункту.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Якщо неможливо визначитися, за межами якого саме населеного пункту знаходиться об’єкт нерухомості, то у Декларації зазначається код за КАТОТТГ територіальної громади, на території якої знаходиться зазначений об’єкт нерухомості. У такому разі такий код має співпадати з кодом територіальної громади, що зазначений у рядку «Код за КАТОТТГ території територіальної громади» заголовної частині додатка 1</w:t>
      </w:r>
      <w:proofErr w:type="gramEnd"/>
      <w:r w:rsidRPr="00391D15">
        <w:rPr>
          <w:rFonts w:ascii="Times New Roman" w:eastAsia="Times New Roman" w:hAnsi="Times New Roman"/>
          <w:sz w:val="20"/>
          <w:szCs w:val="20"/>
          <w:lang w:eastAsia="ru-RU"/>
        </w:rPr>
        <w:t xml:space="preserve"> та додатка 2 до Декларації. </w:t>
      </w:r>
    </w:p>
    <w:p w:rsid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546345" w:rsidRPr="00E50441" w:rsidRDefault="00546345" w:rsidP="00546345">
      <w:pPr>
        <w:spacing w:after="0" w:line="240" w:lineRule="auto"/>
        <w:outlineLvl w:val="0"/>
        <w:rPr>
          <w:rFonts w:ascii="Times New Roman" w:eastAsia="Times New Roman" w:hAnsi="Times New Roman"/>
          <w:b/>
          <w:bCs/>
          <w:kern w:val="36"/>
          <w:sz w:val="20"/>
          <w:szCs w:val="20"/>
          <w:lang w:eastAsia="ru-RU"/>
        </w:rPr>
      </w:pPr>
      <w:r w:rsidRPr="00A2123C">
        <w:rPr>
          <w:rFonts w:ascii="Times New Roman" w:eastAsia="Times New Roman" w:hAnsi="Times New Roman"/>
          <w:b/>
          <w:bCs/>
          <w:kern w:val="36"/>
          <w:sz w:val="20"/>
          <w:szCs w:val="20"/>
          <w:lang w:eastAsia="ru-RU"/>
        </w:rPr>
        <w:t>Оформлення трудових відносин забезпечує працівнику реалізацію трудових прав</w:t>
      </w:r>
      <w:r w:rsidRPr="00E50441">
        <w:rPr>
          <w:rFonts w:ascii="Times New Roman" w:eastAsia="Times New Roman" w:hAnsi="Times New Roman"/>
          <w:b/>
          <w:bCs/>
          <w:kern w:val="36"/>
          <w:sz w:val="20"/>
          <w:szCs w:val="20"/>
          <w:lang w:eastAsia="ru-RU"/>
        </w:rPr>
        <w:t xml:space="preserve">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50441">
        <w:rPr>
          <w:rFonts w:ascii="Times New Roman" w:eastAsia="Times New Roman" w:hAnsi="Times New Roman"/>
          <w:sz w:val="20"/>
          <w:szCs w:val="20"/>
          <w:lang w:eastAsia="ru-RU"/>
        </w:rPr>
        <w:t>є.</w:t>
      </w:r>
      <w:proofErr w:type="gramEnd"/>
      <w:r w:rsidRPr="00E50441">
        <w:rPr>
          <w:rFonts w:ascii="Times New Roman" w:eastAsia="Times New Roman" w:hAnsi="Times New Roman"/>
          <w:sz w:val="20"/>
          <w:szCs w:val="20"/>
          <w:lang w:eastAsia="ru-RU"/>
        </w:rPr>
        <w:t xml:space="preserve">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Відповідно до ст. 3 Кодексу законів про працю України, законодавство про працю регулює трудові відносини працівників усіх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ідприємств, установ, організацій незалежно від форм власності, виду діяльності і галузевої належності, а  також  осіб, які працюють за трудовим договором з фізичними особами.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Легальні трудові відносини гарантують вагомі переваги працюючим.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Важливість встановлення факту трудових відносин полягає в тому, що легальна праця створює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Задекларовані трудові відносини та своєчасна і в повному обсязі сплата ПДФО, військового збору і єдиного внеску у воєнний час – це вагома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ідтримка економіки країни. При цьому, офіційно оформлений працівник сьогодні здійснює </w:t>
      </w:r>
      <w:proofErr w:type="gramStart"/>
      <w:r w:rsidRPr="00E50441">
        <w:rPr>
          <w:rFonts w:ascii="Times New Roman" w:eastAsia="Times New Roman" w:hAnsi="Times New Roman"/>
          <w:sz w:val="20"/>
          <w:szCs w:val="20"/>
          <w:lang w:eastAsia="ru-RU"/>
        </w:rPr>
        <w:t>св</w:t>
      </w:r>
      <w:proofErr w:type="gramEnd"/>
      <w:r w:rsidRPr="00E50441">
        <w:rPr>
          <w:rFonts w:ascii="Times New Roman" w:eastAsia="Times New Roman" w:hAnsi="Times New Roman"/>
          <w:sz w:val="20"/>
          <w:szCs w:val="20"/>
          <w:lang w:eastAsia="ru-RU"/>
        </w:rPr>
        <w:t xml:space="preserve">ій особистий внесок не тільки у захист своїх трудових прав, а й у зміцнення Збройних сил України.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Водночас, відносини без оформлення регулюються лише особистими правилами роботодавця. </w:t>
      </w:r>
      <w:proofErr w:type="gramStart"/>
      <w:r w:rsidRPr="00E50441">
        <w:rPr>
          <w:rFonts w:ascii="Times New Roman" w:eastAsia="Times New Roman" w:hAnsi="Times New Roman"/>
          <w:sz w:val="20"/>
          <w:szCs w:val="20"/>
          <w:lang w:eastAsia="ru-RU"/>
        </w:rPr>
        <w:t>П</w:t>
      </w:r>
      <w:proofErr w:type="gramEnd"/>
      <w:r w:rsidRPr="00E50441">
        <w:rPr>
          <w:rFonts w:ascii="Times New Roman" w:eastAsia="Times New Roman" w:hAnsi="Times New Roman"/>
          <w:sz w:val="20"/>
          <w:szCs w:val="20"/>
          <w:lang w:eastAsia="ru-RU"/>
        </w:rPr>
        <w:t xml:space="preserve">ід час неоформлених трудових відносин працівник позбавлений будь-яких гарантій на безпечну працю та соціальні виплати.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Звертаємо увагу, що </w:t>
      </w:r>
      <w:proofErr w:type="gramStart"/>
      <w:r w:rsidRPr="00E50441">
        <w:rPr>
          <w:rFonts w:ascii="Times New Roman" w:eastAsia="Times New Roman" w:hAnsi="Times New Roman"/>
          <w:sz w:val="20"/>
          <w:szCs w:val="20"/>
          <w:lang w:eastAsia="ru-RU"/>
        </w:rPr>
        <w:t>соц</w:t>
      </w:r>
      <w:proofErr w:type="gramEnd"/>
      <w:r w:rsidRPr="00E50441">
        <w:rPr>
          <w:rFonts w:ascii="Times New Roman" w:eastAsia="Times New Roman" w:hAnsi="Times New Roman"/>
          <w:sz w:val="20"/>
          <w:szCs w:val="20"/>
          <w:lang w:eastAsia="ru-RU"/>
        </w:rPr>
        <w:t xml:space="preserve">іальна відповідальність роботодавця, який має свій бізнес – запорука його високої репутації. Споживачі більше довіряють бізнесу, який опікується працівниками, працює чесно та відкрито. </w:t>
      </w:r>
    </w:p>
    <w:p w:rsidR="00546345" w:rsidRPr="00E50441" w:rsidRDefault="00546345" w:rsidP="00546345">
      <w:pPr>
        <w:spacing w:after="0" w:line="240" w:lineRule="auto"/>
        <w:jc w:val="both"/>
        <w:rPr>
          <w:rFonts w:ascii="Times New Roman" w:eastAsia="Times New Roman" w:hAnsi="Times New Roman"/>
          <w:sz w:val="20"/>
          <w:szCs w:val="20"/>
          <w:lang w:eastAsia="ru-RU"/>
        </w:rPr>
      </w:pPr>
      <w:r w:rsidRPr="00E50441">
        <w:rPr>
          <w:rFonts w:ascii="Times New Roman" w:eastAsia="Times New Roman" w:hAnsi="Times New Roman"/>
          <w:sz w:val="20"/>
          <w:szCs w:val="20"/>
          <w:lang w:eastAsia="ru-RU"/>
        </w:rPr>
        <w:t xml:space="preserve">Своєчасне оформлення трудових відносин – це також запорука фінансової стабільності роботодавця. До того ж, фінансові ризики і наслідки використання незадекларованої праці значно перевищують витрати, які виникають </w:t>
      </w:r>
      <w:proofErr w:type="gramStart"/>
      <w:r w:rsidRPr="00E50441">
        <w:rPr>
          <w:rFonts w:ascii="Times New Roman" w:eastAsia="Times New Roman" w:hAnsi="Times New Roman"/>
          <w:sz w:val="20"/>
          <w:szCs w:val="20"/>
          <w:lang w:eastAsia="ru-RU"/>
        </w:rPr>
        <w:t>у</w:t>
      </w:r>
      <w:proofErr w:type="gramEnd"/>
      <w:r w:rsidRPr="00E50441">
        <w:rPr>
          <w:rFonts w:ascii="Times New Roman" w:eastAsia="Times New Roman" w:hAnsi="Times New Roman"/>
          <w:sz w:val="20"/>
          <w:szCs w:val="20"/>
          <w:lang w:eastAsia="ru-RU"/>
        </w:rPr>
        <w:t xml:space="preserve"> разі оформлення трудових відносин із працівниками відповідно до законодавства. </w:t>
      </w:r>
    </w:p>
    <w:p w:rsidR="00546345" w:rsidRPr="00A2123C" w:rsidRDefault="00546345" w:rsidP="00546345">
      <w:pPr>
        <w:spacing w:after="0" w:line="240" w:lineRule="auto"/>
        <w:outlineLvl w:val="0"/>
        <w:rPr>
          <w:rFonts w:ascii="Times New Roman" w:eastAsia="Times New Roman" w:hAnsi="Times New Roman"/>
          <w:b/>
          <w:bCs/>
          <w:kern w:val="36"/>
          <w:sz w:val="20"/>
          <w:szCs w:val="20"/>
          <w:lang w:eastAsia="ru-RU"/>
        </w:rPr>
      </w:pPr>
    </w:p>
    <w:p w:rsidR="00546345" w:rsidRPr="00361FD5" w:rsidRDefault="00546345" w:rsidP="00546345">
      <w:pPr>
        <w:spacing w:after="0" w:line="240" w:lineRule="auto"/>
        <w:outlineLvl w:val="0"/>
        <w:rPr>
          <w:rFonts w:ascii="Times New Roman" w:eastAsia="Times New Roman" w:hAnsi="Times New Roman"/>
          <w:b/>
          <w:bCs/>
          <w:kern w:val="36"/>
          <w:sz w:val="20"/>
          <w:szCs w:val="20"/>
          <w:lang w:eastAsia="ru-RU"/>
        </w:rPr>
      </w:pPr>
      <w:r w:rsidRPr="00361FD5">
        <w:rPr>
          <w:rFonts w:ascii="Times New Roman" w:eastAsia="Times New Roman" w:hAnsi="Times New Roman"/>
          <w:b/>
          <w:bCs/>
          <w:kern w:val="36"/>
          <w:sz w:val="20"/>
          <w:szCs w:val="20"/>
          <w:lang w:eastAsia="ru-RU"/>
        </w:rPr>
        <w:t>Платникам податків про комплаєнс</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61FD5">
        <w:rPr>
          <w:rFonts w:ascii="Times New Roman" w:eastAsia="Times New Roman" w:hAnsi="Times New Roman"/>
          <w:sz w:val="20"/>
          <w:szCs w:val="20"/>
          <w:lang w:eastAsia="ru-RU"/>
        </w:rPr>
        <w:t>є.</w:t>
      </w:r>
      <w:proofErr w:type="gramEnd"/>
      <w:r w:rsidRPr="00361FD5">
        <w:rPr>
          <w:rFonts w:ascii="Times New Roman" w:eastAsia="Times New Roman" w:hAnsi="Times New Roman"/>
          <w:sz w:val="20"/>
          <w:szCs w:val="20"/>
          <w:lang w:eastAsia="ru-RU"/>
        </w:rPr>
        <w:t xml:space="preserve">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Комплаєнс – це дотримання законів, правил і стандартів. </w:t>
      </w:r>
      <w:proofErr w:type="gramStart"/>
      <w:r w:rsidRPr="00361FD5">
        <w:rPr>
          <w:rFonts w:ascii="Times New Roman" w:eastAsia="Times New Roman" w:hAnsi="Times New Roman"/>
          <w:sz w:val="20"/>
          <w:szCs w:val="20"/>
          <w:lang w:eastAsia="ru-RU"/>
        </w:rPr>
        <w:t>Для</w:t>
      </w:r>
      <w:proofErr w:type="gramEnd"/>
      <w:r w:rsidRPr="00361FD5">
        <w:rPr>
          <w:rFonts w:ascii="Times New Roman" w:eastAsia="Times New Roman" w:hAnsi="Times New Roman"/>
          <w:sz w:val="20"/>
          <w:szCs w:val="20"/>
          <w:lang w:eastAsia="ru-RU"/>
        </w:rPr>
        <w:t xml:space="preserve"> бізнесу це означає діяти чесно, прозоро та відповідально. А для податкової служби – </w:t>
      </w:r>
      <w:proofErr w:type="gramStart"/>
      <w:r w:rsidRPr="00361FD5">
        <w:rPr>
          <w:rFonts w:ascii="Times New Roman" w:eastAsia="Times New Roman" w:hAnsi="Times New Roman"/>
          <w:sz w:val="20"/>
          <w:szCs w:val="20"/>
          <w:lang w:eastAsia="ru-RU"/>
        </w:rPr>
        <w:t>ще й</w:t>
      </w:r>
      <w:proofErr w:type="gramEnd"/>
      <w:r w:rsidRPr="00361FD5">
        <w:rPr>
          <w:rFonts w:ascii="Times New Roman" w:eastAsia="Times New Roman" w:hAnsi="Times New Roman"/>
          <w:sz w:val="20"/>
          <w:szCs w:val="20"/>
          <w:lang w:eastAsia="ru-RU"/>
        </w:rPr>
        <w:t xml:space="preserve"> оцінювати ризики порушень, щоб ефективно працювати з платниками.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Що таке комплаєнс-ризики? Це потенційні ситуації, коли платник податків може ненавмисно або </w:t>
      </w:r>
      <w:proofErr w:type="gramStart"/>
      <w:r w:rsidRPr="00361FD5">
        <w:rPr>
          <w:rFonts w:ascii="Times New Roman" w:eastAsia="Times New Roman" w:hAnsi="Times New Roman"/>
          <w:sz w:val="20"/>
          <w:szCs w:val="20"/>
          <w:lang w:eastAsia="ru-RU"/>
        </w:rPr>
        <w:t>св</w:t>
      </w:r>
      <w:proofErr w:type="gramEnd"/>
      <w:r w:rsidRPr="00361FD5">
        <w:rPr>
          <w:rFonts w:ascii="Times New Roman" w:eastAsia="Times New Roman" w:hAnsi="Times New Roman"/>
          <w:sz w:val="20"/>
          <w:szCs w:val="20"/>
          <w:lang w:eastAsia="ru-RU"/>
        </w:rPr>
        <w:t xml:space="preserve">ідомо порушити податкове законодавство: невчасно сплатити податки, занизити доходи, тощо.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lastRenderedPageBreak/>
        <w:t xml:space="preserve">Податкова аналізує такі ризики і відстежує поведінку платників, щоб своєчасно попередити або мінімізувати порушення. Це важливо </w:t>
      </w:r>
      <w:proofErr w:type="gramStart"/>
      <w:r w:rsidRPr="00361FD5">
        <w:rPr>
          <w:rFonts w:ascii="Times New Roman" w:eastAsia="Times New Roman" w:hAnsi="Times New Roman"/>
          <w:sz w:val="20"/>
          <w:szCs w:val="20"/>
          <w:lang w:eastAsia="ru-RU"/>
        </w:rPr>
        <w:t>для б</w:t>
      </w:r>
      <w:proofErr w:type="gramEnd"/>
      <w:r w:rsidRPr="00361FD5">
        <w:rPr>
          <w:rFonts w:ascii="Times New Roman" w:eastAsia="Times New Roman" w:hAnsi="Times New Roman"/>
          <w:sz w:val="20"/>
          <w:szCs w:val="20"/>
          <w:lang w:eastAsia="ru-RU"/>
        </w:rPr>
        <w:t xml:space="preserve">ізнесу. Вчасне усунення ризиків допоможе уникнути перевірок і штрафів. Якщо платник демонструє низький </w:t>
      </w:r>
      <w:proofErr w:type="gramStart"/>
      <w:r w:rsidRPr="00361FD5">
        <w:rPr>
          <w:rFonts w:ascii="Times New Roman" w:eastAsia="Times New Roman" w:hAnsi="Times New Roman"/>
          <w:sz w:val="20"/>
          <w:szCs w:val="20"/>
          <w:lang w:eastAsia="ru-RU"/>
        </w:rPr>
        <w:t>р</w:t>
      </w:r>
      <w:proofErr w:type="gramEnd"/>
      <w:r w:rsidRPr="00361FD5">
        <w:rPr>
          <w:rFonts w:ascii="Times New Roman" w:eastAsia="Times New Roman" w:hAnsi="Times New Roman"/>
          <w:sz w:val="20"/>
          <w:szCs w:val="20"/>
          <w:lang w:eastAsia="ru-RU"/>
        </w:rPr>
        <w:t xml:space="preserve">івень ризику, то податкова співпрацює на партнерських засадах.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Робота з комплаєнс-ризиками має на увазі формування індивідуального податкового </w:t>
      </w:r>
      <w:proofErr w:type="gramStart"/>
      <w:r w:rsidRPr="00361FD5">
        <w:rPr>
          <w:rFonts w:ascii="Times New Roman" w:eastAsia="Times New Roman" w:hAnsi="Times New Roman"/>
          <w:sz w:val="20"/>
          <w:szCs w:val="20"/>
          <w:lang w:eastAsia="ru-RU"/>
        </w:rPr>
        <w:t>проф</w:t>
      </w:r>
      <w:proofErr w:type="gramEnd"/>
      <w:r w:rsidRPr="00361FD5">
        <w:rPr>
          <w:rFonts w:ascii="Times New Roman" w:eastAsia="Times New Roman" w:hAnsi="Times New Roman"/>
          <w:sz w:val="20"/>
          <w:szCs w:val="20"/>
          <w:lang w:eastAsia="ru-RU"/>
        </w:rPr>
        <w:t>ілю платника. Він базується на даних звітності, платіжної дисципліни, наявності найманих працівникі</w:t>
      </w:r>
      <w:proofErr w:type="gramStart"/>
      <w:r w:rsidRPr="00361FD5">
        <w:rPr>
          <w:rFonts w:ascii="Times New Roman" w:eastAsia="Times New Roman" w:hAnsi="Times New Roman"/>
          <w:sz w:val="20"/>
          <w:szCs w:val="20"/>
          <w:lang w:eastAsia="ru-RU"/>
        </w:rPr>
        <w:t>в</w:t>
      </w:r>
      <w:proofErr w:type="gramEnd"/>
      <w:r w:rsidRPr="00361FD5">
        <w:rPr>
          <w:rFonts w:ascii="Times New Roman" w:eastAsia="Times New Roman" w:hAnsi="Times New Roman"/>
          <w:sz w:val="20"/>
          <w:szCs w:val="20"/>
          <w:lang w:eastAsia="ru-RU"/>
        </w:rPr>
        <w:t xml:space="preserve"> та інших показниках.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Платникам необхідно регулярно проводити внутрішній аудит, вчасно подавати та уточнювати податкову звітність, користуватися електронним кабінетом та переглядати власний статус платника податкі</w:t>
      </w:r>
      <w:proofErr w:type="gramStart"/>
      <w:r w:rsidRPr="00361FD5">
        <w:rPr>
          <w:rFonts w:ascii="Times New Roman" w:eastAsia="Times New Roman" w:hAnsi="Times New Roman"/>
          <w:sz w:val="20"/>
          <w:szCs w:val="20"/>
          <w:lang w:eastAsia="ru-RU"/>
        </w:rPr>
        <w:t>в</w:t>
      </w:r>
      <w:proofErr w:type="gramEnd"/>
      <w:r w:rsidRPr="00361FD5">
        <w:rPr>
          <w:rFonts w:ascii="Times New Roman" w:eastAsia="Times New Roman" w:hAnsi="Times New Roman"/>
          <w:sz w:val="20"/>
          <w:szCs w:val="20"/>
          <w:lang w:eastAsia="ru-RU"/>
        </w:rPr>
        <w:t xml:space="preserve">, бути відкритими до комунікації з податковою.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Комплаєнс – </w:t>
      </w:r>
      <w:proofErr w:type="gramStart"/>
      <w:r w:rsidRPr="00361FD5">
        <w:rPr>
          <w:rFonts w:ascii="Times New Roman" w:eastAsia="Times New Roman" w:hAnsi="Times New Roman"/>
          <w:sz w:val="20"/>
          <w:szCs w:val="20"/>
          <w:lang w:eastAsia="ru-RU"/>
        </w:rPr>
        <w:t>це не</w:t>
      </w:r>
      <w:proofErr w:type="gramEnd"/>
      <w:r w:rsidRPr="00361FD5">
        <w:rPr>
          <w:rFonts w:ascii="Times New Roman" w:eastAsia="Times New Roman" w:hAnsi="Times New Roman"/>
          <w:sz w:val="20"/>
          <w:szCs w:val="20"/>
          <w:lang w:eastAsia="ru-RU"/>
        </w:rPr>
        <w:t xml:space="preserve"> тільки про контроль, а й про довіру. Системне дотримання правил – це репутація платників податків, що допоможе будувати надійний, стабільний бізнес. </w:t>
      </w:r>
    </w:p>
    <w:p w:rsidR="009A121F" w:rsidRDefault="009A121F" w:rsidP="00546345">
      <w:pPr>
        <w:spacing w:after="0" w:line="240" w:lineRule="auto"/>
        <w:jc w:val="both"/>
        <w:rPr>
          <w:rFonts w:ascii="Times New Roman" w:hAnsi="Times New Roman"/>
          <w:b/>
          <w:bCs/>
          <w:sz w:val="20"/>
          <w:szCs w:val="20"/>
          <w:lang w:val="uk-UA"/>
        </w:rPr>
      </w:pPr>
    </w:p>
    <w:p w:rsidR="00546345" w:rsidRPr="00831C6A" w:rsidRDefault="00546345" w:rsidP="00546345">
      <w:pPr>
        <w:spacing w:after="0" w:line="240" w:lineRule="auto"/>
        <w:jc w:val="both"/>
        <w:rPr>
          <w:rFonts w:ascii="Times New Roman" w:hAnsi="Times New Roman"/>
          <w:b/>
          <w:bCs/>
          <w:sz w:val="20"/>
          <w:szCs w:val="20"/>
          <w:lang w:val="uk-UA"/>
        </w:rPr>
      </w:pPr>
      <w:r w:rsidRPr="00831C6A">
        <w:rPr>
          <w:rFonts w:ascii="Times New Roman" w:hAnsi="Times New Roman"/>
          <w:b/>
          <w:bCs/>
          <w:sz w:val="20"/>
          <w:szCs w:val="20"/>
          <w:lang w:val="uk-UA"/>
        </w:rPr>
        <w:t>Національна стратегія доходів до 2030 року: пільговий режим з податку на прибуток підприємств для резидентів Дія Сіті</w:t>
      </w:r>
    </w:p>
    <w:p w:rsidR="00546345" w:rsidRPr="00831C6A" w:rsidRDefault="00546345" w:rsidP="00546345">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546345" w:rsidRPr="00831C6A" w:rsidRDefault="00546345" w:rsidP="00546345">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546345" w:rsidRPr="00831C6A" w:rsidRDefault="00546345" w:rsidP="00546345">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546345" w:rsidRPr="00831C6A" w:rsidRDefault="00546345" w:rsidP="00546345">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546345" w:rsidRPr="00A262D9" w:rsidRDefault="00546345" w:rsidP="00546345">
      <w:pPr>
        <w:spacing w:after="0" w:line="240" w:lineRule="auto"/>
        <w:rPr>
          <w:rFonts w:ascii="Times New Roman" w:hAnsi="Times New Roman"/>
          <w:b/>
          <w:sz w:val="20"/>
          <w:szCs w:val="20"/>
          <w:lang w:val="uk-UA"/>
        </w:rPr>
      </w:pPr>
    </w:p>
    <w:p w:rsidR="00546345" w:rsidRPr="00A262D9" w:rsidRDefault="00546345" w:rsidP="00546345">
      <w:pPr>
        <w:spacing w:after="0" w:line="240" w:lineRule="auto"/>
        <w:outlineLvl w:val="0"/>
        <w:rPr>
          <w:rFonts w:ascii="Times New Roman" w:eastAsia="Times New Roman" w:hAnsi="Times New Roman"/>
          <w:b/>
          <w:bCs/>
          <w:kern w:val="36"/>
          <w:sz w:val="20"/>
          <w:szCs w:val="20"/>
          <w:lang w:val="uk-UA" w:eastAsia="ru-RU"/>
        </w:rPr>
      </w:pPr>
      <w:r w:rsidRPr="00A262D9">
        <w:rPr>
          <w:rFonts w:ascii="Times New Roman" w:eastAsia="Times New Roman" w:hAnsi="Times New Roman"/>
          <w:b/>
          <w:bCs/>
          <w:kern w:val="36"/>
          <w:sz w:val="20"/>
          <w:szCs w:val="20"/>
          <w:lang w:val="uk-UA" w:eastAsia="ru-RU"/>
        </w:rPr>
        <w:t>Трудовий договір – документ, який регулює відносини між працівником і роботодавцем</w:t>
      </w:r>
    </w:p>
    <w:p w:rsidR="00546345" w:rsidRPr="00A262D9" w:rsidRDefault="00546345" w:rsidP="00546345">
      <w:pPr>
        <w:spacing w:after="0" w:line="240" w:lineRule="auto"/>
        <w:jc w:val="both"/>
        <w:rPr>
          <w:rFonts w:ascii="Times New Roman" w:eastAsia="Times New Roman" w:hAnsi="Times New Roman"/>
          <w:sz w:val="20"/>
          <w:szCs w:val="20"/>
          <w:lang w:val="uk-UA" w:eastAsia="ru-RU"/>
        </w:rPr>
      </w:pPr>
      <w:r w:rsidRPr="00A262D9">
        <w:rPr>
          <w:rFonts w:ascii="Times New Roman" w:eastAsia="Times New Roman" w:hAnsi="Times New Roman"/>
          <w:sz w:val="20"/>
          <w:szCs w:val="20"/>
          <w:lang w:val="uk-UA" w:eastAsia="ru-RU"/>
        </w:rPr>
        <w:t xml:space="preserve">Головне управління ДПС у Дніпропетровській області звертає увагу, що роботодавці зобов’язані оформлювати з найманими працівниками трудові відносини відповідно до законодавства про працю.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Трудовий догові</w:t>
      </w:r>
      <w:proofErr w:type="gramStart"/>
      <w:r w:rsidRPr="00361FD5">
        <w:rPr>
          <w:rFonts w:ascii="Times New Roman" w:eastAsia="Times New Roman" w:hAnsi="Times New Roman"/>
          <w:sz w:val="20"/>
          <w:szCs w:val="20"/>
          <w:lang w:eastAsia="ru-RU"/>
        </w:rPr>
        <w:t>р</w:t>
      </w:r>
      <w:proofErr w:type="gramEnd"/>
      <w:r w:rsidRPr="00361FD5">
        <w:rPr>
          <w:rFonts w:ascii="Times New Roman" w:eastAsia="Times New Roman" w:hAnsi="Times New Roman"/>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Трудовий догові</w:t>
      </w:r>
      <w:proofErr w:type="gramStart"/>
      <w:r w:rsidRPr="00361FD5">
        <w:rPr>
          <w:rFonts w:ascii="Times New Roman" w:eastAsia="Times New Roman" w:hAnsi="Times New Roman"/>
          <w:sz w:val="20"/>
          <w:szCs w:val="20"/>
          <w:lang w:eastAsia="ru-RU"/>
        </w:rPr>
        <w:t>р</w:t>
      </w:r>
      <w:proofErr w:type="gramEnd"/>
      <w:r w:rsidRPr="00361FD5">
        <w:rPr>
          <w:rFonts w:ascii="Times New Roman" w:eastAsia="Times New Roman" w:hAnsi="Times New Roman"/>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361FD5">
        <w:rPr>
          <w:rFonts w:ascii="Times New Roman" w:eastAsia="Times New Roman" w:hAnsi="Times New Roman"/>
          <w:sz w:val="20"/>
          <w:szCs w:val="20"/>
          <w:lang w:eastAsia="ru-RU"/>
        </w:rPr>
        <w:t>р</w:t>
      </w:r>
      <w:proofErr w:type="gramEnd"/>
      <w:r w:rsidRPr="00361FD5">
        <w:rPr>
          <w:rFonts w:ascii="Times New Roman" w:eastAsia="Times New Roman" w:hAnsi="Times New Roman"/>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 </w:t>
      </w:r>
    </w:p>
    <w:p w:rsidR="00546345" w:rsidRPr="00361FD5" w:rsidRDefault="00546345" w:rsidP="00546345">
      <w:pPr>
        <w:spacing w:after="0" w:line="240" w:lineRule="auto"/>
        <w:jc w:val="both"/>
        <w:rPr>
          <w:rFonts w:ascii="Times New Roman" w:eastAsia="Times New Roman" w:hAnsi="Times New Roman"/>
          <w:sz w:val="20"/>
          <w:szCs w:val="20"/>
          <w:lang w:eastAsia="ru-RU"/>
        </w:rPr>
      </w:pPr>
      <w:proofErr w:type="gramStart"/>
      <w:r w:rsidRPr="00361FD5">
        <w:rPr>
          <w:rFonts w:ascii="Times New Roman" w:eastAsia="Times New Roman" w:hAnsi="Times New Roman"/>
          <w:sz w:val="20"/>
          <w:szCs w:val="20"/>
          <w:lang w:eastAsia="ru-RU"/>
        </w:rPr>
        <w:t>З</w:t>
      </w:r>
      <w:proofErr w:type="gramEnd"/>
      <w:r w:rsidRPr="00361FD5">
        <w:rPr>
          <w:rFonts w:ascii="Times New Roman" w:eastAsia="Times New Roman" w:hAnsi="Times New Roman"/>
          <w:sz w:val="20"/>
          <w:szCs w:val="20"/>
          <w:lang w:eastAsia="ru-RU"/>
        </w:rPr>
        <w:t xml:space="preserve"> моменту підписання трудового договору найманому працівнику забезпечуються трудові права і соціальні гарантії, зокрема: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w:t>
      </w:r>
      <w:proofErr w:type="gramStart"/>
      <w:r w:rsidRPr="00361FD5">
        <w:rPr>
          <w:rFonts w:ascii="Times New Roman" w:eastAsia="Times New Roman" w:hAnsi="Times New Roman"/>
          <w:sz w:val="20"/>
          <w:szCs w:val="20"/>
          <w:lang w:eastAsia="ru-RU"/>
        </w:rPr>
        <w:t>г</w:t>
      </w:r>
      <w:proofErr w:type="gramEnd"/>
      <w:r w:rsidRPr="00361FD5">
        <w:rPr>
          <w:rFonts w:ascii="Times New Roman" w:eastAsia="Times New Roman" w:hAnsi="Times New Roman"/>
          <w:sz w:val="20"/>
          <w:szCs w:val="20"/>
          <w:lang w:eastAsia="ru-RU"/>
        </w:rPr>
        <w:t xml:space="preserve">ідні та безпечні умови праці;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нормований робочий час;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оплачувані та неоплачувані відпустки;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w:t>
      </w:r>
      <w:proofErr w:type="gramStart"/>
      <w:r w:rsidRPr="00361FD5">
        <w:rPr>
          <w:rFonts w:ascii="Times New Roman" w:eastAsia="Times New Roman" w:hAnsi="Times New Roman"/>
          <w:sz w:val="20"/>
          <w:szCs w:val="20"/>
          <w:lang w:eastAsia="ru-RU"/>
        </w:rPr>
        <w:t>регулярна</w:t>
      </w:r>
      <w:proofErr w:type="gramEnd"/>
      <w:r w:rsidRPr="00361FD5">
        <w:rPr>
          <w:rFonts w:ascii="Times New Roman" w:eastAsia="Times New Roman" w:hAnsi="Times New Roman"/>
          <w:sz w:val="20"/>
          <w:szCs w:val="20"/>
          <w:lang w:eastAsia="ru-RU"/>
        </w:rPr>
        <w:t xml:space="preserve"> виплата заробітної плати не нижче мінімальної;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захист від незаконного звільнення;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страхові виплати в разі непрацездатності;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захист прав, тощо.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w:t>
      </w:r>
      <w:proofErr w:type="gramStart"/>
      <w:r w:rsidRPr="00361FD5">
        <w:rPr>
          <w:rFonts w:ascii="Times New Roman" w:eastAsia="Times New Roman" w:hAnsi="Times New Roman"/>
          <w:sz w:val="20"/>
          <w:szCs w:val="20"/>
          <w:lang w:eastAsia="ru-RU"/>
        </w:rPr>
        <w:t>вс</w:t>
      </w:r>
      <w:proofErr w:type="gramEnd"/>
      <w:r w:rsidRPr="00361FD5">
        <w:rPr>
          <w:rFonts w:ascii="Times New Roman" w:eastAsia="Times New Roman" w:hAnsi="Times New Roman"/>
          <w:sz w:val="20"/>
          <w:szCs w:val="20"/>
          <w:lang w:eastAsia="ru-RU"/>
        </w:rPr>
        <w:t xml:space="preserve">іх роботодавців. Він включає три основні кроки: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укладення </w:t>
      </w:r>
      <w:proofErr w:type="gramStart"/>
      <w:r w:rsidRPr="00361FD5">
        <w:rPr>
          <w:rFonts w:ascii="Times New Roman" w:eastAsia="Times New Roman" w:hAnsi="Times New Roman"/>
          <w:sz w:val="20"/>
          <w:szCs w:val="20"/>
          <w:lang w:eastAsia="ru-RU"/>
        </w:rPr>
        <w:t>трудового</w:t>
      </w:r>
      <w:proofErr w:type="gramEnd"/>
      <w:r w:rsidRPr="00361FD5">
        <w:rPr>
          <w:rFonts w:ascii="Times New Roman" w:eastAsia="Times New Roman" w:hAnsi="Times New Roman"/>
          <w:sz w:val="20"/>
          <w:szCs w:val="20"/>
          <w:lang w:eastAsia="ru-RU"/>
        </w:rPr>
        <w:t xml:space="preserve"> договору;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 оформлення наказу про прийняття </w:t>
      </w:r>
      <w:proofErr w:type="gramStart"/>
      <w:r w:rsidRPr="00361FD5">
        <w:rPr>
          <w:rFonts w:ascii="Times New Roman" w:eastAsia="Times New Roman" w:hAnsi="Times New Roman"/>
          <w:sz w:val="20"/>
          <w:szCs w:val="20"/>
          <w:lang w:eastAsia="ru-RU"/>
        </w:rPr>
        <w:t>на</w:t>
      </w:r>
      <w:proofErr w:type="gramEnd"/>
      <w:r w:rsidRPr="00361FD5">
        <w:rPr>
          <w:rFonts w:ascii="Times New Roman" w:eastAsia="Times New Roman" w:hAnsi="Times New Roman"/>
          <w:sz w:val="20"/>
          <w:szCs w:val="20"/>
          <w:lang w:eastAsia="ru-RU"/>
        </w:rPr>
        <w:t xml:space="preserve"> роботу;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повідомлення</w:t>
      </w:r>
      <w:proofErr w:type="gramStart"/>
      <w:r w:rsidRPr="00361FD5">
        <w:rPr>
          <w:rFonts w:ascii="Times New Roman" w:eastAsia="Times New Roman" w:hAnsi="Times New Roman"/>
          <w:sz w:val="20"/>
          <w:szCs w:val="20"/>
          <w:lang w:eastAsia="ru-RU"/>
        </w:rPr>
        <w:t xml:space="preserve"> Д</w:t>
      </w:r>
      <w:proofErr w:type="gramEnd"/>
      <w:r w:rsidRPr="00361FD5">
        <w:rPr>
          <w:rFonts w:ascii="Times New Roman" w:eastAsia="Times New Roman" w:hAnsi="Times New Roman"/>
          <w:sz w:val="20"/>
          <w:szCs w:val="20"/>
          <w:lang w:eastAsia="ru-RU"/>
        </w:rPr>
        <w:t xml:space="preserve">ержавної податкової служби.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Своєчасне оформлення трудових відносин – це запорука фінансової стабільності бізнесу. </w:t>
      </w:r>
    </w:p>
    <w:p w:rsidR="00546345" w:rsidRPr="00361FD5" w:rsidRDefault="00546345" w:rsidP="00546345">
      <w:pPr>
        <w:spacing w:after="0" w:line="240" w:lineRule="auto"/>
        <w:jc w:val="both"/>
        <w:rPr>
          <w:rFonts w:ascii="Times New Roman" w:eastAsia="Times New Roman" w:hAnsi="Times New Roman"/>
          <w:sz w:val="20"/>
          <w:szCs w:val="20"/>
          <w:lang w:eastAsia="ru-RU"/>
        </w:rPr>
      </w:pPr>
      <w:r w:rsidRPr="00361FD5">
        <w:rPr>
          <w:rFonts w:ascii="Times New Roman" w:eastAsia="Times New Roman" w:hAnsi="Times New Roman"/>
          <w:sz w:val="20"/>
          <w:szCs w:val="20"/>
          <w:lang w:eastAsia="ru-RU"/>
        </w:rPr>
        <w:t xml:space="preserve">Зауважуємо, що фінансові ризики і наслідки використання незадекларованої праці значно перевищують витрати, які виникають </w:t>
      </w:r>
      <w:proofErr w:type="gramStart"/>
      <w:r w:rsidRPr="00361FD5">
        <w:rPr>
          <w:rFonts w:ascii="Times New Roman" w:eastAsia="Times New Roman" w:hAnsi="Times New Roman"/>
          <w:sz w:val="20"/>
          <w:szCs w:val="20"/>
          <w:lang w:eastAsia="ru-RU"/>
        </w:rPr>
        <w:t>у</w:t>
      </w:r>
      <w:proofErr w:type="gramEnd"/>
      <w:r w:rsidRPr="00361FD5">
        <w:rPr>
          <w:rFonts w:ascii="Times New Roman" w:eastAsia="Times New Roman" w:hAnsi="Times New Roman"/>
          <w:sz w:val="20"/>
          <w:szCs w:val="20"/>
          <w:lang w:eastAsia="ru-RU"/>
        </w:rPr>
        <w:t xml:space="preserve"> разі оформлення трудових відносин із працівниками відповідно до законодавства. </w:t>
      </w:r>
    </w:p>
    <w:p w:rsidR="00546345" w:rsidRDefault="00546345" w:rsidP="00546345">
      <w:pPr>
        <w:pStyle w:val="1"/>
        <w:spacing w:before="0" w:beforeAutospacing="0" w:after="0" w:afterAutospacing="0"/>
        <w:rPr>
          <w:sz w:val="20"/>
          <w:szCs w:val="20"/>
          <w:lang w:val="uk-UA"/>
        </w:rPr>
      </w:pPr>
    </w:p>
    <w:p w:rsidR="00546345" w:rsidRPr="00D152CD" w:rsidRDefault="00546345" w:rsidP="00546345">
      <w:pPr>
        <w:pStyle w:val="1"/>
        <w:spacing w:before="0" w:beforeAutospacing="0" w:after="0" w:afterAutospacing="0"/>
        <w:rPr>
          <w:sz w:val="20"/>
          <w:szCs w:val="20"/>
        </w:rPr>
      </w:pPr>
      <w:r>
        <w:rPr>
          <w:sz w:val="20"/>
          <w:szCs w:val="20"/>
          <w:lang w:val="uk-UA"/>
        </w:rPr>
        <w:t>Цілі</w:t>
      </w:r>
      <w:r w:rsidRPr="0096309F">
        <w:rPr>
          <w:sz w:val="20"/>
          <w:szCs w:val="20"/>
        </w:rPr>
        <w:t xml:space="preserve"> Національн</w:t>
      </w:r>
      <w:r>
        <w:rPr>
          <w:sz w:val="20"/>
          <w:szCs w:val="20"/>
          <w:lang w:val="uk-UA"/>
        </w:rPr>
        <w:t>ої</w:t>
      </w:r>
      <w:r w:rsidRPr="0096309F">
        <w:rPr>
          <w:sz w:val="20"/>
          <w:szCs w:val="20"/>
        </w:rPr>
        <w:t xml:space="preserve"> стратегі</w:t>
      </w:r>
      <w:r>
        <w:rPr>
          <w:sz w:val="20"/>
          <w:szCs w:val="20"/>
          <w:lang w:val="uk-UA"/>
        </w:rPr>
        <w:t>ї</w:t>
      </w:r>
      <w:r w:rsidRPr="0096309F">
        <w:rPr>
          <w:sz w:val="20"/>
          <w:szCs w:val="20"/>
        </w:rPr>
        <w:t xml:space="preserve"> доходів</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інформує. </w:t>
      </w:r>
    </w:p>
    <w:p w:rsidR="00546345" w:rsidRPr="00D152CD" w:rsidRDefault="00546345" w:rsidP="00546345">
      <w:pPr>
        <w:pStyle w:val="a3"/>
        <w:spacing w:before="0" w:beforeAutospacing="0" w:after="0" w:afterAutospacing="0"/>
        <w:jc w:val="both"/>
        <w:rPr>
          <w:sz w:val="20"/>
          <w:szCs w:val="20"/>
        </w:rPr>
      </w:pPr>
      <w:r w:rsidRPr="00D152CD">
        <w:rPr>
          <w:sz w:val="20"/>
          <w:szCs w:val="20"/>
        </w:rPr>
        <w:lastRenderedPageBreak/>
        <w:t xml:space="preserve">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Стратегічні цілі НСД: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 підвищення рівня дотримання податкового законодавства платниками податків та контролюючими органами;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рішень податкового адміністрування.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546345" w:rsidRPr="00D152CD" w:rsidRDefault="00546345" w:rsidP="00546345">
      <w:pPr>
        <w:pStyle w:val="a3"/>
        <w:spacing w:before="0" w:beforeAutospacing="0" w:after="0" w:afterAutospacing="0"/>
        <w:jc w:val="both"/>
        <w:rPr>
          <w:sz w:val="20"/>
          <w:szCs w:val="20"/>
        </w:rPr>
      </w:pPr>
      <w:r w:rsidRPr="00D152CD">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7" w:history="1">
        <w:r w:rsidRPr="00D152CD">
          <w:rPr>
            <w:rStyle w:val="a5"/>
            <w:sz w:val="20"/>
            <w:szCs w:val="20"/>
          </w:rPr>
          <w:t>https://tax.gov.ua/diyalnist-/natsionalna-strategiya-dohodiv/</w:t>
        </w:r>
      </w:hyperlink>
      <w:r w:rsidRPr="00D152CD">
        <w:rPr>
          <w:sz w:val="20"/>
          <w:szCs w:val="20"/>
        </w:rPr>
        <w:t xml:space="preserve">.  </w:t>
      </w:r>
    </w:p>
    <w:p w:rsidR="00546345" w:rsidRPr="00546345" w:rsidRDefault="00546345" w:rsidP="00546345">
      <w:pPr>
        <w:spacing w:after="0" w:line="240" w:lineRule="auto"/>
        <w:outlineLvl w:val="0"/>
        <w:rPr>
          <w:rFonts w:ascii="Times New Roman" w:eastAsia="Times New Roman" w:hAnsi="Times New Roman"/>
          <w:b/>
          <w:bCs/>
          <w:kern w:val="36"/>
          <w:sz w:val="20"/>
          <w:szCs w:val="20"/>
          <w:lang w:eastAsia="ru-RU"/>
        </w:rPr>
      </w:pPr>
    </w:p>
    <w:p w:rsidR="00546345" w:rsidRPr="00197B03" w:rsidRDefault="00546345" w:rsidP="00546345">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Д</w:t>
      </w:r>
      <w:r w:rsidRPr="00A2123C">
        <w:rPr>
          <w:rFonts w:ascii="Times New Roman" w:eastAsia="Times New Roman" w:hAnsi="Times New Roman"/>
          <w:b/>
          <w:bCs/>
          <w:kern w:val="36"/>
          <w:sz w:val="20"/>
          <w:szCs w:val="20"/>
          <w:lang w:eastAsia="ru-RU"/>
        </w:rPr>
        <w:t>опомога платникам у виконанні податкових зобов’язань</w:t>
      </w:r>
      <w:r w:rsidRPr="00197B03">
        <w:rPr>
          <w:rFonts w:ascii="Times New Roman" w:eastAsia="Times New Roman" w:hAnsi="Times New Roman"/>
          <w:b/>
          <w:bCs/>
          <w:kern w:val="36"/>
          <w:sz w:val="20"/>
          <w:szCs w:val="20"/>
          <w:lang w:eastAsia="ru-RU"/>
        </w:rPr>
        <w:t xml:space="preserve"> </w:t>
      </w:r>
      <w:r>
        <w:rPr>
          <w:rFonts w:ascii="Times New Roman" w:eastAsia="Times New Roman" w:hAnsi="Times New Roman"/>
          <w:b/>
          <w:bCs/>
          <w:kern w:val="36"/>
          <w:sz w:val="20"/>
          <w:szCs w:val="20"/>
          <w:lang w:val="uk-UA" w:eastAsia="ru-RU"/>
        </w:rPr>
        <w:t xml:space="preserve"> - </w:t>
      </w:r>
      <w:r w:rsidRPr="00A2123C">
        <w:rPr>
          <w:rFonts w:ascii="Times New Roman" w:eastAsia="Times New Roman" w:hAnsi="Times New Roman"/>
          <w:b/>
          <w:bCs/>
          <w:kern w:val="36"/>
          <w:sz w:val="20"/>
          <w:szCs w:val="20"/>
          <w:lang w:eastAsia="ru-RU"/>
        </w:rPr>
        <w:t xml:space="preserve">Система управління комплаєнс-ризиками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197B03">
        <w:rPr>
          <w:rFonts w:ascii="Times New Roman" w:eastAsia="Times New Roman" w:hAnsi="Times New Roman"/>
          <w:sz w:val="20"/>
          <w:szCs w:val="20"/>
          <w:lang w:eastAsia="ru-RU"/>
        </w:rPr>
        <w:t>є.</w:t>
      </w:r>
      <w:proofErr w:type="gramEnd"/>
      <w:r w:rsidRPr="00197B03">
        <w:rPr>
          <w:rFonts w:ascii="Times New Roman" w:eastAsia="Times New Roman" w:hAnsi="Times New Roman"/>
          <w:sz w:val="20"/>
          <w:szCs w:val="20"/>
          <w:lang w:eastAsia="ru-RU"/>
        </w:rPr>
        <w:t xml:space="preserve">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Визначено три основні категорії заходів впливу у системі управління комплаєнс-ризиками: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w:t>
      </w:r>
      <w:proofErr w:type="gramStart"/>
      <w:r w:rsidRPr="00197B03">
        <w:rPr>
          <w:rFonts w:ascii="Times New Roman" w:eastAsia="Times New Roman" w:hAnsi="Times New Roman"/>
          <w:sz w:val="20"/>
          <w:szCs w:val="20"/>
          <w:lang w:eastAsia="ru-RU"/>
        </w:rPr>
        <w:t>проф</w:t>
      </w:r>
      <w:proofErr w:type="gramEnd"/>
      <w:r w:rsidRPr="00197B03">
        <w:rPr>
          <w:rFonts w:ascii="Times New Roman" w:eastAsia="Times New Roman" w:hAnsi="Times New Roman"/>
          <w:sz w:val="20"/>
          <w:szCs w:val="20"/>
          <w:lang w:eastAsia="ru-RU"/>
        </w:rPr>
        <w:t xml:space="preserve">ілактичні: включають в себе навчання щодо дотримання законодавства та нагадування про майбутні терміни подачі документів;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допоміжні: включають надання платникам податкі</w:t>
      </w:r>
      <w:proofErr w:type="gramStart"/>
      <w:r w:rsidRPr="00197B03">
        <w:rPr>
          <w:rFonts w:ascii="Times New Roman" w:eastAsia="Times New Roman" w:hAnsi="Times New Roman"/>
          <w:sz w:val="20"/>
          <w:szCs w:val="20"/>
          <w:lang w:eastAsia="ru-RU"/>
        </w:rPr>
        <w:t>в</w:t>
      </w:r>
      <w:proofErr w:type="gramEnd"/>
      <w:r w:rsidRPr="00197B03">
        <w:rPr>
          <w:rFonts w:ascii="Times New Roman" w:eastAsia="Times New Roman" w:hAnsi="Times New Roman"/>
          <w:sz w:val="20"/>
          <w:szCs w:val="20"/>
          <w:lang w:eastAsia="ru-RU"/>
        </w:rPr>
        <w:t xml:space="preserve"> у певній галузі інформації про типові помилки у звітності;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реактивні: включають проведення </w:t>
      </w:r>
      <w:proofErr w:type="gramStart"/>
      <w:r w:rsidRPr="00197B03">
        <w:rPr>
          <w:rFonts w:ascii="Times New Roman" w:eastAsia="Times New Roman" w:hAnsi="Times New Roman"/>
          <w:sz w:val="20"/>
          <w:szCs w:val="20"/>
          <w:lang w:eastAsia="ru-RU"/>
        </w:rPr>
        <w:t>контрольно-перев</w:t>
      </w:r>
      <w:proofErr w:type="gramEnd"/>
      <w:r w:rsidRPr="00197B03">
        <w:rPr>
          <w:rFonts w:ascii="Times New Roman" w:eastAsia="Times New Roman" w:hAnsi="Times New Roman"/>
          <w:sz w:val="20"/>
          <w:szCs w:val="20"/>
          <w:lang w:eastAsia="ru-RU"/>
        </w:rPr>
        <w:t xml:space="preserve">ірочних заходів, заходів з погашення податкового боргу.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Запровадження системи управління ризиком дотримання податкового законодавства дасть змогу: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197B03">
        <w:rPr>
          <w:rFonts w:ascii="Times New Roman" w:eastAsia="Times New Roman" w:hAnsi="Times New Roman"/>
          <w:sz w:val="20"/>
          <w:szCs w:val="20"/>
          <w:lang w:eastAsia="ru-RU"/>
        </w:rPr>
        <w:t>п</w:t>
      </w:r>
      <w:proofErr w:type="gramEnd"/>
      <w:r w:rsidRPr="00197B03">
        <w:rPr>
          <w:rFonts w:ascii="Times New Roman" w:eastAsia="Times New Roman" w:hAnsi="Times New Roman"/>
          <w:sz w:val="20"/>
          <w:szCs w:val="20"/>
          <w:lang w:eastAsia="ru-RU"/>
        </w:rPr>
        <w:t xml:space="preserve">ід час заповнення податкової звітності, сплати податків у майбутньому тощо;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w:t>
      </w:r>
      <w:proofErr w:type="gramStart"/>
      <w:r w:rsidRPr="00197B03">
        <w:rPr>
          <w:rFonts w:ascii="Times New Roman" w:eastAsia="Times New Roman" w:hAnsi="Times New Roman"/>
          <w:sz w:val="20"/>
          <w:szCs w:val="20"/>
          <w:lang w:eastAsia="ru-RU"/>
        </w:rPr>
        <w:t>м</w:t>
      </w:r>
      <w:proofErr w:type="gramEnd"/>
      <w:r w:rsidRPr="00197B03">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197B03">
        <w:rPr>
          <w:rFonts w:ascii="Times New Roman" w:eastAsia="Times New Roman" w:hAnsi="Times New Roman"/>
          <w:sz w:val="20"/>
          <w:szCs w:val="20"/>
          <w:lang w:eastAsia="ru-RU"/>
        </w:rPr>
        <w:t>р</w:t>
      </w:r>
      <w:proofErr w:type="gramEnd"/>
      <w:r w:rsidRPr="00197B03">
        <w:rPr>
          <w:rFonts w:ascii="Times New Roman" w:eastAsia="Times New Roman" w:hAnsi="Times New Roman"/>
          <w:sz w:val="20"/>
          <w:szCs w:val="20"/>
          <w:lang w:eastAsia="ru-RU"/>
        </w:rPr>
        <w:t xml:space="preserve">івнів; </w:t>
      </w:r>
    </w:p>
    <w:p w:rsidR="00546345" w:rsidRPr="00197B03" w:rsidRDefault="00546345" w:rsidP="00546345">
      <w:pPr>
        <w:spacing w:after="0" w:line="240" w:lineRule="auto"/>
        <w:jc w:val="both"/>
        <w:rPr>
          <w:rFonts w:ascii="Times New Roman" w:eastAsia="Times New Roman" w:hAnsi="Times New Roman"/>
          <w:sz w:val="20"/>
          <w:szCs w:val="20"/>
          <w:lang w:eastAsia="ru-RU"/>
        </w:rPr>
      </w:pPr>
      <w:r w:rsidRPr="00197B03">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197B03">
        <w:rPr>
          <w:rFonts w:ascii="Times New Roman" w:eastAsia="Times New Roman" w:hAnsi="Times New Roman"/>
          <w:sz w:val="20"/>
          <w:szCs w:val="20"/>
          <w:lang w:eastAsia="ru-RU"/>
        </w:rPr>
        <w:t>в</w:t>
      </w:r>
      <w:proofErr w:type="gramEnd"/>
      <w:r w:rsidRPr="00197B03">
        <w:rPr>
          <w:rFonts w:ascii="Times New Roman" w:eastAsia="Times New Roman" w:hAnsi="Times New Roman"/>
          <w:sz w:val="20"/>
          <w:szCs w:val="20"/>
          <w:lang w:eastAsia="ru-RU"/>
        </w:rPr>
        <w:t xml:space="preserve">ідповідно до ідентифікованих податкових ризиків. </w:t>
      </w:r>
    </w:p>
    <w:p w:rsidR="00546345" w:rsidRDefault="00546345" w:rsidP="005556A4">
      <w:pPr>
        <w:spacing w:after="0" w:line="240" w:lineRule="auto"/>
        <w:outlineLvl w:val="0"/>
        <w:rPr>
          <w:rFonts w:ascii="Times New Roman" w:eastAsia="Times New Roman" w:hAnsi="Times New Roman"/>
          <w:b/>
          <w:bCs/>
          <w:kern w:val="36"/>
          <w:sz w:val="20"/>
          <w:szCs w:val="20"/>
          <w:lang w:val="uk-UA" w:eastAsia="ru-RU"/>
        </w:rPr>
      </w:pPr>
    </w:p>
    <w:p w:rsidR="009A121F" w:rsidRPr="009A121F" w:rsidRDefault="009A121F" w:rsidP="009A121F">
      <w:pPr>
        <w:spacing w:after="0" w:line="240" w:lineRule="auto"/>
        <w:outlineLvl w:val="0"/>
        <w:rPr>
          <w:rFonts w:ascii="Times New Roman" w:eastAsia="Times New Roman" w:hAnsi="Times New Roman"/>
          <w:b/>
          <w:bCs/>
          <w:kern w:val="36"/>
          <w:sz w:val="20"/>
          <w:szCs w:val="20"/>
          <w:lang w:val="uk-UA" w:eastAsia="ru-RU"/>
        </w:rPr>
      </w:pPr>
      <w:r w:rsidRPr="009A121F">
        <w:rPr>
          <w:rFonts w:ascii="Times New Roman" w:eastAsia="Times New Roman" w:hAnsi="Times New Roman"/>
          <w:b/>
          <w:bCs/>
          <w:kern w:val="36"/>
          <w:sz w:val="20"/>
          <w:szCs w:val="20"/>
          <w:lang w:val="uk-UA" w:eastAsia="ru-RU"/>
        </w:rPr>
        <w:t>Безбар’єрність – це простір, в якому кожен має можливість жити, вчитися, працювати і самореалізовуватися</w:t>
      </w:r>
    </w:p>
    <w:p w:rsidR="009A121F" w:rsidRPr="000D1FD6" w:rsidRDefault="009A121F" w:rsidP="009A121F">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val="uk-UA" w:eastAsia="ru-RU"/>
        </w:rPr>
        <w:t>З</w:t>
      </w:r>
      <w:r w:rsidRPr="000D1FD6">
        <w:rPr>
          <w:rFonts w:ascii="Times New Roman" w:eastAsia="Times New Roman" w:hAnsi="Times New Roman"/>
          <w:sz w:val="20"/>
          <w:szCs w:val="20"/>
          <w:lang w:eastAsia="ru-RU"/>
        </w:rPr>
        <w:t xml:space="preserve">а допомогою онлайн ресурсів ГУ ДПС платники можуть отримати необхідну інформацію і оперативний зворотний в’язок від податкової. До таких форматів взаємодії відносяться: комунікаційна податкова платформа ГУ ДПС, субсайт «Головне управління ДПС у Дніпропетровській області», сторінки у </w:t>
      </w:r>
      <w:proofErr w:type="gramStart"/>
      <w:r w:rsidRPr="000D1FD6">
        <w:rPr>
          <w:rFonts w:ascii="Times New Roman" w:eastAsia="Times New Roman" w:hAnsi="Times New Roman"/>
          <w:sz w:val="20"/>
          <w:szCs w:val="20"/>
          <w:lang w:eastAsia="ru-RU"/>
        </w:rPr>
        <w:t>соц</w:t>
      </w:r>
      <w:proofErr w:type="gramEnd"/>
      <w:r w:rsidRPr="000D1FD6">
        <w:rPr>
          <w:rFonts w:ascii="Times New Roman" w:eastAsia="Times New Roman" w:hAnsi="Times New Roman"/>
          <w:sz w:val="20"/>
          <w:szCs w:val="20"/>
          <w:lang w:eastAsia="ru-RU"/>
        </w:rPr>
        <w:t xml:space="preserve">іальній мережі Facebook «ДПС у Дніпропетровській області» та відеохостингу YouTube «Головне управління ДПС у Дніпропетровській області». </w:t>
      </w:r>
    </w:p>
    <w:p w:rsidR="009A121F" w:rsidRPr="000D1FD6" w:rsidRDefault="009A121F" w:rsidP="009A121F">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На інформаційних джерелах ГУ ДПС розміщується актуальна податкова інформація з питань законодавства та діяльності податкової служби області. Отримати доступ до онлайн серві</w:t>
      </w:r>
      <w:proofErr w:type="gramStart"/>
      <w:r w:rsidRPr="000D1FD6">
        <w:rPr>
          <w:rFonts w:ascii="Times New Roman" w:eastAsia="Times New Roman" w:hAnsi="Times New Roman"/>
          <w:sz w:val="20"/>
          <w:szCs w:val="20"/>
          <w:lang w:eastAsia="ru-RU"/>
        </w:rPr>
        <w:t>с</w:t>
      </w:r>
      <w:proofErr w:type="gramEnd"/>
      <w:r w:rsidRPr="000D1FD6">
        <w:rPr>
          <w:rFonts w:ascii="Times New Roman" w:eastAsia="Times New Roman" w:hAnsi="Times New Roman"/>
          <w:sz w:val="20"/>
          <w:szCs w:val="20"/>
          <w:lang w:eastAsia="ru-RU"/>
        </w:rPr>
        <w:t xml:space="preserve">ів і ознайомитись з інформацією можливо і людям з порушенням зору. </w:t>
      </w:r>
    </w:p>
    <w:p w:rsidR="009A121F" w:rsidRPr="000D1FD6" w:rsidRDefault="009A121F" w:rsidP="009A121F">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Шляхом безбар’єрного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ідходу до комунікацій з платниками податкова служба Дніпропетровщини удосконалює взаємодію з громадянами, бізнесом і громадськістю. </w:t>
      </w:r>
    </w:p>
    <w:p w:rsidR="009A121F" w:rsidRPr="000D1FD6" w:rsidRDefault="009A121F" w:rsidP="009A121F">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Безбар’єрність – це норма сучасного </w:t>
      </w:r>
      <w:proofErr w:type="gramStart"/>
      <w:r w:rsidRPr="000D1FD6">
        <w:rPr>
          <w:rFonts w:ascii="Times New Roman" w:eastAsia="Times New Roman" w:hAnsi="Times New Roman"/>
          <w:sz w:val="20"/>
          <w:szCs w:val="20"/>
          <w:lang w:eastAsia="ru-RU"/>
        </w:rPr>
        <w:t>св</w:t>
      </w:r>
      <w:proofErr w:type="gramEnd"/>
      <w:r w:rsidRPr="000D1FD6">
        <w:rPr>
          <w:rFonts w:ascii="Times New Roman" w:eastAsia="Times New Roman" w:hAnsi="Times New Roman"/>
          <w:sz w:val="20"/>
          <w:szCs w:val="20"/>
          <w:lang w:eastAsia="ru-RU"/>
        </w:rPr>
        <w:t>іту, частина нашого європейського майбутнього та реальний інструмент розвитку громад і держави. Це прості</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 в якому кожен має можливість жити, вчитися, працювати і самореалізовуватися. Тож наше ставлення і поведінка – вже частина безбар’єрного </w:t>
      </w:r>
      <w:proofErr w:type="gramStart"/>
      <w:r w:rsidRPr="000D1FD6">
        <w:rPr>
          <w:rFonts w:ascii="Times New Roman" w:eastAsia="Times New Roman" w:hAnsi="Times New Roman"/>
          <w:sz w:val="20"/>
          <w:szCs w:val="20"/>
          <w:lang w:eastAsia="ru-RU"/>
        </w:rPr>
        <w:t>св</w:t>
      </w:r>
      <w:proofErr w:type="gramEnd"/>
      <w:r w:rsidRPr="000D1FD6">
        <w:rPr>
          <w:rFonts w:ascii="Times New Roman" w:eastAsia="Times New Roman" w:hAnsi="Times New Roman"/>
          <w:sz w:val="20"/>
          <w:szCs w:val="20"/>
          <w:lang w:eastAsia="ru-RU"/>
        </w:rPr>
        <w:t xml:space="preserve">іту. </w:t>
      </w:r>
    </w:p>
    <w:p w:rsidR="00546345" w:rsidRDefault="00546345" w:rsidP="005556A4">
      <w:pPr>
        <w:spacing w:after="0" w:line="240" w:lineRule="auto"/>
        <w:outlineLvl w:val="0"/>
        <w:rPr>
          <w:rFonts w:ascii="Times New Roman" w:eastAsia="Times New Roman" w:hAnsi="Times New Roman"/>
          <w:b/>
          <w:bCs/>
          <w:kern w:val="36"/>
          <w:sz w:val="20"/>
          <w:szCs w:val="20"/>
          <w:lang w:val="uk-UA"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До уваги платників екологічного податку!</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Головне управління ДПС у Дніпропетровській області звертає увагу, що відповідно до п. 250.9 ст. 250 Податкового кодексу (далі – ПКУ) якщо платник екологічного податку (податок)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w:t>
      </w:r>
      <w:proofErr w:type="gramEnd"/>
      <w:r w:rsidRPr="00391D15">
        <w:rPr>
          <w:rFonts w:ascii="Times New Roman" w:eastAsia="Times New Roman" w:hAnsi="Times New Roman"/>
          <w:sz w:val="20"/>
          <w:szCs w:val="20"/>
          <w:lang w:eastAsia="ru-RU"/>
        </w:rPr>
        <w:t xml:space="preserve">, то такий платник податку повинен повідомити про це відповідний </w:t>
      </w:r>
      <w:r w:rsidRPr="00391D15">
        <w:rPr>
          <w:rFonts w:ascii="Times New Roman" w:eastAsia="Times New Roman" w:hAnsi="Times New Roman"/>
          <w:sz w:val="20"/>
          <w:szCs w:val="20"/>
          <w:lang w:eastAsia="ru-RU"/>
        </w:rPr>
        <w:lastRenderedPageBreak/>
        <w:t xml:space="preserve">контролюючий орган за місцем розташування джерел забруднення та скласти заяву </w:t>
      </w:r>
      <w:proofErr w:type="gramStart"/>
      <w:r w:rsidRPr="00391D15">
        <w:rPr>
          <w:rFonts w:ascii="Times New Roman" w:eastAsia="Times New Roman" w:hAnsi="Times New Roman"/>
          <w:sz w:val="20"/>
          <w:szCs w:val="20"/>
          <w:lang w:eastAsia="ru-RU"/>
        </w:rPr>
        <w:t>про</w:t>
      </w:r>
      <w:proofErr w:type="gramEnd"/>
      <w:r w:rsidRPr="00391D15">
        <w:rPr>
          <w:rFonts w:ascii="Times New Roman" w:eastAsia="Times New Roman" w:hAnsi="Times New Roman"/>
          <w:sz w:val="20"/>
          <w:szCs w:val="20"/>
          <w:lang w:eastAsia="ru-RU"/>
        </w:rPr>
        <w:t xml:space="preserve"> відсутність у нього у звітному році об’єкта обчислення екологічного податку (далі – Заява). В іншому разі платник податку зобов’язаний подавати податкові декларації відповідно до ст. 250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ідпунктом 250.2.1 п. 250.2 ст. 250 ПКУ встановлено, що платники екологічного податку складають податкові декларації за формою, встановленою у порядку, передбаченому ст. 46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w:t>
      </w:r>
      <w:proofErr w:type="gramStart"/>
      <w:r w:rsidRPr="00391D15">
        <w:rPr>
          <w:rFonts w:ascii="Times New Roman" w:eastAsia="Times New Roman" w:hAnsi="Times New Roman"/>
          <w:sz w:val="20"/>
          <w:szCs w:val="20"/>
          <w:lang w:eastAsia="ru-RU"/>
        </w:rPr>
        <w:t>м</w:t>
      </w:r>
      <w:proofErr w:type="gramEnd"/>
      <w:r w:rsidRPr="00391D15">
        <w:rPr>
          <w:rFonts w:ascii="Times New Roman" w:eastAsia="Times New Roman" w:hAnsi="Times New Roman"/>
          <w:sz w:val="20"/>
          <w:szCs w:val="20"/>
          <w:lang w:eastAsia="ru-RU"/>
        </w:rPr>
        <w:t xml:space="preserve"> днем граничного строку подання податкової декларації: за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Отже, платник екологічного податку, який з початку звітного року не планує здійснення викидів, скидів забруднюючих речовин, розміщення відходів протягом звітного року (у тому числі, якщо джерела забруднення знищені), повинен скласти Заяву довільної форми та подати її до орган</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ів) ДПС за місцем розташування джерел забруднення (місцем обліку платника екологічного податку) не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ізніше граничного терміну подання податкової декларації екологічного податку (далі – Декларація) за І квартал звітного року. В іншому разі такий платник екологічного податку зобов’язаний подавати Декларацію(ї). </w:t>
      </w:r>
    </w:p>
    <w:p w:rsidR="009C085B" w:rsidRP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ФОП – платник єдиного податку в деяких періодах не отримував дохід: чи сплачувати єдиний внесок </w:t>
      </w:r>
      <w:proofErr w:type="gramStart"/>
      <w:r w:rsidRPr="00391D15">
        <w:rPr>
          <w:rFonts w:ascii="Times New Roman" w:eastAsia="Times New Roman" w:hAnsi="Times New Roman"/>
          <w:b/>
          <w:bCs/>
          <w:kern w:val="36"/>
          <w:sz w:val="20"/>
          <w:szCs w:val="20"/>
          <w:lang w:eastAsia="ru-RU"/>
        </w:rPr>
        <w:t>за</w:t>
      </w:r>
      <w:proofErr w:type="gramEnd"/>
      <w:r w:rsidRPr="00391D15">
        <w:rPr>
          <w:rFonts w:ascii="Times New Roman" w:eastAsia="Times New Roman" w:hAnsi="Times New Roman"/>
          <w:b/>
          <w:bCs/>
          <w:kern w:val="36"/>
          <w:sz w:val="20"/>
          <w:szCs w:val="20"/>
          <w:lang w:eastAsia="ru-RU"/>
        </w:rPr>
        <w:t xml:space="preserve"> себе?</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звертає увагу, що відповідно до п. 4 частини першої ст. 4 Закону України від 08 липня 2010 року № 2464-VI «Про збі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іальне страхування (далі – єдиний внесок) є фізичні особи – підприємці (ФОП), в тому числі фізичні особи – підприємці, які обрали спрощену систему оподаткування (крім електронних резидентів (е-резидентів).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Згідно з п. 3 частини першої ст. 7 Закону № 2464 для фізичних осіб –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ідприємців, які обрали спрощену систему оподаткування, єдиний внесок нараховується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мінімального страхового внеску.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Мінімальний страховий внесок – це сума єдиного внеску, що визначається розрахунково як добуток мінімального розміру заробітної плати на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внеску, встановлений законом на місяць, за який нараховується заробітна плата (дохід), та підлягає сплаті щомісяця (п. 5 частини першої ст. 1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Частиною </w:t>
      </w:r>
      <w:proofErr w:type="gramStart"/>
      <w:r w:rsidRPr="00391D15">
        <w:rPr>
          <w:rFonts w:ascii="Times New Roman" w:eastAsia="Times New Roman" w:hAnsi="Times New Roman"/>
          <w:sz w:val="20"/>
          <w:szCs w:val="20"/>
          <w:lang w:eastAsia="ru-RU"/>
        </w:rPr>
        <w:t>п’ятою</w:t>
      </w:r>
      <w:proofErr w:type="gramEnd"/>
      <w:r w:rsidRPr="00391D15">
        <w:rPr>
          <w:rFonts w:ascii="Times New Roman" w:eastAsia="Times New Roman" w:hAnsi="Times New Roman"/>
          <w:sz w:val="20"/>
          <w:szCs w:val="20"/>
          <w:lang w:eastAsia="ru-RU"/>
        </w:rPr>
        <w:t xml:space="preserve"> ст. 8 Закону № 2464 для зазначеної категорії платників встановлена обов’язкова ставка єдиного внеску, що дорівнює 22 відс. бази нарахування.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Єдиний внесок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ідлягає сплаті незалежно від фінансового стану платника (частина дванадцята ст. 9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Право на звільнення від сплати єдиного внеску за себе мають, зокрема, ФОПи, які обрали спрощену систему оподаткування, за умови, що вони отримують пенсію за віком або за вислугою років, або є особами з інвалідністю, або досягли віку, встановленого ст. 26 Закону України від 09 липня 2003 року № 1058-IV «Про загальнообов’язкове</w:t>
      </w:r>
      <w:proofErr w:type="gramEnd"/>
      <w:r w:rsidRPr="00391D15">
        <w:rPr>
          <w:rFonts w:ascii="Times New Roman" w:eastAsia="Times New Roman" w:hAnsi="Times New Roman"/>
          <w:sz w:val="20"/>
          <w:szCs w:val="20"/>
          <w:lang w:eastAsia="ru-RU"/>
        </w:rPr>
        <w:t xml:space="preserve"> державне пенсійне страхування», та отримують відповідно до закону пенсію або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іальну допомогу. Такі особи можуть бути платниками єдиного внеску виключно за умови їх добровільної участі у системі загальнообов’язкового державного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іального страхування (частина четверта ст. 4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Згідно з частиною шостою ст. 4 Закону № 2464, зокрема, ФОПи, які обрали спрощену систему оподаткування, звільняються від сплати за себе єдиного внеску за місяці звітного періоду, за які роботодавцем, зокрема резидентом Дія Сіті, сплачено страховий внесок за таких осіб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 не менше мінімального страхового внеску. Такі особи можуть бути платниками єдиного внеску за умови самостійного визначення ними бази нарахування за місяці звітного періоду, за які роботодавцем, зокрема резидентом Дія Сіті, сплачено страховий внесок за таких осіб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 менше мінімального страхового внеску. Самостійно визначена такими особами база нарахування не може перевищувати максимальну величину бази нарахування єдиного внеску, встановлену Законом № 2464. При цьому сума єдиного внеску не може бути меншою за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мінімального страхового внеску.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Крім того, відповідно до розд. VIII «Прикінцеві та перехідні положення» Закону № 2464: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 час особливого періоду, визначеного Законом України від 21 жовтня 1993 року № 3543-ХІІ «Про мобілізаційну підготовку та мобілізацію» (зі змінами та доповненнями) (далі – Закон № 3543), зокрема, ФОПи, у тому числі, які застосовують спрощену систему оподаткування, призвані на військову службу під час мобілізації або залучені </w:t>
      </w:r>
      <w:proofErr w:type="gramStart"/>
      <w:r w:rsidRPr="00391D15">
        <w:rPr>
          <w:rFonts w:ascii="Times New Roman" w:eastAsia="Times New Roman" w:hAnsi="Times New Roman"/>
          <w:sz w:val="20"/>
          <w:szCs w:val="20"/>
          <w:lang w:eastAsia="ru-RU"/>
        </w:rPr>
        <w:t>до виконання обов’язків щодо мобілізації за посадами, передбаченими штатами воєнного часу, або за контрактом на весь строк їх військової служби звільняються від виконання своїх обов’язків, визначених частиною другою ст. 6 Закону України № 2464, якщо вони не є роботодавцями (п. 9 прим. 2 розд.</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 xml:space="preserve">під час дії особливого періоду, визначеного Законом № 3543, зокрема, фізичні особи – підприємці, у тому числі, які застосовують спрощену систему оподаткування, призвані на військову службу за призовом осіб із числа резервістів </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особливий період, на весь строк їх військової служби звільняються від виконання своїх обов’язків, </w:t>
      </w:r>
      <w:proofErr w:type="gramStart"/>
      <w:r w:rsidRPr="00391D15">
        <w:rPr>
          <w:rFonts w:ascii="Times New Roman" w:eastAsia="Times New Roman" w:hAnsi="Times New Roman"/>
          <w:sz w:val="20"/>
          <w:szCs w:val="20"/>
          <w:lang w:eastAsia="ru-RU"/>
        </w:rPr>
        <w:t>визначених частиною другою ст. 6 Закону № 2464, якщо вони не є роботодавцями (п. 9 прим. 18 розд.</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тимчасово на період дії особливого правового режиму, визначеного Законом України від 15 квітня 2014 року № 1207 «Про забезпечення прав і свобод громадян та правовий режим на тимчасово окупованій території України», зокрема, ФОПи, у тому числі, які застосовують спрощену систему оподаткування, із місцезнаходженням (місцем проживання) на тимчасово окупованій території України звільняються</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від виконання обов’язків, визначених ст. 6 Закону № 2464 (п. 9 прим. 3 розд.</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платники єдиного внеску, зокрема, ФОПи, у тому числі, які застосовують спрощену систему оподаткування, з числа осіб, стосовно яких згідно із Законом України від 26 січня 2022 року № 2010-IX «Про </w:t>
      </w:r>
      <w:proofErr w:type="gramStart"/>
      <w:r w:rsidRPr="00391D15">
        <w:rPr>
          <w:rFonts w:ascii="Times New Roman" w:eastAsia="Times New Roman" w:hAnsi="Times New Roman"/>
          <w:sz w:val="20"/>
          <w:szCs w:val="20"/>
          <w:lang w:eastAsia="ru-RU"/>
        </w:rPr>
        <w:t>соц</w:t>
      </w:r>
      <w:proofErr w:type="gramEnd"/>
      <w:r w:rsidRPr="00391D15">
        <w:rPr>
          <w:rFonts w:ascii="Times New Roman" w:eastAsia="Times New Roman" w:hAnsi="Times New Roman"/>
          <w:sz w:val="20"/>
          <w:szCs w:val="20"/>
          <w:lang w:eastAsia="ru-RU"/>
        </w:rPr>
        <w:t xml:space="preserve">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 (зі змінами та доповненнями) встановлено факт позбавлення особистої свободи внаслідок збройної агресії проти України, якщо вони не є роботодавцями, звільняються за заявою члена сім’ї або платника єдиного внеску,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ісля їх звільнення та/або після закінчення їх лікування (реабілітації) від виконання обов’язків, визначених частиною другою ст. 6 Закону № 2464, сплати недоїмки з єдиного внеску, пені та штрафів за її несплату на весь період позбавлення особистої свободи внаслідок збройної агресії проти України та протягом шести місяців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ісля їх звільнення (абзац перший п. 9 прим. 8 розд.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BA325F" w:rsidRPr="00391D15" w:rsidRDefault="00BA325F" w:rsidP="00BA325F">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Платники Дніпропетровщини за видобування кам’яного вугілля спрямували до загального фонду держбюджету понад 166,6 </w:t>
      </w:r>
      <w:proofErr w:type="gramStart"/>
      <w:r w:rsidRPr="00391D15">
        <w:rPr>
          <w:rFonts w:ascii="Times New Roman" w:eastAsia="Times New Roman" w:hAnsi="Times New Roman"/>
          <w:b/>
          <w:bCs/>
          <w:kern w:val="36"/>
          <w:sz w:val="20"/>
          <w:szCs w:val="20"/>
          <w:lang w:eastAsia="ru-RU"/>
        </w:rPr>
        <w:t>млн</w:t>
      </w:r>
      <w:proofErr w:type="gramEnd"/>
      <w:r w:rsidRPr="00391D15">
        <w:rPr>
          <w:rFonts w:ascii="Times New Roman" w:eastAsia="Times New Roman" w:hAnsi="Times New Roman"/>
          <w:b/>
          <w:bCs/>
          <w:kern w:val="36"/>
          <w:sz w:val="20"/>
          <w:szCs w:val="20"/>
          <w:lang w:eastAsia="ru-RU"/>
        </w:rPr>
        <w:t xml:space="preserve"> грн рентної плати</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З</w:t>
      </w:r>
      <w:proofErr w:type="gramEnd"/>
      <w:r w:rsidRPr="00391D15">
        <w:rPr>
          <w:rFonts w:ascii="Times New Roman" w:eastAsia="Times New Roman" w:hAnsi="Times New Roman"/>
          <w:sz w:val="20"/>
          <w:szCs w:val="20"/>
          <w:lang w:eastAsia="ru-RU"/>
        </w:rPr>
        <w:t xml:space="preserve"> початку поточного року платники Дніпропетровської області за видобування кам’яного вугілля спрямували до загального фонду державного бюджету понад 166,6 млн грн рентної плати.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Звертаємо увагу, що 19.11.2025 – останній день сплати за ІІІ квартал 2025 року рентної плати за: користування надрами для видобування корисних копалин без рентної плати за користування надрами при видобуванні вуглеводної сировини; користування надрами в цілях, не пов’язаних з видобуванням корисних копалин; спеціальне використання води; спеціальне використання лісових ресурсів.  </w:t>
      </w:r>
      <w:proofErr w:type="gramEnd"/>
    </w:p>
    <w:p w:rsidR="00BA325F" w:rsidRDefault="00BA325F" w:rsidP="00BA325F">
      <w:pPr>
        <w:spacing w:after="0" w:line="240" w:lineRule="auto"/>
        <w:outlineLvl w:val="0"/>
        <w:rPr>
          <w:rFonts w:ascii="Times New Roman" w:eastAsia="Times New Roman" w:hAnsi="Times New Roman"/>
          <w:b/>
          <w:bCs/>
          <w:kern w:val="36"/>
          <w:sz w:val="20"/>
          <w:szCs w:val="20"/>
          <w:lang w:val="uk-UA" w:eastAsia="ru-RU"/>
        </w:rPr>
      </w:pPr>
    </w:p>
    <w:p w:rsidR="00BA325F" w:rsidRPr="00391D15" w:rsidRDefault="00BA325F" w:rsidP="00BA325F">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Випадки, в яких виникає право податкової застави</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Згідно з п. 89.1 ст. 89 Податкового кодексу України (далі – ПКУ) право податкової застави виника</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у разі несплати у строки, встановлені ПКУ, суми грошового зобов’язання, самостійно визначеної платником податків у податковій декларації, – з дня, що настає за останнім днем зазначеного строку; </w:t>
      </w:r>
      <w:proofErr w:type="gramEnd"/>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раз</w:t>
      </w:r>
      <w:proofErr w:type="gramEnd"/>
      <w:r w:rsidRPr="00391D15">
        <w:rPr>
          <w:rFonts w:ascii="Times New Roman" w:eastAsia="Times New Roman" w:hAnsi="Times New Roman"/>
          <w:sz w:val="20"/>
          <w:szCs w:val="20"/>
          <w:lang w:eastAsia="ru-RU"/>
        </w:rPr>
        <w:t xml:space="preserve">і несплати у строки, встановлені ПКУ, суми грошового зобов’язання, самостійно визначеної контролюючим органом, – з дня виникнення податкового боргу; </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у випадку, визначеному в п. 100.11 ст. 100 ПКУ, – з дня укладання договору про розстрочення, відстрочення грошових зобов’язань. </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Пунктом 100.11 ст. 100 ПКУ визначено, що розстрочення, відстрочення </w:t>
      </w:r>
      <w:proofErr w:type="gramStart"/>
      <w:r w:rsidRPr="00391D15">
        <w:rPr>
          <w:rFonts w:ascii="Times New Roman" w:eastAsia="Times New Roman" w:hAnsi="Times New Roman"/>
          <w:sz w:val="20"/>
          <w:szCs w:val="20"/>
          <w:lang w:eastAsia="ru-RU"/>
        </w:rPr>
        <w:t>грошового</w:t>
      </w:r>
      <w:proofErr w:type="gramEnd"/>
      <w:r w:rsidRPr="00391D15">
        <w:rPr>
          <w:rFonts w:ascii="Times New Roman" w:eastAsia="Times New Roman" w:hAnsi="Times New Roman"/>
          <w:sz w:val="20"/>
          <w:szCs w:val="20"/>
          <w:lang w:eastAsia="ru-RU"/>
        </w:rPr>
        <w:t xml:space="preserve"> зобов’язання чи податкового боргу надається окремо за кожним податком і збором.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 </w:t>
      </w:r>
      <w:proofErr w:type="gramEnd"/>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передачі у податкову заставу майна платника податків, балансова вартість якого дорівнює або перевищує заявлену до розстрочення, відстрочення суму </w:t>
      </w:r>
      <w:proofErr w:type="gramStart"/>
      <w:r w:rsidRPr="00391D15">
        <w:rPr>
          <w:rFonts w:ascii="Times New Roman" w:eastAsia="Times New Roman" w:hAnsi="Times New Roman"/>
          <w:sz w:val="20"/>
          <w:szCs w:val="20"/>
          <w:lang w:eastAsia="ru-RU"/>
        </w:rPr>
        <w:t>грошового</w:t>
      </w:r>
      <w:proofErr w:type="gramEnd"/>
      <w:r w:rsidRPr="00391D15">
        <w:rPr>
          <w:rFonts w:ascii="Times New Roman" w:eastAsia="Times New Roman" w:hAnsi="Times New Roman"/>
          <w:sz w:val="20"/>
          <w:szCs w:val="20"/>
          <w:lang w:eastAsia="ru-RU"/>
        </w:rPr>
        <w:t xml:space="preserve"> зобов’язання, - у разі розстрочення, відстрочення грошових зобов’язань; </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перебування у податковій заставі майна платника податків, балансова вартість якого дорівнює або перевищує заявлену до розстрочення, відстрочення суму податкового боргу, -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разі розстрочення, відстрочення податкового боргу. </w:t>
      </w:r>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Строки сплати розстрочених, відстрочених сум або їх частки можуть бути перенесені шляхом прийняття окремого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ішення та внесення відповідних змін до договорів розстрочення, відстрочення.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Відповідно до п. 89.2 ст. 89 ПКУ з урахуванням положень ст. 89 ПКУ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вартість якого відповідає сумі податкового боргу платника податків, крім випадків</w:t>
      </w:r>
      <w:proofErr w:type="gramEnd"/>
      <w:r w:rsidRPr="00391D15">
        <w:rPr>
          <w:rFonts w:ascii="Times New Roman" w:eastAsia="Times New Roman" w:hAnsi="Times New Roman"/>
          <w:sz w:val="20"/>
          <w:szCs w:val="20"/>
          <w:lang w:eastAsia="ru-RU"/>
        </w:rPr>
        <w:t xml:space="preserve">, передбачених п. 89.5 ст. 89 ПКУ, а також на інше майно, на яке платник податків набуде прав власності у майбутньому.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разі якщо балансова вартість майна, на яке поширюється податкова застава, є меншою ніж сума податкового боргу платника податків, право податкової застави поширюється на таке майно.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У разі якщо балансова вартість такого майна не визначена, його опис здійснюється за результатами оцінки, яка проводиться відповідно до Закону України від 12 липня 2001 року № 2658-III «Про оцінку майна, майнових прав та професійну оціночну діяльність в Україні» зі змінами та доповненнями. </w:t>
      </w:r>
      <w:proofErr w:type="gramEnd"/>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У разі збільшення суми податкового боргу складається акт опису до суми, відповідної сумі податкового боргу платника податкі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у порядку, передбаченому ст. 89 ПКУ.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lastRenderedPageBreak/>
        <w:t>Право податкової застави не поширюється на майно, визначене п.п. 87.3.7 п. 87.3 ст. 87 ПКУ, на іпотечні активи, що належать емітенту та є забезпеченням відповідного випуску іпотечних сертифікатів з фіксованою дохідністю, на грошові доходи від цих іпотечних активів до повного виконання емітентом зобов’язань за цим випуском іпотечних</w:t>
      </w:r>
      <w:proofErr w:type="gramEnd"/>
      <w:r w:rsidRPr="00391D15">
        <w:rPr>
          <w:rFonts w:ascii="Times New Roman" w:eastAsia="Times New Roman" w:hAnsi="Times New Roman"/>
          <w:sz w:val="20"/>
          <w:szCs w:val="20"/>
          <w:lang w:eastAsia="ru-RU"/>
        </w:rPr>
        <w:t xml:space="preserve"> сертифікатів з фіксованою дохідністю, а також на склад іпотечного покриття та грошові доходи від нього до повного виконання емітентом зобов’язань за відповідним випуском звичайних іпотечних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ігацій. </w:t>
      </w:r>
    </w:p>
    <w:p w:rsidR="00BA325F" w:rsidRPr="00391D15" w:rsidRDefault="00BA325F" w:rsidP="00BA325F">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громадян. </w:t>
      </w:r>
      <w:proofErr w:type="gramEnd"/>
    </w:p>
    <w:p w:rsidR="00BA325F" w:rsidRPr="00391D15" w:rsidRDefault="00BA325F" w:rsidP="00BA325F">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Майно, на яке поширюється право податкової застави, оформлюється актом опису (абзац перший п. 89.3 ст. 89 ПКУ). </w:t>
      </w:r>
    </w:p>
    <w:p w:rsidR="00BA325F" w:rsidRDefault="00BA325F" w:rsidP="00BA325F">
      <w:pPr>
        <w:spacing w:after="0" w:line="240" w:lineRule="auto"/>
        <w:outlineLvl w:val="0"/>
        <w:rPr>
          <w:rFonts w:ascii="Times New Roman" w:eastAsia="Times New Roman" w:hAnsi="Times New Roman"/>
          <w:b/>
          <w:bCs/>
          <w:kern w:val="36"/>
          <w:sz w:val="20"/>
          <w:szCs w:val="20"/>
          <w:lang w:val="uk-UA" w:eastAsia="ru-RU"/>
        </w:rPr>
      </w:pPr>
    </w:p>
    <w:p w:rsidR="009C085B" w:rsidRPr="009C085B" w:rsidRDefault="009C085B" w:rsidP="009C085B">
      <w:pPr>
        <w:spacing w:after="0" w:line="240" w:lineRule="auto"/>
        <w:outlineLvl w:val="0"/>
        <w:rPr>
          <w:rFonts w:ascii="Times New Roman" w:eastAsia="Times New Roman" w:hAnsi="Times New Roman"/>
          <w:b/>
          <w:bCs/>
          <w:kern w:val="36"/>
          <w:sz w:val="20"/>
          <w:szCs w:val="20"/>
          <w:lang w:val="uk-UA" w:eastAsia="ru-RU"/>
        </w:rPr>
      </w:pPr>
      <w:r w:rsidRPr="009C085B">
        <w:rPr>
          <w:rFonts w:ascii="Times New Roman" w:eastAsia="Times New Roman" w:hAnsi="Times New Roman"/>
          <w:b/>
          <w:bCs/>
          <w:kern w:val="36"/>
          <w:sz w:val="20"/>
          <w:szCs w:val="20"/>
          <w:lang w:val="uk-UA" w:eastAsia="ru-RU"/>
        </w:rPr>
        <w:t>Платнику ПДФО виплачуються аліменти згідно з рішенням суду або за добровільним рішенням сторін: чи оподатковується такий дохід військовим збором?</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що відповідно до п.п. 1 п.п. 1.2 п. 16 прим. 1 підрозд. 10 розд. XX «Перехідні положення» Податкового кодексу України (далі – ПКУ) об’єктом оподаткування військовим збором є доходи визначені ст. 163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Згідно з п. 163.1 ст. 163 ПКУ об’єктом оподаткування резидента є загальний місячний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ічний) оподатковуваний дохід, до складу якого включаються доходи, перелік яких визначено підпунктами 164.2.1 – 164.2.20 п. 164.2 ст. 164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До зазначеного вище переліку включаються інші доходи, крім визначених у ст. 165 ПКУ, що передбачені п.п. 164.2.20 п. 164.2 ст. 164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Підпунктом 165.1.14 п. 165.1 ст. 165 ПКУ встановлено, що не включаються до загального місячного (річного) оподатковуваного доходу аліменти, які виплачуються платнику податку згідно з рішенням суду або за добровільним рішенням сторін у сумах, визначених згідно із</w:t>
      </w:r>
      <w:proofErr w:type="gramStart"/>
      <w:r w:rsidRPr="00391D15">
        <w:rPr>
          <w:rFonts w:ascii="Times New Roman" w:eastAsia="Times New Roman" w:hAnsi="Times New Roman"/>
          <w:sz w:val="20"/>
          <w:szCs w:val="20"/>
          <w:lang w:eastAsia="ru-RU"/>
        </w:rPr>
        <w:t xml:space="preserve"> С</w:t>
      </w:r>
      <w:proofErr w:type="gramEnd"/>
      <w:r w:rsidRPr="00391D15">
        <w:rPr>
          <w:rFonts w:ascii="Times New Roman" w:eastAsia="Times New Roman" w:hAnsi="Times New Roman"/>
          <w:sz w:val="20"/>
          <w:szCs w:val="20"/>
          <w:lang w:eastAsia="ru-RU"/>
        </w:rPr>
        <w:t xml:space="preserve">імейним кодексом України (далі – СКУ), у тому числі аліменти, що виплачуються нерезидентом.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Разом з тим, відповідно до абзацу першого п.п. 1.7 п. 16 прим. 1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 10 розд. XX «Перехідні положення» ПКУ звільняються від оподаткування військовим збором доходи, що згідно з розд. IV ПКУ не включаються до загального оподатковуваного доходу фізичної особи (не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ідлягають оподаткуванню, оподатковуються за нульовою ставкою), крім доходів, зазначених у п.п. 165.1.36 п. 165.1 ст. 165 ПКУ, підпунктами 3 і 4 п. 170.13 прим. 1 ст. 170 ПКУ та п. 14 підрозд. 1 розд. XX «Перехідні положення» ПКУ.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Крім того, звільняються від оподаткування військовим збором доходи, зазначені в абзаці першому п. 10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 1 розд. ХХ «Перехідні положення» ПКУ (п.п. 1.9 п. 16 прим. 1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 10 розд. ХХ «Перехідні положення» ПКУ) та доходи, зазначені в пп. 13, 15, 16, 17 і 18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 І розд. ХХ «Перехідні положення» ПКУ (п.п. 1.10 п. 16 прим. 1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ідрозд. 10 розд. </w:t>
      </w:r>
      <w:proofErr w:type="gramStart"/>
      <w:r w:rsidRPr="00391D15">
        <w:rPr>
          <w:rFonts w:ascii="Times New Roman" w:eastAsia="Times New Roman" w:hAnsi="Times New Roman"/>
          <w:sz w:val="20"/>
          <w:szCs w:val="20"/>
          <w:lang w:eastAsia="ru-RU"/>
        </w:rPr>
        <w:t xml:space="preserve">ХХ «Перехідні положення» ПКУ). </w:t>
      </w:r>
      <w:proofErr w:type="gramEnd"/>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Враховуючи зазначене, сума доходу у вигляді аліментів, що виплачується платнику податку згідно з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ішенням суду або за добровільним рішенням сторін у сумах, визначених СКУ, не включається до загального місячного (річного) оподатковуваного доходу, тобто не оподатковується військовим збором. </w:t>
      </w:r>
    </w:p>
    <w:p w:rsid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9C085B" w:rsidRPr="00391D15" w:rsidRDefault="009C085B" w:rsidP="009C085B">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Імпорт або експорт алкогольних напоїв, тютюнових виробів, </w:t>
      </w:r>
      <w:proofErr w:type="gramStart"/>
      <w:r w:rsidRPr="00391D15">
        <w:rPr>
          <w:rFonts w:ascii="Times New Roman" w:eastAsia="Times New Roman" w:hAnsi="Times New Roman"/>
          <w:b/>
          <w:bCs/>
          <w:kern w:val="36"/>
          <w:sz w:val="20"/>
          <w:szCs w:val="20"/>
          <w:lang w:eastAsia="ru-RU"/>
        </w:rPr>
        <w:t>р</w:t>
      </w:r>
      <w:proofErr w:type="gramEnd"/>
      <w:r w:rsidRPr="00391D15">
        <w:rPr>
          <w:rFonts w:ascii="Times New Roman" w:eastAsia="Times New Roman" w:hAnsi="Times New Roman"/>
          <w:b/>
          <w:bCs/>
          <w:kern w:val="36"/>
          <w:sz w:val="20"/>
          <w:szCs w:val="20"/>
          <w:lang w:eastAsia="ru-RU"/>
        </w:rPr>
        <w:t xml:space="preserve">ідин, що використовуються в електронних сигаретах, та пального: чи потрібна ліцензія?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частини першої ст. 18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ідин, що використовуються в електронних сигаретах, та пального» (зі змінами та доповненнями) (далі – Закон № 3817) операції з ввезення на митну територію України алкогольних напоїв (крім сидру та перрі (без додавання спирту) з метою збуту здійснюються суб’єктами господарювання за наявності однієї з таких ліцензій: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і алкогольними напоями або на право роздрібної торгівлі алкогольними напоями, суб’єктами, які здійснюють виробництво/розлив алкогольних напоїв, – за наявності ліцензії на право виробництва алкогольних напоїв, а суб’єктами господарювання – виробниками харчових продуктів (крім алкогольних напоїв) – за умови внесення місць зберігання таких алкогольних напоїв до Єдиного реєстру місць зберігання (далі – Єдиний реє</w:t>
      </w:r>
      <w:proofErr w:type="gramStart"/>
      <w:r w:rsidRPr="00391D15">
        <w:rPr>
          <w:rFonts w:ascii="Times New Roman" w:eastAsia="Times New Roman" w:hAnsi="Times New Roman"/>
          <w:sz w:val="20"/>
          <w:szCs w:val="20"/>
          <w:lang w:eastAsia="ru-RU"/>
        </w:rPr>
        <w:t>стр</w:t>
      </w:r>
      <w:proofErr w:type="gramEnd"/>
      <w:r w:rsidRPr="00391D15">
        <w:rPr>
          <w:rFonts w:ascii="Times New Roman" w:eastAsia="Times New Roman" w:hAnsi="Times New Roman"/>
          <w:sz w:val="20"/>
          <w:szCs w:val="20"/>
          <w:lang w:eastAsia="ru-RU"/>
        </w:rPr>
        <w:t>) та надання митному органу за місцем митного оформлення алкогольних напої</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коп</w:t>
      </w:r>
      <w:proofErr w:type="gramEnd"/>
      <w:r w:rsidRPr="00391D15">
        <w:rPr>
          <w:rFonts w:ascii="Times New Roman" w:eastAsia="Times New Roman" w:hAnsi="Times New Roman"/>
          <w:sz w:val="20"/>
          <w:szCs w:val="20"/>
          <w:lang w:eastAsia="ru-RU"/>
        </w:rPr>
        <w:t xml:space="preserve">ії витягу з Єдиного реєстру з датою його надання суб’єкту господарювання не раніше ніж попередній календарний день.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Операції з ввезення на митну територію України сидру та перрі (без додавання спирту) з метою збуту здійснюються суб’єктами господарювання за наявності однієї з таких ліцензій: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і алкогольними напоями, на право оптової торгівлі сидром та перрі (без додавання спирту), на право роздрібної торгівлі алкогольними напоями, на право роздрібної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сидром та перрі (без додавання спирту).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Згідно з частиною другою ст. 18 Закону № 3817 операції з вивезення за межі митної території України алкогольних напоїв здійснюються суб’єктами господарювання за наявності ліцензії на право виробництва алкогольних напоїв, а в разі повернення раніше ввезених на митну територію України алкогольних напоїв (крім сидру та перрі (без додавання спирту</w:t>
      </w:r>
      <w:proofErr w:type="gramEnd"/>
      <w:r w:rsidRPr="00391D15">
        <w:rPr>
          <w:rFonts w:ascii="Times New Roman" w:eastAsia="Times New Roman" w:hAnsi="Times New Roman"/>
          <w:sz w:val="20"/>
          <w:szCs w:val="20"/>
          <w:lang w:eastAsia="ru-RU"/>
        </w:rPr>
        <w:t xml:space="preserve">) або поміщення алкогольних напоїв (крім сидру та перрі (без додавання спирту) у митний режим реекспорту (крім випадків завершення митного режиму безмитної </w:t>
      </w:r>
      <w:r w:rsidRPr="00391D15">
        <w:rPr>
          <w:rFonts w:ascii="Times New Roman" w:eastAsia="Times New Roman" w:hAnsi="Times New Roman"/>
          <w:sz w:val="20"/>
          <w:szCs w:val="20"/>
          <w:lang w:eastAsia="ru-RU"/>
        </w:rPr>
        <w:lastRenderedPageBreak/>
        <w:t>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 за наявності ліцензії на право оптової торгівлі алкогольними напоями або на право роздрібної торгівлі алкогольними напоями.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Операції з повернення раніше ввезених на митну територію України сидру та перрі (без додавання спирту) або з поміщення сидру та перрі (без додавання спирту) у митний режим реекспорту (крім випадків завершення митного режиму безмитної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і) здійснюються суб’єктом господарювання за наявності у нього однієї з таких ліцензій: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алкогольними напоями, на право оптової торгівлі сидром та перрі (без додавання спирту), на право роздрібної торгівлі алкогольними напоями, на право роздрібної торгівлі сидром та перрі (без додавання спирту). </w:t>
      </w:r>
    </w:p>
    <w:p w:rsidR="009C085B" w:rsidRPr="00391D15" w:rsidRDefault="009C085B" w:rsidP="009C085B">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Суб’єкти господарювання – виробники харчових продуктів (крім алкогольних напоїв) можуть здійснювати операції з вивезення за межі митної території України раніше ввезених алкогольних напоїв, за умови внесення місць зберігання алкогольних напоїв до Єдиного реєстру та надання митному органу за місцем митного оформлення таких алкогольних напоїв копії витягу з</w:t>
      </w:r>
      <w:proofErr w:type="gramEnd"/>
      <w:r w:rsidRPr="00391D15">
        <w:rPr>
          <w:rFonts w:ascii="Times New Roman" w:eastAsia="Times New Roman" w:hAnsi="Times New Roman"/>
          <w:sz w:val="20"/>
          <w:szCs w:val="20"/>
          <w:lang w:eastAsia="ru-RU"/>
        </w:rPr>
        <w:t xml:space="preserve"> Єдиного реєстру з датою його надання суб’єкту господарювання не раніше ніж попередній календарний день.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Відповідно до частини четвертої ст. 24 Закону № 3817 операції з ввезення на митну територію України тютюнових виробів здійснюються суб’єктом господарювання за наявності у нього ліцензії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тютюновими виробами або на право роздрібної торгівлі тютюновими виробами, або на право роздрібної торгівлі рідинами, що використовуються в електронних сигаретах.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Операції з ввезення на митну територію України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ідин, що використовуються в електронних сигаретах, здійснюють суб’єкти господарювання за наявності ліцензії на право оптової торгівлі рідинами, що використовуються в електронних сигаретах, або на право роздрібної торгівлі тютюновими виробами, або на право роздрібної торгівлі рідинами, що використовуються в електронних сигаретах.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Частиною п’ятою ст. 24 Закону № 3817 визначено, що операції з вивезення за межі митної території України тютюнових виробів та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ідин, що використовуються в електронних сигаретах, здійснюють суб’єкти господарювання за наявності ліцензії на право виробництва тютюнових виробів, на право виробництва рідин, що використовуються в електронних сигаретах, відповідно, а в разі повернення раніше ввезених на митну територію України товарів (продукції) або поміщення тютюнових виробів та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ідин, що використовуються в електронних сигаретах, у митний режим реекспорту (крім випадків завершення митного режиму безмитної торгівлі) – за наявності ліцензії на право оптової торгівлі тютюновими виробами або на право роздрібної торгівлі тютюновими виробами, або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рідинами, що використовуються в електронних сигаретах, або на право роздрібної торгівлі рідинами, що використовуються в електронних сигаретах, відповідно. </w:t>
      </w:r>
    </w:p>
    <w:p w:rsidR="009C085B" w:rsidRPr="00391D15" w:rsidRDefault="009C085B" w:rsidP="009C085B">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Відповідно до частини першої ст. 30 Закону № 3817 операції з ввезення на митну територію України та вивезення за межі митної території України пального (крім пального виключно у споживчій тарі об’ємом до 5 лі</w:t>
      </w:r>
      <w:proofErr w:type="gramStart"/>
      <w:r w:rsidRPr="00391D15">
        <w:rPr>
          <w:rFonts w:ascii="Times New Roman" w:eastAsia="Times New Roman" w:hAnsi="Times New Roman"/>
          <w:sz w:val="20"/>
          <w:szCs w:val="20"/>
          <w:lang w:eastAsia="ru-RU"/>
        </w:rPr>
        <w:t>тр</w:t>
      </w:r>
      <w:proofErr w:type="gramEnd"/>
      <w:r w:rsidRPr="00391D15">
        <w:rPr>
          <w:rFonts w:ascii="Times New Roman" w:eastAsia="Times New Roman" w:hAnsi="Times New Roman"/>
          <w:sz w:val="20"/>
          <w:szCs w:val="20"/>
          <w:lang w:eastAsia="ru-RU"/>
        </w:rPr>
        <w:t>ів включно) здійснюються за наявності у суб’єкта господарювання, який здійснює відповідні операції, ліцензії на право виробництва пального або на право зберігання пального, або на право зберігання пального виключно для потреб власного споживання та/або промислової переробки, або на право оптової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і пальним за наявності місць оптової торгівлі пальним, або на право оптової торгівлі пальним за відсутності місць оптової торгівлі пальним, або на право роздрібної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пальним. </w:t>
      </w:r>
    </w:p>
    <w:p w:rsidR="009C085B" w:rsidRPr="009C085B" w:rsidRDefault="009C085B"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proofErr w:type="gramStart"/>
      <w:r w:rsidRPr="00391D15">
        <w:rPr>
          <w:rFonts w:ascii="Times New Roman" w:eastAsia="Times New Roman" w:hAnsi="Times New Roman"/>
          <w:b/>
          <w:bCs/>
          <w:kern w:val="36"/>
          <w:sz w:val="20"/>
          <w:szCs w:val="20"/>
          <w:lang w:eastAsia="ru-RU"/>
        </w:rPr>
        <w:t>З</w:t>
      </w:r>
      <w:proofErr w:type="gramEnd"/>
      <w:r w:rsidRPr="00391D15">
        <w:rPr>
          <w:rFonts w:ascii="Times New Roman" w:eastAsia="Times New Roman" w:hAnsi="Times New Roman"/>
          <w:b/>
          <w:bCs/>
          <w:kern w:val="36"/>
          <w:sz w:val="20"/>
          <w:szCs w:val="20"/>
          <w:lang w:eastAsia="ru-RU"/>
        </w:rPr>
        <w:t xml:space="preserve"> початку року платники Дніпропетровщини сплатили до загального фонду держбюджету понад 4,8 млрд грн податку на прибуток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У січні – жовтні поточного року платники Дніпропетровщини спрямували до загального фонду державного бюджету понад 4 838,8 </w:t>
      </w:r>
      <w:proofErr w:type="gramStart"/>
      <w:r w:rsidRPr="00391D15">
        <w:rPr>
          <w:rFonts w:ascii="Times New Roman" w:eastAsia="Times New Roman" w:hAnsi="Times New Roman"/>
          <w:sz w:val="20"/>
          <w:szCs w:val="20"/>
          <w:lang w:eastAsia="ru-RU"/>
        </w:rPr>
        <w:t>млн</w:t>
      </w:r>
      <w:proofErr w:type="gramEnd"/>
      <w:r w:rsidRPr="00391D15">
        <w:rPr>
          <w:rFonts w:ascii="Times New Roman" w:eastAsia="Times New Roman" w:hAnsi="Times New Roman"/>
          <w:sz w:val="20"/>
          <w:szCs w:val="20"/>
          <w:lang w:eastAsia="ru-RU"/>
        </w:rPr>
        <w:t xml:space="preserve"> грн податку прибуток підприємств. Як акцентувала начальник Головного управління ДПС у Дніпропетровській області (ГУ ДПС) Теодозія Чернецька, це на понад 648,8 </w:t>
      </w:r>
      <w:proofErr w:type="gramStart"/>
      <w:r w:rsidRPr="00391D15">
        <w:rPr>
          <w:rFonts w:ascii="Times New Roman" w:eastAsia="Times New Roman" w:hAnsi="Times New Roman"/>
          <w:sz w:val="20"/>
          <w:szCs w:val="20"/>
          <w:lang w:eastAsia="ru-RU"/>
        </w:rPr>
        <w:t>млн</w:t>
      </w:r>
      <w:proofErr w:type="gramEnd"/>
      <w:r w:rsidRPr="00391D15">
        <w:rPr>
          <w:rFonts w:ascii="Times New Roman" w:eastAsia="Times New Roman" w:hAnsi="Times New Roman"/>
          <w:sz w:val="20"/>
          <w:szCs w:val="20"/>
          <w:lang w:eastAsia="ru-RU"/>
        </w:rPr>
        <w:t xml:space="preserve"> грн, або на 15,5 відс., більше ніж за підсумками відповідного періоду 2024 року.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Керівник обласної податкової зауважила, що, сумлінно сплачуючи податки, платники Дніпропетровщини проявляють </w:t>
      </w:r>
      <w:proofErr w:type="gramStart"/>
      <w:r w:rsidRPr="00391D15">
        <w:rPr>
          <w:rFonts w:ascii="Times New Roman" w:eastAsia="Times New Roman" w:hAnsi="Times New Roman"/>
          <w:sz w:val="20"/>
          <w:szCs w:val="20"/>
          <w:lang w:eastAsia="ru-RU"/>
        </w:rPr>
        <w:t>ст</w:t>
      </w:r>
      <w:proofErr w:type="gramEnd"/>
      <w:r w:rsidRPr="00391D15">
        <w:rPr>
          <w:rFonts w:ascii="Times New Roman" w:eastAsia="Times New Roman" w:hAnsi="Times New Roman"/>
          <w:sz w:val="20"/>
          <w:szCs w:val="20"/>
          <w:lang w:eastAsia="ru-RU"/>
        </w:rPr>
        <w:t xml:space="preserve">ійкість перед викликами сьогоднішніх реалій.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«Своєчасне наповнення бюджетів – це стратегічний напрямок діяльності податкової служби. Спільно з платниками працюємо над збільшенням фінансового ресурсу держави, щоб, незважаючи на </w:t>
      </w:r>
      <w:proofErr w:type="gramStart"/>
      <w:r w:rsidRPr="00391D15">
        <w:rPr>
          <w:rFonts w:ascii="Times New Roman" w:eastAsia="Times New Roman" w:hAnsi="Times New Roman"/>
          <w:sz w:val="20"/>
          <w:szCs w:val="20"/>
          <w:lang w:eastAsia="ru-RU"/>
        </w:rPr>
        <w:t>непрост</w:t>
      </w:r>
      <w:proofErr w:type="gramEnd"/>
      <w:r w:rsidRPr="00391D15">
        <w:rPr>
          <w:rFonts w:ascii="Times New Roman" w:eastAsia="Times New Roman" w:hAnsi="Times New Roman"/>
          <w:sz w:val="20"/>
          <w:szCs w:val="20"/>
          <w:lang w:eastAsia="ru-RU"/>
        </w:rPr>
        <w:t xml:space="preserve">і умови, економіка працювала і розвивалась. Дякуємо кожному, хто відповідально ставиться до виконання своїх зобов’язань. Продовжуємо взаємодію з бізнесом задля стабільного функціонування нашої країни», – зазначила Теодозія Чернецька.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Нагадуємо, що згідно з внесеними до форми податкової декларації з податку на прибуток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ідприємств (Декларація) змінами (набрали чинності 16.09.2025), за звітний 2025 рік платники, які безоплатно надають допомогу неприбутковим організаціям для потреб забезпечення оборони держави та надання гуманітарної допомоги, подаватимуть Декларацію за оновленою формою з додатком БД. </w:t>
      </w:r>
    </w:p>
    <w:p w:rsidR="005556A4" w:rsidRPr="00391D15" w:rsidRDefault="005556A4" w:rsidP="005556A4">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новому</w:t>
      </w:r>
      <w:proofErr w:type="gramEnd"/>
      <w:r w:rsidRPr="00391D15">
        <w:rPr>
          <w:rFonts w:ascii="Times New Roman" w:eastAsia="Times New Roman" w:hAnsi="Times New Roman"/>
          <w:sz w:val="20"/>
          <w:szCs w:val="20"/>
          <w:lang w:eastAsia="ru-RU"/>
        </w:rPr>
        <w:t xml:space="preserve"> додатку БД зазначається наступна інформація: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про безоплатне перерахування (передання) коштів, товарів, вартість безоплатного виконання робіт, надання послуг неприбутковим організаціям,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тому</w:t>
      </w:r>
      <w:proofErr w:type="gramEnd"/>
      <w:r w:rsidRPr="00391D15">
        <w:rPr>
          <w:rFonts w:ascii="Times New Roman" w:eastAsia="Times New Roman" w:hAnsi="Times New Roman"/>
          <w:sz w:val="20"/>
          <w:szCs w:val="20"/>
          <w:lang w:eastAsia="ru-RU"/>
        </w:rPr>
        <w:t xml:space="preserve"> числі благодійним організаціям;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про безоплатну допомогу для потреб забезпечення оборони держави та надання гуманітарної допомоги. </w:t>
      </w:r>
    </w:p>
    <w:p w:rsidR="005556A4" w:rsidRDefault="005556A4"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В якому розмірі встановлюється єдиний внесок для платника – резидента</w:t>
      </w:r>
      <w:proofErr w:type="gramStart"/>
      <w:r w:rsidRPr="00391D15">
        <w:rPr>
          <w:rFonts w:ascii="Times New Roman" w:eastAsia="Times New Roman" w:hAnsi="Times New Roman"/>
          <w:b/>
          <w:bCs/>
          <w:kern w:val="36"/>
          <w:sz w:val="20"/>
          <w:szCs w:val="20"/>
          <w:lang w:eastAsia="ru-RU"/>
        </w:rPr>
        <w:t xml:space="preserve"> Д</w:t>
      </w:r>
      <w:proofErr w:type="gramEnd"/>
      <w:r w:rsidRPr="00391D15">
        <w:rPr>
          <w:rFonts w:ascii="Times New Roman" w:eastAsia="Times New Roman" w:hAnsi="Times New Roman"/>
          <w:b/>
          <w:bCs/>
          <w:kern w:val="36"/>
          <w:sz w:val="20"/>
          <w:szCs w:val="20"/>
          <w:lang w:eastAsia="ru-RU"/>
        </w:rPr>
        <w:t>ія Сіті при нарахуванні заробітної плати та винагороди за виконання робіт (надання послуг)?</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lastRenderedPageBreak/>
        <w:t>Головне управління ДПС у Дніпропетровській області нагадує, що для резидента</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ія Сіті (крім резидента Дія Сіті, який одночасно має статус резидента Дефенс Сіті), який у календарному місяці відповідав вимогам, визначеним пунктами 2 та 3 частини першої, п. 10 частини другої ст. 5 Закону України «Про стимулювання розвитку цифрової економіки в Україні» (зі змінами та доповненнями) (далі – Закон № 1667), починаючи з календарного місяця, наступного за календарним місяцем, в якому платником набуто статус резидента Дія Сіті, єдиний внесок встановлюється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мінімального страхового внеску: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а)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w:t>
      </w:r>
      <w:proofErr w:type="gramStart"/>
      <w:r w:rsidRPr="00391D15">
        <w:rPr>
          <w:rFonts w:ascii="Times New Roman" w:eastAsia="Times New Roman" w:hAnsi="Times New Roman"/>
          <w:sz w:val="20"/>
          <w:szCs w:val="20"/>
          <w:lang w:eastAsia="ru-RU"/>
        </w:rPr>
        <w:t>до</w:t>
      </w:r>
      <w:proofErr w:type="gramEnd"/>
      <w:r w:rsidRPr="00391D15">
        <w:rPr>
          <w:rFonts w:ascii="Times New Roman" w:eastAsia="Times New Roman" w:hAnsi="Times New Roman"/>
          <w:sz w:val="20"/>
          <w:szCs w:val="20"/>
          <w:lang w:eastAsia="ru-RU"/>
        </w:rPr>
        <w:t xml:space="preserve"> Закону України «Про оплату праці»;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б) на суму винагороди фізичним особам за виконання робіт (надання послуг) за </w:t>
      </w:r>
      <w:proofErr w:type="gramStart"/>
      <w:r w:rsidRPr="00391D15">
        <w:rPr>
          <w:rFonts w:ascii="Times New Roman" w:eastAsia="Times New Roman" w:hAnsi="Times New Roman"/>
          <w:sz w:val="20"/>
          <w:szCs w:val="20"/>
          <w:lang w:eastAsia="ru-RU"/>
        </w:rPr>
        <w:t>г</w:t>
      </w:r>
      <w:proofErr w:type="gramEnd"/>
      <w:r w:rsidRPr="00391D15">
        <w:rPr>
          <w:rFonts w:ascii="Times New Roman" w:eastAsia="Times New Roman" w:hAnsi="Times New Roman"/>
          <w:sz w:val="20"/>
          <w:szCs w:val="20"/>
          <w:lang w:eastAsia="ru-RU"/>
        </w:rPr>
        <w:t xml:space="preserve">іг-контрактами, укладеними у порядку, передбаченому Законом № 1667.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До 31 грудня календарного року, наступного за календарним роком, у якому платник єдиного внеску набув статус резидента</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ія Сіті відповідно до частини третьої ст. 5 Закону № 1667, єдиний внесок для платника – резидента Дія Сіті, який у календарному місяці не відповідав вимозі, визначеній п. 3 частини першої ст. 5 Закону № 1667 (середньооблікова кількість працівників та гіг-спеціалістів за підсумками кожного календарного місяця, починаючи з наступного за календарним місяцем, в якому юридичною особою набуто статус резидента</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ія Сіті, становить не менше дев’яти осіб), встановлюється у розмірах, визначених абзацами другим і третім частини чотирнадцятої прим. 1 ст. Закону України «Про збі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(далі – Закон № 2464) (у розмірі мінімального страхового внеску).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Якщо після настання зазначеного терміну резидент</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 xml:space="preserve">ія Сіті продовжує не відповідати вимозі, визначеній п. 3 частини першої ст. 5 Закону № 1667, то такий платник зобов’язаний у місячний строк самостійно донарахувати та сплатити єдиний внесок у розмірах, встановлених частиною п’ятою, тринадцятою ст. 8 Закону № 2464 (22 відс., 8,41 </w:t>
      </w:r>
      <w:proofErr w:type="gramStart"/>
      <w:r w:rsidRPr="00391D15">
        <w:rPr>
          <w:rFonts w:ascii="Times New Roman" w:eastAsia="Times New Roman" w:hAnsi="Times New Roman"/>
          <w:sz w:val="20"/>
          <w:szCs w:val="20"/>
          <w:lang w:eastAsia="ru-RU"/>
        </w:rPr>
        <w:t>відс. за найманого працівника з інвалідністю), щодо доходів, передбачених абзацами другим і третім частини чотирнадцятої прим. 1 ст. 8 Закону № 2464, виплачених протягом кожного звітного періоду, коли платник не відповідав вимозі, визначеній п. 3 частини першої ст. 5 Закону № 1667, в межах останніх трьох місяців календарного року</w:t>
      </w:r>
      <w:proofErr w:type="gramEnd"/>
      <w:r w:rsidRPr="00391D15">
        <w:rPr>
          <w:rFonts w:ascii="Times New Roman" w:eastAsia="Times New Roman" w:hAnsi="Times New Roman"/>
          <w:sz w:val="20"/>
          <w:szCs w:val="20"/>
          <w:lang w:eastAsia="ru-RU"/>
        </w:rPr>
        <w:t>, наступного за календарним роком, в якому платник набув статусу резидента Дія Сіті, за вирахуванням єдиного внеску, що був сплачений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мінімального страхового внеску за такі звітні періоди.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Положення щодо необхідності доплати єдиного внеску застосовується до резидентів</w:t>
      </w:r>
      <w:proofErr w:type="gramStart"/>
      <w:r w:rsidRPr="00391D15">
        <w:rPr>
          <w:rFonts w:ascii="Times New Roman" w:eastAsia="Times New Roman" w:hAnsi="Times New Roman"/>
          <w:sz w:val="20"/>
          <w:szCs w:val="20"/>
          <w:lang w:eastAsia="ru-RU"/>
        </w:rPr>
        <w:t xml:space="preserve"> Д</w:t>
      </w:r>
      <w:proofErr w:type="gramEnd"/>
      <w:r w:rsidRPr="00391D15">
        <w:rPr>
          <w:rFonts w:ascii="Times New Roman" w:eastAsia="Times New Roman" w:hAnsi="Times New Roman"/>
          <w:sz w:val="20"/>
          <w:szCs w:val="20"/>
          <w:lang w:eastAsia="ru-RU"/>
        </w:rPr>
        <w:t xml:space="preserve">ія Сіті, які набувають статусу резидента Дія Сіті відповідно до частини третьої ст. 5 Закону № 1667 з 1 лютого 2025 року. </w:t>
      </w:r>
    </w:p>
    <w:p w:rsidR="005556A4" w:rsidRPr="00391D15" w:rsidRDefault="005556A4" w:rsidP="005556A4">
      <w:pPr>
        <w:spacing w:after="0" w:line="240" w:lineRule="auto"/>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w:t>
      </w:r>
    </w:p>
    <w:p w:rsidR="009A121F" w:rsidRPr="000D1FD6" w:rsidRDefault="009A121F" w:rsidP="009A121F">
      <w:pPr>
        <w:pStyle w:val="1"/>
        <w:spacing w:before="0" w:beforeAutospacing="0" w:after="0" w:afterAutospacing="0"/>
        <w:rPr>
          <w:sz w:val="20"/>
          <w:szCs w:val="20"/>
        </w:rPr>
      </w:pPr>
      <w:r w:rsidRPr="009A121F">
        <w:rPr>
          <w:sz w:val="20"/>
          <w:szCs w:val="20"/>
        </w:rPr>
        <w:t>Інформаційні джерела податкової служби Дніпропетровщини – складова інформаційної безбар’єрності</w:t>
      </w:r>
    </w:p>
    <w:p w:rsidR="009A121F" w:rsidRPr="000D1FD6" w:rsidRDefault="009A121F" w:rsidP="009A121F">
      <w:pPr>
        <w:pStyle w:val="a3"/>
        <w:spacing w:before="0" w:beforeAutospacing="0" w:after="0" w:afterAutospacing="0"/>
        <w:jc w:val="both"/>
        <w:rPr>
          <w:sz w:val="20"/>
          <w:szCs w:val="20"/>
        </w:rPr>
      </w:pPr>
      <w:r w:rsidRPr="000D1FD6">
        <w:rPr>
          <w:rStyle w:val="a6"/>
          <w:sz w:val="20"/>
          <w:szCs w:val="20"/>
        </w:rPr>
        <w:t>Інформаційна безбар’єрність:</w:t>
      </w:r>
      <w:r w:rsidRPr="000D1FD6">
        <w:rPr>
          <w:sz w:val="20"/>
          <w:szCs w:val="20"/>
        </w:rPr>
        <w:t xml:space="preserve"> незалежно від функціональних порушень чи комунікативної здатності громадяни мають доступ до інформації в різних форматах та з використанням асистивних технологій. </w:t>
      </w:r>
    </w:p>
    <w:p w:rsidR="009A121F" w:rsidRPr="000D1FD6" w:rsidRDefault="009A121F" w:rsidP="009A121F">
      <w:pPr>
        <w:pStyle w:val="a3"/>
        <w:spacing w:before="0" w:beforeAutospacing="0" w:after="0" w:afterAutospacing="0"/>
        <w:jc w:val="both"/>
        <w:rPr>
          <w:sz w:val="20"/>
          <w:szCs w:val="20"/>
        </w:rPr>
      </w:pPr>
      <w:r w:rsidRPr="000D1FD6">
        <w:rPr>
          <w:sz w:val="20"/>
          <w:szCs w:val="20"/>
        </w:rPr>
        <w:t xml:space="preserve">► Інформаційні ресурси </w:t>
      </w:r>
      <w:r w:rsidRPr="000D1FD6">
        <w:rPr>
          <w:rStyle w:val="a6"/>
          <w:sz w:val="20"/>
          <w:szCs w:val="20"/>
        </w:rPr>
        <w:t>платформа Головного управління ДПС у Дніпропетровській області (далі – ГУ ДПС)</w:t>
      </w:r>
      <w:r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sz w:val="20"/>
          <w:szCs w:val="20"/>
        </w:rPr>
        <w:t>- </w:t>
      </w:r>
      <w:r w:rsidRPr="000D1FD6">
        <w:rPr>
          <w:rStyle w:val="a6"/>
          <w:sz w:val="20"/>
          <w:szCs w:val="20"/>
        </w:rPr>
        <w:t>субсайт</w:t>
      </w:r>
      <w:r w:rsidRPr="000D1FD6">
        <w:rPr>
          <w:sz w:val="20"/>
          <w:szCs w:val="20"/>
        </w:rPr>
        <w:t xml:space="preserve"> </w:t>
      </w:r>
      <w:r w:rsidRPr="000D1FD6">
        <w:rPr>
          <w:rStyle w:val="a7"/>
          <w:b/>
          <w:bCs/>
          <w:sz w:val="20"/>
          <w:szCs w:val="20"/>
        </w:rPr>
        <w:t>«Головне управління ДПС у Дніпропетровській області»</w:t>
      </w:r>
      <w:r w:rsidRPr="000D1FD6">
        <w:rPr>
          <w:sz w:val="20"/>
          <w:szCs w:val="20"/>
        </w:rPr>
        <w:t xml:space="preserve"> вебпорталу ДПС України; </w:t>
      </w:r>
    </w:p>
    <w:p w:rsidR="009A121F" w:rsidRPr="000D1FD6" w:rsidRDefault="009A121F" w:rsidP="009A121F">
      <w:pPr>
        <w:pStyle w:val="a3"/>
        <w:spacing w:before="0" w:beforeAutospacing="0" w:after="0" w:afterAutospacing="0"/>
        <w:jc w:val="both"/>
        <w:rPr>
          <w:sz w:val="20"/>
          <w:szCs w:val="20"/>
        </w:rPr>
      </w:pPr>
      <w:r w:rsidRPr="000D1FD6">
        <w:rPr>
          <w:sz w:val="20"/>
          <w:szCs w:val="20"/>
        </w:rPr>
        <w:t>- </w:t>
      </w:r>
      <w:r w:rsidRPr="000D1FD6">
        <w:rPr>
          <w:rStyle w:val="a6"/>
          <w:sz w:val="20"/>
          <w:szCs w:val="20"/>
        </w:rPr>
        <w:t>сторінка</w:t>
      </w:r>
      <w:r w:rsidRPr="000D1FD6">
        <w:rPr>
          <w:sz w:val="20"/>
          <w:szCs w:val="20"/>
        </w:rPr>
        <w:t xml:space="preserve"> </w:t>
      </w:r>
      <w:r w:rsidRPr="000D1FD6">
        <w:rPr>
          <w:rStyle w:val="a7"/>
          <w:b/>
          <w:bCs/>
          <w:sz w:val="20"/>
          <w:szCs w:val="20"/>
        </w:rPr>
        <w:t>«ДПС у Дніпропетровській області»</w:t>
      </w:r>
      <w:r w:rsidRPr="000D1FD6">
        <w:rPr>
          <w:sz w:val="20"/>
          <w:szCs w:val="20"/>
        </w:rPr>
        <w:t xml:space="preserve"> у соціальній мережі </w:t>
      </w:r>
      <w:r w:rsidRPr="000D1FD6">
        <w:rPr>
          <w:rStyle w:val="a6"/>
          <w:sz w:val="20"/>
          <w:szCs w:val="20"/>
        </w:rPr>
        <w:t>Facebook;</w:t>
      </w:r>
      <w:r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sz w:val="20"/>
          <w:szCs w:val="20"/>
        </w:rPr>
        <w:t>- </w:t>
      </w:r>
      <w:r w:rsidRPr="000D1FD6">
        <w:rPr>
          <w:rStyle w:val="a6"/>
          <w:sz w:val="20"/>
          <w:szCs w:val="20"/>
        </w:rPr>
        <w:t>сторінка</w:t>
      </w:r>
      <w:r w:rsidRPr="000D1FD6">
        <w:rPr>
          <w:sz w:val="20"/>
          <w:szCs w:val="20"/>
        </w:rPr>
        <w:t xml:space="preserve"> </w:t>
      </w:r>
      <w:r w:rsidRPr="000D1FD6">
        <w:rPr>
          <w:rStyle w:val="a7"/>
          <w:b/>
          <w:bCs/>
          <w:sz w:val="20"/>
          <w:szCs w:val="20"/>
        </w:rPr>
        <w:t>«Головне управління ДПС у Дніпропетровській області»</w:t>
      </w:r>
      <w:r w:rsidRPr="000D1FD6">
        <w:rPr>
          <w:sz w:val="20"/>
          <w:szCs w:val="20"/>
        </w:rPr>
        <w:t xml:space="preserve"> на </w:t>
      </w:r>
      <w:r w:rsidRPr="000D1FD6">
        <w:rPr>
          <w:rStyle w:val="a6"/>
          <w:sz w:val="20"/>
          <w:szCs w:val="20"/>
        </w:rPr>
        <w:t>YouTube-каналі</w:t>
      </w:r>
      <w:r w:rsidRPr="000D1FD6">
        <w:rPr>
          <w:sz w:val="20"/>
          <w:szCs w:val="20"/>
        </w:rPr>
        <w:t xml:space="preserve">.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«Гарячі лінії» ГУ ДПС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«Гарячі лінії» для надання консультацій платникам податків у ГУ ДПС </w:t>
      </w:r>
    </w:p>
    <w:p w:rsidR="009A121F" w:rsidRPr="000D1FD6" w:rsidRDefault="00CF239F" w:rsidP="009A121F">
      <w:pPr>
        <w:pStyle w:val="a3"/>
        <w:spacing w:before="0" w:beforeAutospacing="0" w:after="0" w:afterAutospacing="0"/>
        <w:jc w:val="both"/>
        <w:rPr>
          <w:sz w:val="20"/>
          <w:szCs w:val="20"/>
        </w:rPr>
      </w:pPr>
      <w:hyperlink r:id="rId8" w:history="1">
        <w:r w:rsidR="009A121F" w:rsidRPr="000D1FD6">
          <w:rPr>
            <w:rStyle w:val="a5"/>
            <w:b/>
            <w:bCs/>
            <w:sz w:val="20"/>
            <w:szCs w:val="20"/>
          </w:rPr>
          <w:t>https://dp.tax.gov.ua/okremi-storinki/informatsiya--scho-oprilyudnyuetsya-rozporya/771495.html</w:t>
        </w:r>
      </w:hyperlink>
      <w:r w:rsidR="009A121F" w:rsidRPr="000D1FD6">
        <w:rPr>
          <w:sz w:val="20"/>
          <w:szCs w:val="20"/>
        </w:rPr>
        <w:t xml:space="preserve">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«Гарячі лінії» для надання консультацій мобілізованим, демобілізованим фізичним особам та членам їх сімей </w:t>
      </w:r>
    </w:p>
    <w:p w:rsidR="009A121F" w:rsidRPr="000D1FD6" w:rsidRDefault="00CF239F" w:rsidP="009A121F">
      <w:pPr>
        <w:pStyle w:val="a3"/>
        <w:spacing w:before="0" w:beforeAutospacing="0" w:after="0" w:afterAutospacing="0"/>
        <w:jc w:val="both"/>
        <w:rPr>
          <w:sz w:val="20"/>
          <w:szCs w:val="20"/>
        </w:rPr>
      </w:pPr>
      <w:hyperlink r:id="rId9" w:history="1">
        <w:r w:rsidR="009A121F" w:rsidRPr="000D1FD6">
          <w:rPr>
            <w:rStyle w:val="a5"/>
            <w:b/>
            <w:bCs/>
            <w:sz w:val="20"/>
            <w:szCs w:val="20"/>
          </w:rPr>
          <w:t>https://dp.tax.gov.ua/okremi-storinki/informatsiya--scho-oprilyudnyuetsya-rozporya/885656.html</w:t>
        </w:r>
      </w:hyperlink>
      <w:r w:rsidR="009A121F" w:rsidRPr="000D1FD6">
        <w:rPr>
          <w:sz w:val="20"/>
          <w:szCs w:val="20"/>
        </w:rPr>
        <w:t xml:space="preserve">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Перелік «гарячих ліній» ГУ ДПС з питань зупинення реєстрації податкової накладної/розрахунку коригування в ЄРПН </w:t>
      </w:r>
    </w:p>
    <w:p w:rsidR="009A121F" w:rsidRPr="000D1FD6" w:rsidRDefault="00CF239F" w:rsidP="009A121F">
      <w:pPr>
        <w:pStyle w:val="a3"/>
        <w:spacing w:before="0" w:beforeAutospacing="0" w:after="0" w:afterAutospacing="0"/>
        <w:jc w:val="both"/>
        <w:rPr>
          <w:sz w:val="20"/>
          <w:szCs w:val="20"/>
        </w:rPr>
      </w:pPr>
      <w:hyperlink r:id="rId10" w:history="1">
        <w:r w:rsidR="009A121F" w:rsidRPr="000D1FD6">
          <w:rPr>
            <w:rStyle w:val="a5"/>
            <w:b/>
            <w:bCs/>
            <w:sz w:val="20"/>
            <w:szCs w:val="20"/>
          </w:rPr>
          <w:t>https://dp.tax.gov.ua/okremi-storinki/informatsiya--scho-oprilyudnyuetsya-rozporya/638985.html</w:t>
        </w:r>
      </w:hyperlink>
      <w:r w:rsidR="009A121F" w:rsidRPr="000D1FD6">
        <w:rPr>
          <w:sz w:val="20"/>
          <w:szCs w:val="20"/>
        </w:rPr>
        <w:t xml:space="preserve">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Консультаційний центр з питань реєстрації податкових накладних </w:t>
      </w:r>
    </w:p>
    <w:p w:rsidR="009A121F" w:rsidRPr="000D1FD6" w:rsidRDefault="00CF239F" w:rsidP="009A121F">
      <w:pPr>
        <w:pStyle w:val="a3"/>
        <w:spacing w:before="0" w:beforeAutospacing="0" w:after="0" w:afterAutospacing="0"/>
        <w:jc w:val="both"/>
        <w:rPr>
          <w:sz w:val="20"/>
          <w:szCs w:val="20"/>
        </w:rPr>
      </w:pPr>
      <w:hyperlink r:id="rId11" w:history="1">
        <w:r w:rsidR="009A121F" w:rsidRPr="000D1FD6">
          <w:rPr>
            <w:rStyle w:val="a5"/>
            <w:b/>
            <w:bCs/>
            <w:sz w:val="20"/>
            <w:szCs w:val="20"/>
          </w:rPr>
          <w:t>https://dp.tax.gov.ua/okremi-storinki/informatsiya--scho-oprilyudnyuetsya-rozporya/868010.html</w:t>
        </w:r>
      </w:hyperlink>
      <w:r w:rsidR="009A121F" w:rsidRPr="000D1FD6">
        <w:rPr>
          <w:sz w:val="20"/>
          <w:szCs w:val="20"/>
        </w:rPr>
        <w:t xml:space="preserve"> </w:t>
      </w:r>
    </w:p>
    <w:p w:rsidR="009A121F" w:rsidRPr="000D1FD6" w:rsidRDefault="009A121F" w:rsidP="009A121F">
      <w:pPr>
        <w:pStyle w:val="1"/>
        <w:spacing w:before="0" w:beforeAutospacing="0" w:after="0" w:afterAutospacing="0"/>
        <w:jc w:val="both"/>
        <w:rPr>
          <w:sz w:val="20"/>
          <w:szCs w:val="20"/>
        </w:rPr>
      </w:pPr>
      <w:r w:rsidRPr="000D1FD6">
        <w:rPr>
          <w:sz w:val="20"/>
          <w:szCs w:val="20"/>
        </w:rPr>
        <w:t xml:space="preserve">-  Перелік додаткових «гарячих ліній» з питань погашення податкового боргу та видачі довідок про відсутність заборгованості </w:t>
      </w:r>
    </w:p>
    <w:p w:rsidR="009A121F" w:rsidRPr="000D1FD6" w:rsidRDefault="00CF239F" w:rsidP="009A121F">
      <w:pPr>
        <w:pStyle w:val="a3"/>
        <w:spacing w:before="0" w:beforeAutospacing="0" w:after="0" w:afterAutospacing="0"/>
        <w:jc w:val="both"/>
        <w:rPr>
          <w:sz w:val="20"/>
          <w:szCs w:val="20"/>
        </w:rPr>
      </w:pPr>
      <w:hyperlink r:id="rId12" w:history="1">
        <w:r w:rsidR="009A121F" w:rsidRPr="000D1FD6">
          <w:rPr>
            <w:rStyle w:val="a5"/>
            <w:b/>
            <w:bCs/>
            <w:sz w:val="20"/>
            <w:szCs w:val="20"/>
          </w:rPr>
          <w:t>https://dp.tax.gov.ua/okremi-storinki/informatsiya--scho-oprilyudnyuetsya-rozporya/655652.html</w:t>
        </w:r>
      </w:hyperlink>
      <w:r w:rsidR="009A121F"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sz w:val="20"/>
          <w:szCs w:val="20"/>
        </w:rPr>
        <w:t xml:space="preserve">► Сучасний формат спілкування та оперативний інструмент вирішення актуальних питань – </w:t>
      </w:r>
      <w:r w:rsidRPr="000D1FD6">
        <w:rPr>
          <w:rStyle w:val="a6"/>
          <w:sz w:val="20"/>
          <w:szCs w:val="20"/>
        </w:rPr>
        <w:t>комунікаційна податкова платформа ГУ ДПС (</w:t>
      </w:r>
      <w:hyperlink r:id="rId13" w:history="1">
        <w:r w:rsidRPr="000D1FD6">
          <w:rPr>
            <w:rStyle w:val="a5"/>
            <w:sz w:val="20"/>
            <w:szCs w:val="20"/>
          </w:rPr>
          <w:t>dp.ikc@tax.gov.ua</w:t>
        </w:r>
      </w:hyperlink>
      <w:r w:rsidRPr="000D1FD6">
        <w:rPr>
          <w:rStyle w:val="a6"/>
          <w:sz w:val="20"/>
          <w:szCs w:val="20"/>
        </w:rPr>
        <w:t>).</w:t>
      </w:r>
      <w:r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rStyle w:val="a6"/>
          <w:sz w:val="20"/>
          <w:szCs w:val="20"/>
        </w:rPr>
        <w:t>► Мобільний ЦОП ГУ ДПС: надання податкового сервісу територіально, зокрема маломобільним групам населення</w:t>
      </w:r>
      <w:r w:rsidRPr="000D1FD6">
        <w:rPr>
          <w:sz w:val="20"/>
          <w:szCs w:val="20"/>
        </w:rPr>
        <w:t xml:space="preserve"> </w:t>
      </w:r>
    </w:p>
    <w:p w:rsidR="009A121F" w:rsidRPr="000D1FD6" w:rsidRDefault="009A121F" w:rsidP="009A121F">
      <w:pPr>
        <w:pStyle w:val="2"/>
        <w:spacing w:before="0" w:line="240" w:lineRule="auto"/>
        <w:jc w:val="both"/>
        <w:rPr>
          <w:rFonts w:ascii="Times New Roman" w:hAnsi="Times New Roman"/>
          <w:sz w:val="20"/>
          <w:szCs w:val="20"/>
        </w:rPr>
      </w:pPr>
      <w:r w:rsidRPr="000D1FD6">
        <w:rPr>
          <w:rFonts w:ascii="Times New Roman" w:hAnsi="Times New Roman"/>
          <w:sz w:val="20"/>
          <w:szCs w:val="20"/>
        </w:rPr>
        <w:t xml:space="preserve">► Запис в електронну чергу до ЦОПів ГУ ДПС </w:t>
      </w:r>
    </w:p>
    <w:p w:rsidR="009A121F" w:rsidRPr="000D1FD6" w:rsidRDefault="009A121F" w:rsidP="009A121F">
      <w:pPr>
        <w:pStyle w:val="a3"/>
        <w:spacing w:before="0" w:beforeAutospacing="0" w:after="0" w:afterAutospacing="0"/>
        <w:jc w:val="both"/>
        <w:rPr>
          <w:sz w:val="20"/>
          <w:szCs w:val="20"/>
        </w:rPr>
      </w:pPr>
      <w:r w:rsidRPr="000D1FD6">
        <w:rPr>
          <w:rStyle w:val="a6"/>
          <w:sz w:val="20"/>
          <w:szCs w:val="20"/>
        </w:rPr>
        <w:t> </w:t>
      </w:r>
      <w:hyperlink r:id="rId14" w:history="1">
        <w:r w:rsidRPr="000D1FD6">
          <w:rPr>
            <w:rStyle w:val="a5"/>
            <w:b/>
            <w:bCs/>
            <w:sz w:val="20"/>
            <w:szCs w:val="20"/>
          </w:rPr>
          <w:t>https://zir.tax.gov.ua/main/queue/</w:t>
        </w:r>
      </w:hyperlink>
      <w:r w:rsidRPr="000D1FD6">
        <w:rPr>
          <w:rStyle w:val="a6"/>
          <w:sz w:val="20"/>
          <w:szCs w:val="20"/>
        </w:rPr>
        <w:t>,</w:t>
      </w:r>
      <w:r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rStyle w:val="a6"/>
          <w:sz w:val="20"/>
          <w:szCs w:val="20"/>
        </w:rPr>
        <w:t>або</w:t>
      </w:r>
      <w:r w:rsidRPr="000D1FD6">
        <w:rPr>
          <w:sz w:val="20"/>
          <w:szCs w:val="20"/>
        </w:rPr>
        <w:t xml:space="preserve"> </w:t>
      </w:r>
    </w:p>
    <w:p w:rsidR="009A121F" w:rsidRPr="000D1FD6" w:rsidRDefault="009A121F" w:rsidP="009A121F">
      <w:pPr>
        <w:pStyle w:val="a3"/>
        <w:spacing w:before="0" w:beforeAutospacing="0" w:after="0" w:afterAutospacing="0"/>
        <w:jc w:val="both"/>
        <w:rPr>
          <w:sz w:val="20"/>
          <w:szCs w:val="20"/>
        </w:rPr>
      </w:pPr>
      <w:r w:rsidRPr="000D1FD6">
        <w:rPr>
          <w:rStyle w:val="a6"/>
          <w:sz w:val="20"/>
          <w:szCs w:val="20"/>
        </w:rPr>
        <w:t>за номером телефону 0 800 501 007 (напрямок 6)</w:t>
      </w:r>
      <w:r w:rsidRPr="000D1FD6">
        <w:rPr>
          <w:sz w:val="20"/>
          <w:szCs w:val="20"/>
        </w:rPr>
        <w:t xml:space="preserve"> </w:t>
      </w:r>
    </w:p>
    <w:p w:rsidR="005556A4" w:rsidRPr="005556A4" w:rsidRDefault="005556A4" w:rsidP="005556A4">
      <w:pPr>
        <w:spacing w:after="0" w:line="240" w:lineRule="auto"/>
        <w:outlineLvl w:val="0"/>
        <w:rPr>
          <w:rFonts w:ascii="Times New Roman" w:eastAsia="Times New Roman" w:hAnsi="Times New Roman"/>
          <w:b/>
          <w:bCs/>
          <w:kern w:val="36"/>
          <w:sz w:val="20"/>
          <w:szCs w:val="20"/>
          <w:lang w:eastAsia="ru-RU"/>
        </w:rPr>
      </w:pPr>
    </w:p>
    <w:p w:rsidR="009A121F" w:rsidRPr="000D1FD6" w:rsidRDefault="009A121F" w:rsidP="009A121F">
      <w:pPr>
        <w:spacing w:after="0" w:line="240" w:lineRule="auto"/>
        <w:outlineLvl w:val="0"/>
        <w:rPr>
          <w:rFonts w:ascii="Times New Roman" w:eastAsia="Times New Roman" w:hAnsi="Times New Roman"/>
          <w:b/>
          <w:bCs/>
          <w:kern w:val="36"/>
          <w:sz w:val="20"/>
          <w:szCs w:val="20"/>
          <w:lang w:eastAsia="ru-RU"/>
        </w:rPr>
      </w:pPr>
      <w:r w:rsidRPr="000D1FD6">
        <w:rPr>
          <w:rFonts w:ascii="Times New Roman" w:eastAsia="Times New Roman" w:hAnsi="Times New Roman"/>
          <w:b/>
          <w:bCs/>
          <w:kern w:val="36"/>
          <w:sz w:val="20"/>
          <w:szCs w:val="20"/>
          <w:lang w:eastAsia="ru-RU"/>
        </w:rPr>
        <w:lastRenderedPageBreak/>
        <w:t xml:space="preserve">Чи переноситься право на нарахування податкової знижки за наслідками звітного податкового року </w:t>
      </w:r>
      <w:r w:rsidRPr="009A121F">
        <w:rPr>
          <w:rFonts w:ascii="Times New Roman" w:eastAsia="Times New Roman" w:hAnsi="Times New Roman"/>
          <w:b/>
          <w:bCs/>
          <w:kern w:val="36"/>
          <w:sz w:val="20"/>
          <w:szCs w:val="20"/>
          <w:lang w:eastAsia="ru-RU"/>
        </w:rPr>
        <w:t>на наступні податкові роки?</w:t>
      </w:r>
    </w:p>
    <w:p w:rsidR="009A121F" w:rsidRPr="000D1FD6" w:rsidRDefault="009A121F" w:rsidP="009A121F">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що відповідно до п.п. 14.1.170 п. 14.1 ст. 14 Податкового кодексу України від (далі – ПКУ)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9A121F" w:rsidRPr="000D1FD6" w:rsidRDefault="009A121F" w:rsidP="009A121F">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ідпунктом 166.4.3 п. 166.4 ст. 166 ПКУ визначено, якщо платник ПДФО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5556A4" w:rsidRPr="009A121F" w:rsidRDefault="005556A4" w:rsidP="005556A4">
      <w:pPr>
        <w:spacing w:after="0" w:line="240" w:lineRule="auto"/>
        <w:outlineLvl w:val="0"/>
        <w:rPr>
          <w:rFonts w:ascii="Times New Roman" w:eastAsia="Times New Roman" w:hAnsi="Times New Roman"/>
          <w:b/>
          <w:bCs/>
          <w:kern w:val="36"/>
          <w:sz w:val="20"/>
          <w:szCs w:val="20"/>
          <w:lang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Самозайнята особа без найманих працівникі</w:t>
      </w:r>
      <w:proofErr w:type="gramStart"/>
      <w:r w:rsidRPr="00391D15">
        <w:rPr>
          <w:rFonts w:ascii="Times New Roman" w:eastAsia="Times New Roman" w:hAnsi="Times New Roman"/>
          <w:b/>
          <w:bCs/>
          <w:kern w:val="36"/>
          <w:sz w:val="20"/>
          <w:szCs w:val="20"/>
          <w:lang w:eastAsia="ru-RU"/>
        </w:rPr>
        <w:t>в</w:t>
      </w:r>
      <w:proofErr w:type="gramEnd"/>
      <w:r w:rsidRPr="00391D15">
        <w:rPr>
          <w:rFonts w:ascii="Times New Roman" w:eastAsia="Times New Roman" w:hAnsi="Times New Roman"/>
          <w:b/>
          <w:bCs/>
          <w:kern w:val="36"/>
          <w:sz w:val="20"/>
          <w:szCs w:val="20"/>
          <w:lang w:eastAsia="ru-RU"/>
        </w:rPr>
        <w:t xml:space="preserve"> служить за контрактом: звільнення від сплати єдиного внеску</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Абзацом </w:t>
      </w:r>
      <w:proofErr w:type="gramStart"/>
      <w:r w:rsidRPr="00391D15">
        <w:rPr>
          <w:rFonts w:ascii="Times New Roman" w:eastAsia="Times New Roman" w:hAnsi="Times New Roman"/>
          <w:sz w:val="20"/>
          <w:szCs w:val="20"/>
          <w:lang w:eastAsia="ru-RU"/>
        </w:rPr>
        <w:t>першим</w:t>
      </w:r>
      <w:proofErr w:type="gramEnd"/>
      <w:r w:rsidRPr="00391D15">
        <w:rPr>
          <w:rFonts w:ascii="Times New Roman" w:eastAsia="Times New Roman" w:hAnsi="Times New Roman"/>
          <w:sz w:val="20"/>
          <w:szCs w:val="20"/>
          <w:lang w:eastAsia="ru-RU"/>
        </w:rPr>
        <w:t xml:space="preserve"> п. 9 прим. 2 розд. VIII «Прикінцеві та перехідні положення» Закону України від 08 липня 2010 року № 2464-VI «Про збі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(із змінами та доповненнями) (далі – Закон № 2464) встановлено, що під час особливого періоду, визначеного Законом України від 21 жовтня 1993 року № 3543-ХІІ «Про мобілізаційну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ідготовку та мобілізацію» (зі змінами та доповненнями), платники єдиного внеску на загальнообов’язкове державне соціальне страхування (далі – єдиний внесок), визначені пунктами 4 (фізичні особи – підприємці, у тому числі фізичні особи підприємці на спрощеній системі оподаткування), 5 (особи, які провадять незалежну професійну діяльність), та 5 прим. 1 (члени фермерського господарства, якщо вони не належать до осіб, які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ідлягають страхуванню на інших підставах) частини першої ст. 4 Закону № 2464,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або за контрактом на весь строк їх військової служби звільняються від виконання своїх обов’язків, визначених частиною </w:t>
      </w:r>
      <w:proofErr w:type="gramStart"/>
      <w:r w:rsidRPr="00391D15">
        <w:rPr>
          <w:rFonts w:ascii="Times New Roman" w:eastAsia="Times New Roman" w:hAnsi="Times New Roman"/>
          <w:sz w:val="20"/>
          <w:szCs w:val="20"/>
          <w:lang w:eastAsia="ru-RU"/>
        </w:rPr>
        <w:t>другою</w:t>
      </w:r>
      <w:proofErr w:type="gramEnd"/>
      <w:r w:rsidRPr="00391D15">
        <w:rPr>
          <w:rFonts w:ascii="Times New Roman" w:eastAsia="Times New Roman" w:hAnsi="Times New Roman"/>
          <w:sz w:val="20"/>
          <w:szCs w:val="20"/>
          <w:lang w:eastAsia="ru-RU"/>
        </w:rPr>
        <w:t xml:space="preserve"> ст. 6 Закону № 2464, якщо вони не є роботодавцями. </w:t>
      </w:r>
    </w:p>
    <w:p w:rsidR="005556A4" w:rsidRPr="00391D15" w:rsidRDefault="005556A4" w:rsidP="005556A4">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про дату мобілізації, укладення контракту, демобілізації (звільнення з військової служби) таких платників єдиного внеску (абзац другий п. 9 прим. 2 розд.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У випадку відсутності інформації в Єдиному державному реє</w:t>
      </w:r>
      <w:proofErr w:type="gramStart"/>
      <w:r w:rsidRPr="00391D15">
        <w:rPr>
          <w:rFonts w:ascii="Times New Roman" w:eastAsia="Times New Roman" w:hAnsi="Times New Roman"/>
          <w:sz w:val="20"/>
          <w:szCs w:val="20"/>
          <w:lang w:eastAsia="ru-RU"/>
        </w:rPr>
        <w:t>стр</w:t>
      </w:r>
      <w:proofErr w:type="gramEnd"/>
      <w:r w:rsidRPr="00391D15">
        <w:rPr>
          <w:rFonts w:ascii="Times New Roman" w:eastAsia="Times New Roman" w:hAnsi="Times New Roman"/>
          <w:sz w:val="20"/>
          <w:szCs w:val="20"/>
          <w:lang w:eastAsia="ru-RU"/>
        </w:rPr>
        <w:t xml:space="preserve">і призовників, військовозобов’язаних та резервістів або її не отримання центральним органом виконавчої влади, що реалізує державну податкову політику про дату мобілізації, укладення контракту, демобілізації (звільнення з військової служби) платника єдиного внеску, зазначеного у пунктах 4, 5 або 5 прим. 1 частини першої ст. 4 Закону № 2464, такий платник має право подати заяву та копію військового квитка або копію іншого документа, виданого відповідним державним органом, із зазначенням даних про призов такої особи на військову службу за призовом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 час мобілізації, на особливий період, копію контракту (абзац одинадцятий п. 9 прим. 2 розд.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w:t>
      </w:r>
      <w:proofErr w:type="gramEnd"/>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Згідно з абзацом шостим п. 9 прим. 2 розд. VIII «Прикінцеві та перехідні положення» Закону № 2464 положення п. 9 прим. 2 розд. </w:t>
      </w:r>
      <w:proofErr w:type="gramStart"/>
      <w:r w:rsidRPr="00391D15">
        <w:rPr>
          <w:rFonts w:ascii="Times New Roman" w:eastAsia="Times New Roman" w:hAnsi="Times New Roman"/>
          <w:sz w:val="20"/>
          <w:szCs w:val="20"/>
          <w:lang w:eastAsia="ru-RU"/>
        </w:rPr>
        <w:t xml:space="preserve">VIII «Прикінцеві та перехідні положення» Закону № 2464 застосовується з першого дня мобілізації, оголошеної Указом Президента України від 17 березня 2014 року № 303 «Про часткову мобілізацію», затвердженим Законом України «Про затвердження Указу Президента України «Про часткову мобілізацію» (далі – Указ № 303), та протягом усього особливого періоду. </w:t>
      </w:r>
      <w:proofErr w:type="gramEnd"/>
    </w:p>
    <w:p w:rsidR="005556A4" w:rsidRPr="00391D15" w:rsidRDefault="005556A4" w:rsidP="005556A4">
      <w:pPr>
        <w:spacing w:after="0" w:line="240" w:lineRule="auto"/>
        <w:jc w:val="both"/>
        <w:rPr>
          <w:rFonts w:ascii="Times New Roman" w:eastAsia="Times New Roman" w:hAnsi="Times New Roman"/>
          <w:sz w:val="20"/>
          <w:szCs w:val="20"/>
          <w:lang w:eastAsia="ru-RU"/>
        </w:rPr>
      </w:pPr>
      <w:proofErr w:type="gramStart"/>
      <w:r w:rsidRPr="00391D15">
        <w:rPr>
          <w:rFonts w:ascii="Times New Roman" w:eastAsia="Times New Roman" w:hAnsi="Times New Roman"/>
          <w:sz w:val="20"/>
          <w:szCs w:val="20"/>
          <w:lang w:eastAsia="ru-RU"/>
        </w:rPr>
        <w:t xml:space="preserve">Враховуючи зазначене, ФОПи (особи, що провадять незалежну професійну діяльність, та члени фермерського господарства) без найманих працівників, які служать за контрактом у період дії воєнного стану в Україні, звільняються від сплати єдиного внеску за себе з першого дня мобілізації, оголошеної Указом № 303, та протягом усього особливого періоду. </w:t>
      </w:r>
      <w:proofErr w:type="gramEnd"/>
    </w:p>
    <w:p w:rsidR="009A121F" w:rsidRDefault="009A121F"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Яка адміністративна відповідальність передбачена за порушення порядку справляння та сплати туристичного збору?</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Головне управління ДПС у Дніпропетровській області звертає увагу, що частиною першою ст. 163 прим. 17 Кодексу України про адміністративні правопорушення (далі – КУпАП) встановлено: невиконання платником туристичного збору зобов’язання із сплати туристичного збору у порядку, встановленому Податковим кодексом України (далі – ПКУ),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 тягне за собою накладення штрафу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п’ятдесят неоподатковуваних мінімумів доходів громадян.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Згідно з частиною другою ст. 163 прим. 17 КУпАП порушення податковим агентом, особою, яка здійснює тимчасове розміщення платника збору у місцях проживання (ночі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порядку та/або особливостей </w:t>
      </w:r>
      <w:r w:rsidRPr="00391D15">
        <w:rPr>
          <w:rFonts w:ascii="Times New Roman" w:eastAsia="Times New Roman" w:hAnsi="Times New Roman"/>
          <w:sz w:val="20"/>
          <w:szCs w:val="20"/>
          <w:lang w:eastAsia="ru-RU"/>
        </w:rPr>
        <w:lastRenderedPageBreak/>
        <w:t>справляння та/або сплати туристичного збору, встановленого ПКУ,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 тягне за собою накладення штрафу у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 ста неоподатковуваних мінімумів доходів громадян.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Відповідно до частини третьої ст. 163 прим. 17 КУпАП дії, передбачені частиною другою ст. 163 прим. 17 КУпАП, вчинені особою, яку протягом року було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іддано адміністративному стягненню за таке саме правопорушення, – тягнуть за собою накладення штрафу у розмірі двохсот неоподатковуваних мінімумів доходів громадян.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Про вчинення адміністративного правопорушення складається протокол уповноваженими на те посадовою </w:t>
      </w:r>
      <w:proofErr w:type="gramStart"/>
      <w:r w:rsidRPr="00391D15">
        <w:rPr>
          <w:rFonts w:ascii="Times New Roman" w:eastAsia="Times New Roman" w:hAnsi="Times New Roman"/>
          <w:sz w:val="20"/>
          <w:szCs w:val="20"/>
          <w:lang w:eastAsia="ru-RU"/>
        </w:rPr>
        <w:t>особою</w:t>
      </w:r>
      <w:proofErr w:type="gramEnd"/>
      <w:r w:rsidRPr="00391D15">
        <w:rPr>
          <w:rFonts w:ascii="Times New Roman" w:eastAsia="Times New Roman" w:hAnsi="Times New Roman"/>
          <w:sz w:val="20"/>
          <w:szCs w:val="20"/>
          <w:lang w:eastAsia="ru-RU"/>
        </w:rPr>
        <w:t xml:space="preserve"> або представником громадської організації чи органу громадської самодіяльності (ст. 254 КУпАП).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Положеннями частини першої ст. 255 КУпАП визначено, що у справах про адміністративні правопорушення, які розглядаються органами, зазначеними в статтях 218 – 221 КУпАП (зокрема, районні, районні у мі</w:t>
      </w:r>
      <w:proofErr w:type="gramStart"/>
      <w:r w:rsidRPr="00391D15">
        <w:rPr>
          <w:rFonts w:ascii="Times New Roman" w:eastAsia="Times New Roman" w:hAnsi="Times New Roman"/>
          <w:sz w:val="20"/>
          <w:szCs w:val="20"/>
          <w:lang w:eastAsia="ru-RU"/>
        </w:rPr>
        <w:t>ст</w:t>
      </w:r>
      <w:proofErr w:type="gramEnd"/>
      <w:r w:rsidRPr="00391D15">
        <w:rPr>
          <w:rFonts w:ascii="Times New Roman" w:eastAsia="Times New Roman" w:hAnsi="Times New Roman"/>
          <w:sz w:val="20"/>
          <w:szCs w:val="20"/>
          <w:lang w:eastAsia="ru-RU"/>
        </w:rPr>
        <w:t xml:space="preserve">і, міські чи міськрайонні суди (судді)) протоколи про адміністративні правопорушення відповідно до частини першої ст. 163 прим. 17 КУпАП мають право складати уповноважені на те органи Національної поліції, відповідно до частин другої і третьої ст. 163 прим. 17 – центральний орган виконавчої влади, що реалізує державну податкову політику, та його територіальні органи. </w:t>
      </w:r>
    </w:p>
    <w:p w:rsidR="009A121F" w:rsidRDefault="009A121F" w:rsidP="005556A4">
      <w:pPr>
        <w:pStyle w:val="1"/>
        <w:spacing w:before="0" w:beforeAutospacing="0" w:after="0" w:afterAutospacing="0"/>
        <w:rPr>
          <w:sz w:val="20"/>
          <w:szCs w:val="20"/>
          <w:lang w:val="uk-UA"/>
        </w:rPr>
      </w:pPr>
    </w:p>
    <w:p w:rsidR="005556A4" w:rsidRPr="00391D15" w:rsidRDefault="005556A4" w:rsidP="005556A4">
      <w:pPr>
        <w:pStyle w:val="1"/>
        <w:spacing w:before="0" w:beforeAutospacing="0" w:after="0" w:afterAutospacing="0"/>
        <w:rPr>
          <w:sz w:val="20"/>
          <w:szCs w:val="20"/>
        </w:rPr>
      </w:pPr>
      <w:r w:rsidRPr="00391D15">
        <w:rPr>
          <w:sz w:val="20"/>
          <w:szCs w:val="20"/>
        </w:rPr>
        <w:t>Понад 130 послуг у режимі 24/7: Електронний кабінет – головний інструмент цифрової взаємодії з податковою</w:t>
      </w:r>
    </w:p>
    <w:p w:rsidR="005556A4" w:rsidRPr="00391D15" w:rsidRDefault="005556A4" w:rsidP="005556A4">
      <w:pPr>
        <w:pStyle w:val="a3"/>
        <w:spacing w:before="0" w:beforeAutospacing="0" w:after="0" w:afterAutospacing="0"/>
        <w:jc w:val="both"/>
        <w:rPr>
          <w:sz w:val="20"/>
          <w:szCs w:val="20"/>
        </w:rPr>
      </w:pPr>
      <w:r w:rsidRPr="00391D15">
        <w:rPr>
          <w:rStyle w:val="a6"/>
          <w:sz w:val="20"/>
          <w:szCs w:val="20"/>
        </w:rPr>
        <w:t>Електронний кабінет</w:t>
      </w:r>
      <w:r w:rsidRPr="00391D15">
        <w:rPr>
          <w:sz w:val="20"/>
          <w:szCs w:val="20"/>
        </w:rPr>
        <w:t xml:space="preserve"> залишається найпопулярнішим онлайн-сервісом, який надає понад 130 електронних послуг для зручної взаємодії громадян і бізнесу з податковими органами.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Сервіси Електронного кабінету 24/7/365 у режимі онлайн забезпечують можливість реалізації прав та обов’язків платників податків, визначених Податковим кодексом України та іншими законами. </w:t>
      </w:r>
    </w:p>
    <w:p w:rsidR="005556A4" w:rsidRPr="00391D15" w:rsidRDefault="005556A4" w:rsidP="005556A4">
      <w:pPr>
        <w:pStyle w:val="a3"/>
        <w:spacing w:before="0" w:beforeAutospacing="0" w:after="0" w:afterAutospacing="0"/>
        <w:jc w:val="both"/>
        <w:rPr>
          <w:sz w:val="20"/>
          <w:szCs w:val="20"/>
        </w:rPr>
      </w:pPr>
      <w:r w:rsidRPr="00391D15">
        <w:rPr>
          <w:sz w:val="20"/>
          <w:szCs w:val="20"/>
        </w:rPr>
        <w:t>Вхід до Електронного кабінету здійснюється за адресою: </w:t>
      </w:r>
      <w:hyperlink r:id="rId15" w:history="1">
        <w:r w:rsidRPr="00391D15">
          <w:rPr>
            <w:rStyle w:val="a5"/>
            <w:sz w:val="20"/>
            <w:szCs w:val="20"/>
          </w:rPr>
          <w:t>https://cabinet.tax.gov.ua</w:t>
        </w:r>
      </w:hyperlink>
      <w:r w:rsidRPr="00391D15">
        <w:rPr>
          <w:sz w:val="20"/>
          <w:szCs w:val="20"/>
        </w:rPr>
        <w:t xml:space="preserve"> або через вебпортал ДПС.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Серед найбільш популярних сервісів є: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Доступ до публічних реєстрів: під час воєнного стану збережено можливість перегляду даних з реєстрів платників ПДВ, єдиного податку, страхувальників, неприбуткових організацій тощо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Доступ до реєстраційних та облікових даних платника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Е-документ: подання податкової звітності, запитів та отримання витягів за надісланими запитами, направлення листів, надсилання запитів на публічну інформацію та на отримання індивідуальної податкової консультації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Доступ до інформації щодо стану розрахунків із бюджетом та реквізитів рахунків для сплати податків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Сплата податків онлайн: можливість для фізичних осіб сплатити податки, збори, платежі та єдиний внесок з використанням QR-коду Національного банку України, а також будь-якою із запропонованих платіжних систем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Перегляд даних з електронних систем адміністрування ПДВ, реалізації пального та спирту етилового, ЄРПН та ЄРАН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Інформація про бізнес-партнера: надання платником податків контролюючому органу згоди на розкриття іншому платнику податків податкової інформації про нього у самостійно визначеному обсязі; перегляд платником податків інформації про інших платників податків за попередньо наданою згодою таких осіб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Листування з платниками: подання платником Заяви про бажання отримувати документ через Електронний кабінет для здійснення листування контролюючих органів в електронній формі з платниками податків </w:t>
      </w:r>
    </w:p>
    <w:p w:rsidR="005556A4" w:rsidRPr="00391D15" w:rsidRDefault="005556A4" w:rsidP="005556A4">
      <w:pPr>
        <w:pStyle w:val="a3"/>
        <w:spacing w:before="0" w:beforeAutospacing="0" w:after="0" w:afterAutospacing="0"/>
        <w:jc w:val="both"/>
        <w:rPr>
          <w:sz w:val="20"/>
          <w:szCs w:val="20"/>
        </w:rPr>
      </w:pPr>
      <w:r w:rsidRPr="00391D15">
        <w:rPr>
          <w:rStyle w:val="a6"/>
          <w:sz w:val="20"/>
          <w:szCs w:val="20"/>
        </w:rPr>
        <w:t>Е-Кабінет громадянина</w:t>
      </w:r>
      <w:r w:rsidRPr="00391D15">
        <w:rPr>
          <w:sz w:val="20"/>
          <w:szCs w:val="20"/>
        </w:rPr>
        <w:t xml:space="preserve">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Для зручності фізичних осіб (громадян) в Електронному кабінеті об’єднано сервіси в окремий Е-кабінет для громадян, який надає можливості: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переглядати інформацію про об’єкти оподаткування;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переглядати сформовані податкові повідомлення – рішення щодо сум нарахованих податкових зобов’язань по податку на майно, землю чи транспорт;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подавати декларацію про майновий стан і доходи;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отримувати відомості про суми виплачених доходів та утриманих податків з Державного реєстру фізичних осіб – платників податків;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подавати заяви на реєстрацію / внесення змін до Державного реєстру фізичних осіб – платників податків. </w:t>
      </w:r>
    </w:p>
    <w:p w:rsidR="005556A4" w:rsidRPr="00391D15" w:rsidRDefault="005556A4" w:rsidP="005556A4">
      <w:pPr>
        <w:pStyle w:val="a3"/>
        <w:spacing w:before="0" w:beforeAutospacing="0" w:after="0" w:afterAutospacing="0"/>
        <w:jc w:val="both"/>
        <w:rPr>
          <w:sz w:val="20"/>
          <w:szCs w:val="20"/>
        </w:rPr>
      </w:pPr>
      <w:r w:rsidRPr="00391D15">
        <w:rPr>
          <w:rStyle w:val="a6"/>
          <w:sz w:val="20"/>
          <w:szCs w:val="20"/>
        </w:rPr>
        <w:t>Мобільний застосунок «Моя податкова»</w:t>
      </w:r>
      <w:r w:rsidRPr="00391D15">
        <w:rPr>
          <w:sz w:val="20"/>
          <w:szCs w:val="20"/>
        </w:rPr>
        <w:t xml:space="preserve">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На цифрових платформах iOS та Android впроваджено мобільний застосунок для фізичних осіб «Моя податкова», який надає можливість громадянам та фізичним особам-підприємцям: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отримати інформацію про об’єкти оподаткування, борг та отримані ППР;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направити запит на отримання відомостей про суми виплачених доходів та отримати відомості про суми виплачених доходів та отримати відомості про доходи;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подати Податкову декларацію про майновий стан і доходи та податкову декларацію платника єдиного податку фізичної особи-підприємця (1, 2 та 3 груп);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переглянути інформацію про стан розрахунків із бюджетом та сплатити податки; </w:t>
      </w:r>
    </w:p>
    <w:p w:rsidR="005556A4" w:rsidRPr="00391D15" w:rsidRDefault="005556A4" w:rsidP="005556A4">
      <w:pPr>
        <w:pStyle w:val="a3"/>
        <w:spacing w:before="0" w:beforeAutospacing="0" w:after="0" w:afterAutospacing="0"/>
        <w:jc w:val="both"/>
        <w:rPr>
          <w:sz w:val="20"/>
          <w:szCs w:val="20"/>
        </w:rPr>
      </w:pPr>
      <w:r w:rsidRPr="00391D15">
        <w:rPr>
          <w:sz w:val="20"/>
          <w:szCs w:val="20"/>
        </w:rPr>
        <w:t xml:space="preserve">- подати заяви на реєстрацію / внесення змін до Державного реєстру фізичних осіб – платників податків (фф. 1ДР, 5ДР); </w:t>
      </w:r>
    </w:p>
    <w:p w:rsidR="005556A4" w:rsidRPr="00391D15" w:rsidRDefault="005556A4" w:rsidP="005556A4">
      <w:pPr>
        <w:pStyle w:val="a3"/>
        <w:spacing w:before="0" w:beforeAutospacing="0" w:after="0" w:afterAutospacing="0"/>
        <w:jc w:val="both"/>
        <w:rPr>
          <w:sz w:val="20"/>
          <w:szCs w:val="20"/>
        </w:rPr>
      </w:pPr>
      <w:r w:rsidRPr="00391D15">
        <w:rPr>
          <w:sz w:val="20"/>
          <w:szCs w:val="20"/>
        </w:rPr>
        <w:lastRenderedPageBreak/>
        <w:t xml:space="preserve">- надіслати листи, запити на отримання індивідуальної податкової консультації до контролюючих органів тощо. </w:t>
      </w:r>
    </w:p>
    <w:p w:rsidR="009A121F" w:rsidRDefault="009A121F"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Військовий збі</w:t>
      </w:r>
      <w:proofErr w:type="gramStart"/>
      <w:r w:rsidRPr="00391D15">
        <w:rPr>
          <w:rFonts w:ascii="Times New Roman" w:eastAsia="Times New Roman" w:hAnsi="Times New Roman"/>
          <w:b/>
          <w:bCs/>
          <w:kern w:val="36"/>
          <w:sz w:val="20"/>
          <w:szCs w:val="20"/>
          <w:lang w:eastAsia="ru-RU"/>
        </w:rPr>
        <w:t>р</w:t>
      </w:r>
      <w:proofErr w:type="gramEnd"/>
      <w:r w:rsidRPr="00391D15">
        <w:rPr>
          <w:rFonts w:ascii="Times New Roman" w:eastAsia="Times New Roman" w:hAnsi="Times New Roman"/>
          <w:b/>
          <w:bCs/>
          <w:kern w:val="36"/>
          <w:sz w:val="20"/>
          <w:szCs w:val="20"/>
          <w:lang w:eastAsia="ru-RU"/>
        </w:rPr>
        <w:t>: на підтримку обороноздатності до загального фонду держбюджету від платників Дніпропетровщини надійшло понад 7,3 млрд гривень</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Упродовж десяти місяців поточного року загальний фонд державного бюджету отримав від платників Дніпропетровщини понад 7,3 </w:t>
      </w:r>
      <w:proofErr w:type="gramStart"/>
      <w:r w:rsidRPr="00391D15">
        <w:rPr>
          <w:rFonts w:ascii="Times New Roman" w:eastAsia="Times New Roman" w:hAnsi="Times New Roman"/>
          <w:sz w:val="20"/>
          <w:szCs w:val="20"/>
          <w:lang w:eastAsia="ru-RU"/>
        </w:rPr>
        <w:t>млрд</w:t>
      </w:r>
      <w:proofErr w:type="gramEnd"/>
      <w:r w:rsidRPr="00391D15">
        <w:rPr>
          <w:rFonts w:ascii="Times New Roman" w:eastAsia="Times New Roman" w:hAnsi="Times New Roman"/>
          <w:sz w:val="20"/>
          <w:szCs w:val="20"/>
          <w:lang w:eastAsia="ru-RU"/>
        </w:rPr>
        <w:t xml:space="preserve"> грн військового збору. Як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ідкреслила начальник Головного управління ДПС у Дніпропетровській області Теодозія Чернецька, надходження зросли у порівнянні з січнем – жовтнем 2024 року на понад 5,3 млрд грн, темп росту – 360 відсотків.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Керівниця податкової служби області акцентувала, що сумлінна сплата військового збору – це вагомий внесок у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ідтримку обороноздатності країни.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«Дякуємо кожному, хто в ці непрості для держави часи проявляє </w:t>
      </w:r>
      <w:proofErr w:type="gramStart"/>
      <w:r w:rsidRPr="00391D15">
        <w:rPr>
          <w:rFonts w:ascii="Times New Roman" w:eastAsia="Times New Roman" w:hAnsi="Times New Roman"/>
          <w:sz w:val="20"/>
          <w:szCs w:val="20"/>
          <w:lang w:eastAsia="ru-RU"/>
        </w:rPr>
        <w:t>ст</w:t>
      </w:r>
      <w:proofErr w:type="gramEnd"/>
      <w:r w:rsidRPr="00391D15">
        <w:rPr>
          <w:rFonts w:ascii="Times New Roman" w:eastAsia="Times New Roman" w:hAnsi="Times New Roman"/>
          <w:sz w:val="20"/>
          <w:szCs w:val="20"/>
          <w:lang w:eastAsia="ru-RU"/>
        </w:rPr>
        <w:t xml:space="preserve">ійкість і відповідально виконує свої фінансові зобов’язання. Фахівці податкової служби Дніпропетровщини на постійній основі проводять зустрічі з бізнесом надають адміністративні послуги, практичну і консультаційну допомогу. Відкриті і прозорі комунікації сприяють зміцненню партнерських відносин, спрощують взаємодію податківців з платниками податків. Результатом нашої спільної роботи є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ідвищення рівня добровільного виконання податкового законодавства суб’єктами господарювання, а отже – і своєчасне наповнення бюджетів», – зазначила Теодозія Чернецька.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Нагадуємо, що ставки військового збору: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для ФОПів першої, другої та четвертої груп – 10 % від мінімальної заробітної плати, встановленої на 1 січня звітного року (у 2025 році розмі</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 щомісячного авансового внеску – 800 грн);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для платників єдиного податку третьої групи (крім е-резидентів) – 1 % від отриманого доходу щоквартально;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для ФОПів на загальній системі оподаткування – 5 % від чистого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ічного оподатковуваного доходу;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 з найманих працівників – 5 % від нарахованої заробітної плати.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Водночас, самозайняті особи, які були мобілізовані або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ідписали контракт на проходження військової служби, звільняються від сплати військового збору на час служби. Звільнення застосовується автоматично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даних з Єдиного державного реєстру призовників, військовозобов’язаних та резервістів (дати мобілізації, укладення контракту, демобілізації) з першого числа місяця мобілізації або укладення контракту, але не раніше 24 лютого 2022 року. </w:t>
      </w:r>
    </w:p>
    <w:p w:rsidR="009A121F" w:rsidRDefault="009A121F"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Суб’єкт господарювання в установлений строк не подав обов’язкову звітність про використання РРО/ПРРО: чи є </w:t>
      </w:r>
      <w:proofErr w:type="gramStart"/>
      <w:r w:rsidRPr="00391D15">
        <w:rPr>
          <w:rFonts w:ascii="Times New Roman" w:eastAsia="Times New Roman" w:hAnsi="Times New Roman"/>
          <w:b/>
          <w:bCs/>
          <w:kern w:val="36"/>
          <w:sz w:val="20"/>
          <w:szCs w:val="20"/>
          <w:lang w:eastAsia="ru-RU"/>
        </w:rPr>
        <w:t>п</w:t>
      </w:r>
      <w:proofErr w:type="gramEnd"/>
      <w:r w:rsidRPr="00391D15">
        <w:rPr>
          <w:rFonts w:ascii="Times New Roman" w:eastAsia="Times New Roman" w:hAnsi="Times New Roman"/>
          <w:b/>
          <w:bCs/>
          <w:kern w:val="36"/>
          <w:sz w:val="20"/>
          <w:szCs w:val="20"/>
          <w:lang w:eastAsia="ru-RU"/>
        </w:rPr>
        <w:t>ідстава для проведення фактичної перевірки?</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391D15">
        <w:rPr>
          <w:rFonts w:ascii="Times New Roman" w:eastAsia="Times New Roman" w:hAnsi="Times New Roman"/>
          <w:sz w:val="20"/>
          <w:szCs w:val="20"/>
          <w:lang w:eastAsia="ru-RU"/>
        </w:rPr>
        <w:t>є.</w:t>
      </w:r>
      <w:proofErr w:type="gramEnd"/>
      <w:r w:rsidRPr="00391D15">
        <w:rPr>
          <w:rFonts w:ascii="Times New Roman" w:eastAsia="Times New Roman" w:hAnsi="Times New Roman"/>
          <w:sz w:val="20"/>
          <w:szCs w:val="20"/>
          <w:lang w:eastAsia="ru-RU"/>
        </w:rPr>
        <w:t xml:space="preserve">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Контрольно-звітна інформація – це інформація, яку необхідно подавати до органів податкової служби дротовими або бездротовими каналами зв’язку відповідно до п. 7 ст. 3 Закону України від 06 липня 1995 року № 265/95-ВР «Про застосування реєстраторів розрахункових операцій у сфері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громадського харчування та послуг», із змінами та доповненнями (далі – Закон № 265).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Пунктом 7 ст. 3 Закону № 265 встановлено,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у сфері торгі</w:t>
      </w:r>
      <w:proofErr w:type="gramStart"/>
      <w:r w:rsidRPr="00391D15">
        <w:rPr>
          <w:rFonts w:ascii="Times New Roman" w:eastAsia="Times New Roman" w:hAnsi="Times New Roman"/>
          <w:sz w:val="20"/>
          <w:szCs w:val="20"/>
          <w:lang w:eastAsia="ru-RU"/>
        </w:rPr>
        <w:t>вл</w:t>
      </w:r>
      <w:proofErr w:type="gramEnd"/>
      <w:r w:rsidRPr="00391D15">
        <w:rPr>
          <w:rFonts w:ascii="Times New Roman" w:eastAsia="Times New Roman" w:hAnsi="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подавати до контролюючих органів звітність, пов’язану із застосуванням реєстратора розрахункових операцій (далі – РРО) та розрахункових книжок (далі – РК), не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ізніше 15 числа наступного за звітним місяця у разі, якщо п. 7 ст. 3 Закону № 265 не передбачено подання інформації по дротових або бездротових каналах зв’язку.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Суб’єкти господарювання, які використовують програмні РРО (далі – ПРРО), повинні передавати до контролюючих органів по дротових або бездротових каналах зв’язку інформацію у формі електронних копій розрахункових документів, електронних фіскальних звітів, електронних фіскальних звітних чеків та іншу інформацію, необхідну для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іку роботи ПРРО фіскальним сервером контролюючого органу, яка створюється засобами таких програмних реєстраторів розрахункових операцій.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Згідно з п. 80.2 ст. 80 Податкового кодексу України (далі – ПКУ) фактична перевірка (перевірка, що здійснюється за місцем фактичного провадження платником податків діяльності) може проводитися на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ідставі рішення керівника (його заступника або уповноваженої особи) контролюючого органу, оформленого наказом, копія якого вручається платнику податків або його уповноваженому представнику, або особам, які фактично проводять розрахункові операції,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 розписку до початку проведення такої перевірки, та за наявності хоча б однієї з підстав, зазначених у п. 80.2 ст. 80 ПКУ, зокрема, неподання суб’єктом господарювання в установлений законом строк обов’язкової звітності про використання РРО та/або ПРРО, РК та книг обліку розрахункових операцій, подання їх із нульовими показниками (п.п. 80.2.4 п. 80.2 ст. 80 ПКУ).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Враховуючи викладене вище, неподання суб’єктом господарювання в установлений законом строк обов’язкової звітності про використання РРО та/або ПРРО, РК та книг </w:t>
      </w:r>
      <w:proofErr w:type="gramStart"/>
      <w:r w:rsidRPr="00391D15">
        <w:rPr>
          <w:rFonts w:ascii="Times New Roman" w:eastAsia="Times New Roman" w:hAnsi="Times New Roman"/>
          <w:sz w:val="20"/>
          <w:szCs w:val="20"/>
          <w:lang w:eastAsia="ru-RU"/>
        </w:rPr>
        <w:t>обл</w:t>
      </w:r>
      <w:proofErr w:type="gramEnd"/>
      <w:r w:rsidRPr="00391D15">
        <w:rPr>
          <w:rFonts w:ascii="Times New Roman" w:eastAsia="Times New Roman" w:hAnsi="Times New Roman"/>
          <w:sz w:val="20"/>
          <w:szCs w:val="20"/>
          <w:lang w:eastAsia="ru-RU"/>
        </w:rPr>
        <w:t xml:space="preserve">іку розрахункових операцій, подання їх із нульовими показниками є підставою для проведення фактичної перевірки контролюючим органом. </w:t>
      </w:r>
    </w:p>
    <w:p w:rsidR="009A121F" w:rsidRDefault="009A121F" w:rsidP="005556A4">
      <w:pPr>
        <w:spacing w:after="0" w:line="240" w:lineRule="auto"/>
        <w:outlineLvl w:val="0"/>
        <w:rPr>
          <w:rFonts w:ascii="Times New Roman" w:eastAsia="Times New Roman" w:hAnsi="Times New Roman"/>
          <w:b/>
          <w:bCs/>
          <w:kern w:val="36"/>
          <w:sz w:val="20"/>
          <w:szCs w:val="20"/>
          <w:lang w:val="uk-UA" w:eastAsia="ru-RU"/>
        </w:rPr>
      </w:pPr>
    </w:p>
    <w:p w:rsidR="005556A4" w:rsidRPr="00391D15" w:rsidRDefault="005556A4" w:rsidP="005556A4">
      <w:pPr>
        <w:spacing w:after="0" w:line="240" w:lineRule="auto"/>
        <w:outlineLvl w:val="0"/>
        <w:rPr>
          <w:rFonts w:ascii="Times New Roman" w:eastAsia="Times New Roman" w:hAnsi="Times New Roman"/>
          <w:b/>
          <w:bCs/>
          <w:kern w:val="36"/>
          <w:sz w:val="20"/>
          <w:szCs w:val="20"/>
          <w:lang w:eastAsia="ru-RU"/>
        </w:rPr>
      </w:pPr>
      <w:r w:rsidRPr="00391D15">
        <w:rPr>
          <w:rFonts w:ascii="Times New Roman" w:eastAsia="Times New Roman" w:hAnsi="Times New Roman"/>
          <w:b/>
          <w:bCs/>
          <w:kern w:val="36"/>
          <w:sz w:val="20"/>
          <w:szCs w:val="20"/>
          <w:lang w:eastAsia="ru-RU"/>
        </w:rPr>
        <w:t xml:space="preserve">Сергій Лисеюк: Нові </w:t>
      </w:r>
      <w:proofErr w:type="gramStart"/>
      <w:r w:rsidRPr="00391D15">
        <w:rPr>
          <w:rFonts w:ascii="Times New Roman" w:eastAsia="Times New Roman" w:hAnsi="Times New Roman"/>
          <w:b/>
          <w:bCs/>
          <w:kern w:val="36"/>
          <w:sz w:val="20"/>
          <w:szCs w:val="20"/>
          <w:lang w:eastAsia="ru-RU"/>
        </w:rPr>
        <w:t>п</w:t>
      </w:r>
      <w:proofErr w:type="gramEnd"/>
      <w:r w:rsidRPr="00391D15">
        <w:rPr>
          <w:rFonts w:ascii="Times New Roman" w:eastAsia="Times New Roman" w:hAnsi="Times New Roman"/>
          <w:b/>
          <w:bCs/>
          <w:kern w:val="36"/>
          <w:sz w:val="20"/>
          <w:szCs w:val="20"/>
          <w:lang w:eastAsia="ru-RU"/>
        </w:rPr>
        <w:t>ідходи до податкових перевірок – фокус на аналізі ризикових операцій</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Державна податкова служба України активно вдосконалює систему податкових перевірок, акцентуючи увагу на якості та ефективності, ніж </w:t>
      </w:r>
      <w:proofErr w:type="gramStart"/>
      <w:r w:rsidRPr="00391D15">
        <w:rPr>
          <w:rFonts w:ascii="Times New Roman" w:eastAsia="Times New Roman" w:hAnsi="Times New Roman"/>
          <w:sz w:val="20"/>
          <w:szCs w:val="20"/>
          <w:lang w:eastAsia="ru-RU"/>
        </w:rPr>
        <w:t>на</w:t>
      </w:r>
      <w:proofErr w:type="gramEnd"/>
      <w:r w:rsidRPr="00391D15">
        <w:rPr>
          <w:rFonts w:ascii="Times New Roman" w:eastAsia="Times New Roman" w:hAnsi="Times New Roman"/>
          <w:sz w:val="20"/>
          <w:szCs w:val="20"/>
          <w:lang w:eastAsia="ru-RU"/>
        </w:rPr>
        <w:t xml:space="preserve"> просто формальному виконанні положень Податкового кодексу. Головний принцип: </w:t>
      </w:r>
      <w:proofErr w:type="gramStart"/>
      <w:r w:rsidRPr="00391D15">
        <w:rPr>
          <w:rFonts w:ascii="Times New Roman" w:eastAsia="Times New Roman" w:hAnsi="Times New Roman"/>
          <w:sz w:val="20"/>
          <w:szCs w:val="20"/>
          <w:lang w:eastAsia="ru-RU"/>
        </w:rPr>
        <w:t>м</w:t>
      </w:r>
      <w:proofErr w:type="gramEnd"/>
      <w:r w:rsidRPr="00391D15">
        <w:rPr>
          <w:rFonts w:ascii="Times New Roman" w:eastAsia="Times New Roman" w:hAnsi="Times New Roman"/>
          <w:sz w:val="20"/>
          <w:szCs w:val="20"/>
          <w:lang w:eastAsia="ru-RU"/>
        </w:rPr>
        <w:t xml:space="preserve">інімум втручання – максимум прозорості, професійності та партнерства з бізнесом. Про це  розповів заступник Голови ДПС Сергій Лисеюк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 час TAX &amp; BUSINESS TALKS – A2B FORUM, організованого Асоціацією адвокатів України.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За його словами, на виконання липневого Указу Президента, яким затверджено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ішення РНБО щодо зміни підходів до контролю, ДПС переформатувала свою роботу, активно застосовуючи ризик-орієнтовний підхід при відборі платників до перевірок.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«Ми зосередили увагу на суб’єктах з високим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івнем ризику порушень податкового законодавства. Удосконалено механізми ідентифікації та оцінки податкових ризиків для визначення </w:t>
      </w:r>
      <w:proofErr w:type="gramStart"/>
      <w:r w:rsidRPr="00391D15">
        <w:rPr>
          <w:rFonts w:ascii="Times New Roman" w:eastAsia="Times New Roman" w:hAnsi="Times New Roman"/>
          <w:sz w:val="20"/>
          <w:szCs w:val="20"/>
          <w:lang w:eastAsia="ru-RU"/>
        </w:rPr>
        <w:t>доц</w:t>
      </w:r>
      <w:proofErr w:type="gramEnd"/>
      <w:r w:rsidRPr="00391D15">
        <w:rPr>
          <w:rFonts w:ascii="Times New Roman" w:eastAsia="Times New Roman" w:hAnsi="Times New Roman"/>
          <w:sz w:val="20"/>
          <w:szCs w:val="20"/>
          <w:lang w:eastAsia="ru-RU"/>
        </w:rPr>
        <w:t xml:space="preserve">ільності перевірок. </w:t>
      </w:r>
      <w:proofErr w:type="gramStart"/>
      <w:r w:rsidRPr="00391D15">
        <w:rPr>
          <w:rFonts w:ascii="Times New Roman" w:eastAsia="Times New Roman" w:hAnsi="Times New Roman"/>
          <w:sz w:val="20"/>
          <w:szCs w:val="20"/>
          <w:lang w:eastAsia="ru-RU"/>
        </w:rPr>
        <w:t>У</w:t>
      </w:r>
      <w:proofErr w:type="gramEnd"/>
      <w:r w:rsidRPr="00391D15">
        <w:rPr>
          <w:rFonts w:ascii="Times New Roman" w:eastAsia="Times New Roman" w:hAnsi="Times New Roman"/>
          <w:sz w:val="20"/>
          <w:szCs w:val="20"/>
          <w:lang w:eastAsia="ru-RU"/>
        </w:rPr>
        <w:t xml:space="preserve"> </w:t>
      </w:r>
      <w:proofErr w:type="gramStart"/>
      <w:r w:rsidRPr="00391D15">
        <w:rPr>
          <w:rFonts w:ascii="Times New Roman" w:eastAsia="Times New Roman" w:hAnsi="Times New Roman"/>
          <w:sz w:val="20"/>
          <w:szCs w:val="20"/>
          <w:lang w:eastAsia="ru-RU"/>
        </w:rPr>
        <w:t>результат</w:t>
      </w:r>
      <w:proofErr w:type="gramEnd"/>
      <w:r w:rsidRPr="00391D15">
        <w:rPr>
          <w:rFonts w:ascii="Times New Roman" w:eastAsia="Times New Roman" w:hAnsi="Times New Roman"/>
          <w:sz w:val="20"/>
          <w:szCs w:val="20"/>
          <w:lang w:eastAsia="ru-RU"/>
        </w:rPr>
        <w:t xml:space="preserve">і кількість фактичних перевірок у жовтні цього року порівняно з липнем зменшилась на 30 %, а документальних позапланових – на 15 %», – зазначив Сергій Лисеюк.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Такий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ідхід дозволяє податковій службі раціональніше використовувати ресурси та не відволікати бізнес від основної діяльності, зосередженої на розвитку і сплаті податків.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Заступник Голови ДПС також наголосив, що реформа податкових перевірок – частина ширшої стратегії, спрямованої на зміцнення довіри </w:t>
      </w:r>
      <w:proofErr w:type="gramStart"/>
      <w:r w:rsidRPr="00391D15">
        <w:rPr>
          <w:rFonts w:ascii="Times New Roman" w:eastAsia="Times New Roman" w:hAnsi="Times New Roman"/>
          <w:sz w:val="20"/>
          <w:szCs w:val="20"/>
          <w:lang w:eastAsia="ru-RU"/>
        </w:rPr>
        <w:t>між</w:t>
      </w:r>
      <w:proofErr w:type="gramEnd"/>
      <w:r w:rsidRPr="00391D15">
        <w:rPr>
          <w:rFonts w:ascii="Times New Roman" w:eastAsia="Times New Roman" w:hAnsi="Times New Roman"/>
          <w:sz w:val="20"/>
          <w:szCs w:val="20"/>
          <w:lang w:eastAsia="ru-RU"/>
        </w:rPr>
        <w:t xml:space="preserve"> податковою службою та бізнесом.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«Ми вже почали говорити про культуру, про дові</w:t>
      </w:r>
      <w:proofErr w:type="gramStart"/>
      <w:r w:rsidRPr="00391D15">
        <w:rPr>
          <w:rFonts w:ascii="Times New Roman" w:eastAsia="Times New Roman" w:hAnsi="Times New Roman"/>
          <w:sz w:val="20"/>
          <w:szCs w:val="20"/>
          <w:lang w:eastAsia="ru-RU"/>
        </w:rPr>
        <w:t>ру</w:t>
      </w:r>
      <w:proofErr w:type="gramEnd"/>
      <w:r w:rsidRPr="00391D15">
        <w:rPr>
          <w:rFonts w:ascii="Times New Roman" w:eastAsia="Times New Roman" w:hAnsi="Times New Roman"/>
          <w:sz w:val="20"/>
          <w:szCs w:val="20"/>
          <w:lang w:eastAsia="ru-RU"/>
        </w:rPr>
        <w:t xml:space="preserve"> і про рух податкової служби в напрямі її зміцнення. Відкритий діалог – це те, з чого починаються зміни. Ми не просто змінюємо інструменти – ми змінюємо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ідхід. Наша мета – зробити податкову службу зрозумілою, ефективною і такою, якій довіряють», – підкреслив заступник Голови ДПС.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Одним із кроків до відкритості стало </w:t>
      </w:r>
      <w:proofErr w:type="gramStart"/>
      <w:r w:rsidRPr="00391D15">
        <w:rPr>
          <w:rFonts w:ascii="Times New Roman" w:eastAsia="Times New Roman" w:hAnsi="Times New Roman"/>
          <w:sz w:val="20"/>
          <w:szCs w:val="20"/>
          <w:lang w:eastAsia="ru-RU"/>
        </w:rPr>
        <w:t>п</w:t>
      </w:r>
      <w:proofErr w:type="gramEnd"/>
      <w:r w:rsidRPr="00391D15">
        <w:rPr>
          <w:rFonts w:ascii="Times New Roman" w:eastAsia="Times New Roman" w:hAnsi="Times New Roman"/>
          <w:sz w:val="20"/>
          <w:szCs w:val="20"/>
          <w:lang w:eastAsia="ru-RU"/>
        </w:rPr>
        <w:t xml:space="preserve">ідписання в березні – липні Меморандуму про співпрацю з Центром досліджень фіскальної політики. Результатом партнерства став запуск дашборду моніторингу податкових надходжень, який офіційно запрацював наприкінці вересня.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Цей інструмент дає змогу відстежувати виконання планів, доведених Міністерством фінансів, аналізувати </w:t>
      </w:r>
      <w:proofErr w:type="gramStart"/>
      <w:r w:rsidRPr="00391D15">
        <w:rPr>
          <w:rFonts w:ascii="Times New Roman" w:eastAsia="Times New Roman" w:hAnsi="Times New Roman"/>
          <w:sz w:val="20"/>
          <w:szCs w:val="20"/>
          <w:lang w:eastAsia="ru-RU"/>
        </w:rPr>
        <w:t>динаміку</w:t>
      </w:r>
      <w:proofErr w:type="gramEnd"/>
      <w:r w:rsidRPr="00391D15">
        <w:rPr>
          <w:rFonts w:ascii="Times New Roman" w:eastAsia="Times New Roman" w:hAnsi="Times New Roman"/>
          <w:sz w:val="20"/>
          <w:szCs w:val="20"/>
          <w:lang w:eastAsia="ru-RU"/>
        </w:rPr>
        <w:t xml:space="preserve"> податкових надходжень та ефективність податкової політики.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«Дашборд – це прозорість у дії. Держава отримує інструмент контролю, а суспільство – зрозумілий доступ до даних про наповнення бюджету», – зазначив Сергій Лисеюк.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Він також акцентував, що з вересня ДПС відкрила Офіси податкових консультантів у 20 регіонах, де вже надано понад 16 тисяч консультацій, а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івень задоволеності платників становить 97 %.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w:t>
      </w:r>
      <w:proofErr w:type="gramStart"/>
      <w:r w:rsidRPr="00391D15">
        <w:rPr>
          <w:rFonts w:ascii="Times New Roman" w:eastAsia="Times New Roman" w:hAnsi="Times New Roman"/>
          <w:sz w:val="20"/>
          <w:szCs w:val="20"/>
          <w:lang w:eastAsia="ru-RU"/>
        </w:rPr>
        <w:t>Б</w:t>
      </w:r>
      <w:proofErr w:type="gramEnd"/>
      <w:r w:rsidRPr="00391D15">
        <w:rPr>
          <w:rFonts w:ascii="Times New Roman" w:eastAsia="Times New Roman" w:hAnsi="Times New Roman"/>
          <w:sz w:val="20"/>
          <w:szCs w:val="20"/>
          <w:lang w:eastAsia="ru-RU"/>
        </w:rPr>
        <w:t xml:space="preserve">ізнес хоче більше комунікувати – і ми відкриті до цього. У штаті офісів працюють 1,5 тисячі фахівців, які надають консультації щодо сплати податків, </w:t>
      </w:r>
      <w:proofErr w:type="gramStart"/>
      <w:r w:rsidRPr="00391D15">
        <w:rPr>
          <w:rFonts w:ascii="Times New Roman" w:eastAsia="Times New Roman" w:hAnsi="Times New Roman"/>
          <w:sz w:val="20"/>
          <w:szCs w:val="20"/>
          <w:lang w:eastAsia="ru-RU"/>
        </w:rPr>
        <w:t>трансфертного</w:t>
      </w:r>
      <w:proofErr w:type="gramEnd"/>
      <w:r w:rsidRPr="00391D15">
        <w:rPr>
          <w:rFonts w:ascii="Times New Roman" w:eastAsia="Times New Roman" w:hAnsi="Times New Roman"/>
          <w:sz w:val="20"/>
          <w:szCs w:val="20"/>
          <w:lang w:eastAsia="ru-RU"/>
        </w:rPr>
        <w:t xml:space="preserve"> ціноутворення, електронного кабінету, ліцензування та податкової звітності», – розповів заступник Голови ДПС.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Важливим також є впровадження системи електронного аудиту (е-аудиту) – ключового інструменту цифрової трансформації податкового контролю. Станом на сьогодні у тестуванні беруть участь 38 платникі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передано 692 SAF-T-файли.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 xml:space="preserve">«Е-аудит – це не просто інновація, це новий </w:t>
      </w:r>
      <w:proofErr w:type="gramStart"/>
      <w:r w:rsidRPr="00391D15">
        <w:rPr>
          <w:rFonts w:ascii="Times New Roman" w:eastAsia="Times New Roman" w:hAnsi="Times New Roman"/>
          <w:sz w:val="20"/>
          <w:szCs w:val="20"/>
          <w:lang w:eastAsia="ru-RU"/>
        </w:rPr>
        <w:t>р</w:t>
      </w:r>
      <w:proofErr w:type="gramEnd"/>
      <w:r w:rsidRPr="00391D15">
        <w:rPr>
          <w:rFonts w:ascii="Times New Roman" w:eastAsia="Times New Roman" w:hAnsi="Times New Roman"/>
          <w:sz w:val="20"/>
          <w:szCs w:val="20"/>
          <w:lang w:eastAsia="ru-RU"/>
        </w:rPr>
        <w:t xml:space="preserve">івень аналітики. Ми поступово відходимо від ручного опрацювання інформації та зосереджуємося на аналізі ризикових операцій», – пояснив Сергій Лисеюк.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Для зручності платникі</w:t>
      </w:r>
      <w:proofErr w:type="gramStart"/>
      <w:r w:rsidRPr="00391D15">
        <w:rPr>
          <w:rFonts w:ascii="Times New Roman" w:eastAsia="Times New Roman" w:hAnsi="Times New Roman"/>
          <w:sz w:val="20"/>
          <w:szCs w:val="20"/>
          <w:lang w:eastAsia="ru-RU"/>
        </w:rPr>
        <w:t>в</w:t>
      </w:r>
      <w:proofErr w:type="gramEnd"/>
      <w:r w:rsidRPr="00391D15">
        <w:rPr>
          <w:rFonts w:ascii="Times New Roman" w:eastAsia="Times New Roman" w:hAnsi="Times New Roman"/>
          <w:sz w:val="20"/>
          <w:szCs w:val="20"/>
          <w:lang w:eastAsia="ru-RU"/>
        </w:rPr>
        <w:t xml:space="preserve"> створено банер із інформацією </w:t>
      </w:r>
      <w:proofErr w:type="gramStart"/>
      <w:r w:rsidRPr="00391D15">
        <w:rPr>
          <w:rFonts w:ascii="Times New Roman" w:eastAsia="Times New Roman" w:hAnsi="Times New Roman"/>
          <w:sz w:val="20"/>
          <w:szCs w:val="20"/>
          <w:lang w:eastAsia="ru-RU"/>
        </w:rPr>
        <w:t>про</w:t>
      </w:r>
      <w:proofErr w:type="gramEnd"/>
      <w:r w:rsidRPr="00391D15">
        <w:rPr>
          <w:rFonts w:ascii="Times New Roman" w:eastAsia="Times New Roman" w:hAnsi="Times New Roman"/>
          <w:sz w:val="20"/>
          <w:szCs w:val="20"/>
          <w:lang w:eastAsia="ru-RU"/>
        </w:rPr>
        <w:t xml:space="preserve"> систему е-аудит на вебпорталі ДПС та майданчик у Google Chat для комунікації з розробниками. </w:t>
      </w:r>
    </w:p>
    <w:p w:rsidR="005556A4" w:rsidRPr="00391D15" w:rsidRDefault="005556A4" w:rsidP="005556A4">
      <w:pPr>
        <w:spacing w:after="0" w:line="240" w:lineRule="auto"/>
        <w:jc w:val="both"/>
        <w:rPr>
          <w:rFonts w:ascii="Times New Roman" w:eastAsia="Times New Roman" w:hAnsi="Times New Roman"/>
          <w:sz w:val="20"/>
          <w:szCs w:val="20"/>
          <w:lang w:eastAsia="ru-RU"/>
        </w:rPr>
      </w:pPr>
      <w:r w:rsidRPr="00391D15">
        <w:rPr>
          <w:rFonts w:ascii="Times New Roman" w:eastAsia="Times New Roman" w:hAnsi="Times New Roman"/>
          <w:sz w:val="20"/>
          <w:szCs w:val="20"/>
          <w:lang w:eastAsia="ru-RU"/>
        </w:rPr>
        <w:t>Учасники заходу також обговорили механізми міжвідомчої взаємодії, зокрема, ДПС, БЕБ та Держмитслужби. Зазначалося, що ефективність своєчасного обміну інформацією  є важливим чинником діє</w:t>
      </w:r>
      <w:proofErr w:type="gramStart"/>
      <w:r w:rsidRPr="00391D15">
        <w:rPr>
          <w:rFonts w:ascii="Times New Roman" w:eastAsia="Times New Roman" w:hAnsi="Times New Roman"/>
          <w:sz w:val="20"/>
          <w:szCs w:val="20"/>
          <w:lang w:eastAsia="ru-RU"/>
        </w:rPr>
        <w:t>вост</w:t>
      </w:r>
      <w:proofErr w:type="gramEnd"/>
      <w:r w:rsidRPr="00391D15">
        <w:rPr>
          <w:rFonts w:ascii="Times New Roman" w:eastAsia="Times New Roman" w:hAnsi="Times New Roman"/>
          <w:sz w:val="20"/>
          <w:szCs w:val="20"/>
          <w:lang w:eastAsia="ru-RU"/>
        </w:rPr>
        <w:t xml:space="preserve">і заходів детінізації економіки та боротьби з економічними та фінансовими правопорушеннями. </w:t>
      </w:r>
    </w:p>
    <w:p w:rsidR="009A121F" w:rsidRPr="00A262D9" w:rsidRDefault="009A121F" w:rsidP="005556A4">
      <w:pPr>
        <w:spacing w:after="0" w:line="240" w:lineRule="auto"/>
        <w:outlineLvl w:val="0"/>
        <w:rPr>
          <w:rFonts w:ascii="Times New Roman" w:eastAsia="Times New Roman" w:hAnsi="Times New Roman"/>
          <w:b/>
          <w:bCs/>
          <w:kern w:val="36"/>
          <w:sz w:val="20"/>
          <w:szCs w:val="20"/>
          <w:lang w:eastAsia="ru-RU"/>
        </w:rPr>
      </w:pPr>
    </w:p>
    <w:p w:rsidR="00A262D9" w:rsidRPr="00A262D9" w:rsidRDefault="00A262D9" w:rsidP="00A262D9">
      <w:pPr>
        <w:spacing w:after="0" w:line="240" w:lineRule="auto"/>
        <w:jc w:val="both"/>
        <w:rPr>
          <w:rFonts w:ascii="Times New Roman" w:eastAsia="Times New Roman" w:hAnsi="Times New Roman"/>
          <w:b/>
          <w:sz w:val="20"/>
          <w:szCs w:val="20"/>
          <w:lang w:eastAsia="ru-RU"/>
        </w:rPr>
      </w:pPr>
      <w:r w:rsidRPr="00A262D9">
        <w:rPr>
          <w:rFonts w:ascii="Times New Roman" w:eastAsia="Times New Roman" w:hAnsi="Times New Roman"/>
          <w:b/>
          <w:sz w:val="20"/>
          <w:szCs w:val="20"/>
          <w:lang w:eastAsia="ru-RU"/>
        </w:rPr>
        <w:t xml:space="preserve">Сеанс </w:t>
      </w:r>
      <w:proofErr w:type="gramStart"/>
      <w:r w:rsidRPr="00A262D9">
        <w:rPr>
          <w:rFonts w:ascii="Times New Roman" w:eastAsia="Times New Roman" w:hAnsi="Times New Roman"/>
          <w:b/>
          <w:sz w:val="20"/>
          <w:szCs w:val="20"/>
          <w:lang w:eastAsia="ru-RU"/>
        </w:rPr>
        <w:t>телефонного</w:t>
      </w:r>
      <w:proofErr w:type="gramEnd"/>
      <w:r w:rsidRPr="00A262D9">
        <w:rPr>
          <w:rFonts w:ascii="Times New Roman" w:eastAsia="Times New Roman" w:hAnsi="Times New Roman"/>
          <w:b/>
          <w:sz w:val="20"/>
          <w:szCs w:val="20"/>
          <w:lang w:eastAsia="ru-RU"/>
        </w:rPr>
        <w:t xml:space="preserve"> зв’язку «гаряча лінія» з питань податкового законодавства</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A262D9">
        <w:rPr>
          <w:rFonts w:ascii="Times New Roman" w:eastAsia="Times New Roman" w:hAnsi="Times New Roman"/>
          <w:sz w:val="20"/>
          <w:szCs w:val="20"/>
          <w:lang w:eastAsia="ru-RU"/>
        </w:rPr>
        <w:t>є.</w:t>
      </w:r>
      <w:proofErr w:type="gramEnd"/>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 Криворізькій ДПІ Головного управління ДПС у Дніпропетровській області проведено сеанс телефонного зв’язку «гаряча лінія» щодо актуальних питань податкового законодавства.</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Платники запитували про отримання податкової знижки, порядок звільнення від податкових зобов’язань для мобілізованих ФОП, визначення та сплата МПЗ, подання звітів через Електронний кабінет, рахунки для сплати податків.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Також, фахівці відповідали на питання про роботу Офісу податкових консультантів, Національну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оформлення працівника на роботу та інше.</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A262D9" w:rsidRPr="00A262D9" w:rsidRDefault="00A262D9" w:rsidP="00A262D9">
      <w:pPr>
        <w:spacing w:after="0" w:line="240" w:lineRule="auto"/>
        <w:jc w:val="both"/>
        <w:rPr>
          <w:rFonts w:ascii="Times New Roman" w:eastAsia="Times New Roman" w:hAnsi="Times New Roman"/>
          <w:sz w:val="20"/>
          <w:szCs w:val="20"/>
          <w:lang w:eastAsia="ru-RU"/>
        </w:rPr>
      </w:pPr>
    </w:p>
    <w:p w:rsidR="00A262D9" w:rsidRPr="00A262D9" w:rsidRDefault="00A262D9" w:rsidP="00A262D9">
      <w:pPr>
        <w:spacing w:after="0" w:line="240" w:lineRule="auto"/>
        <w:jc w:val="both"/>
        <w:rPr>
          <w:rFonts w:ascii="Times New Roman" w:eastAsia="Times New Roman" w:hAnsi="Times New Roman"/>
          <w:b/>
          <w:sz w:val="20"/>
          <w:szCs w:val="20"/>
          <w:lang w:eastAsia="ru-RU"/>
        </w:rPr>
      </w:pPr>
      <w:r w:rsidRPr="00A262D9">
        <w:rPr>
          <w:rFonts w:ascii="Times New Roman" w:eastAsia="Times New Roman" w:hAnsi="Times New Roman"/>
          <w:b/>
          <w:sz w:val="20"/>
          <w:szCs w:val="20"/>
          <w:lang w:eastAsia="ru-RU"/>
        </w:rPr>
        <w:t>Коментар про роботу Офісу податкових консультанті</w:t>
      </w:r>
      <w:proofErr w:type="gramStart"/>
      <w:r w:rsidRPr="00A262D9">
        <w:rPr>
          <w:rFonts w:ascii="Times New Roman" w:eastAsia="Times New Roman" w:hAnsi="Times New Roman"/>
          <w:b/>
          <w:sz w:val="20"/>
          <w:szCs w:val="20"/>
          <w:lang w:eastAsia="ru-RU"/>
        </w:rPr>
        <w:t>в</w:t>
      </w:r>
      <w:proofErr w:type="gramEnd"/>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A262D9">
        <w:rPr>
          <w:rFonts w:ascii="Times New Roman" w:eastAsia="Times New Roman" w:hAnsi="Times New Roman"/>
          <w:sz w:val="20"/>
          <w:szCs w:val="20"/>
          <w:lang w:eastAsia="ru-RU"/>
        </w:rPr>
        <w:t>є.</w:t>
      </w:r>
      <w:proofErr w:type="gramEnd"/>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lastRenderedPageBreak/>
        <w:t>Начальник Криворізької ДПІ Головного управління ДПС у Дніпропетровській області Ганна Познякова надала коментар представникам медіа про роботу Офісу податкових консультантів.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Офіс податкових консультантів (Офіс), який запрацював на Дніпропетровщині з початку вересня, – це ініціатива, що запроваджена у відповідь на потреби бізнесу.</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Головна ідея</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Офіс – новий сервіс, орієнтований на комунікацію з платниками за принципами рівних можливостей, поваги та інклюзії. Ми допомагаємо бізнесу та громадянам уникати проблем, а державі – розвивати економіку. Це частина стратегії економічної стійкості у сучасних умовах.Кожен платник, який сьогодні продовжує працювати, платити податки й утримувати економіку потребує максимальної підтримки держави.</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Принципи роботи Офісу</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доступність – консультації безоплатні та доступні для всіх платників;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комплексність – охоплення всіх податкових напрямів в одному місці;</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персоналізація – індивідуальний підхід до кожного платника;</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прозорість – фіксація всіх консультацій, чіткі строки, зрозумілі процедури;</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професійність – фаховий, висококваліфікований підхід;</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конфіденційність – збереження та захист даних отриманих під час консультацій;</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неупередженість – рівний підхід до всіх платників незалежно від розміру бізнесу, форми власності та виду діяльності;</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безбар’єрність: інклюзивна – підтримка людей з інвалідністю та залучення їх до бізнес-середовища,</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фізична – доступність Офісу для всіх платників та супровід модератора,інформаційна – консультації з урахуванням індивідуальних потреб платника,</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цифрова – застосування електронних ресурсів ДПС.</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У Офісі консультації платникам надаються за відповідними напрямами:</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оподаткування фізичних осіб;</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оподаткування ФОПів;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оподаткування юридичних осіб;</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електронні сервіси та звітність;</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податковий аудит, фактичні перевірки та законодавство щодо РРО/ПРРО;</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підакцизні товари;</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зупинення реєстрації ПН/РК;</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погашення податкового боргу та заборгованості з єдиного внеску;</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надання кваліфікованих електронних довірчих послуг.</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Запрошуємо до Офісу податкових консультантів!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Адреса Офісу: м. Дніпро, проспект Богдана Хмельницького, 25 (перший поверх).</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Режим роботи Офісу:</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понеділок – п’ятниця – з 08 год 30 хв до 17 год 00 хв,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обідня перерва – з 12 год 30 хв до 13 год 00 хв,</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субота та неділя – вихідні дні.</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Важливо! Під час повітряної тривоги надання консультацій припиняється.</w:t>
      </w:r>
    </w:p>
    <w:p w:rsidR="00A262D9" w:rsidRPr="00A262D9" w:rsidRDefault="00A262D9" w:rsidP="00A262D9">
      <w:pPr>
        <w:spacing w:after="0" w:line="240" w:lineRule="auto"/>
        <w:jc w:val="both"/>
        <w:rPr>
          <w:rFonts w:ascii="Times New Roman" w:eastAsia="Times New Roman" w:hAnsi="Times New Roman"/>
          <w:sz w:val="20"/>
          <w:szCs w:val="20"/>
          <w:lang w:eastAsia="ru-RU"/>
        </w:rPr>
      </w:pPr>
    </w:p>
    <w:p w:rsidR="00A262D9" w:rsidRPr="00A262D9" w:rsidRDefault="00A262D9" w:rsidP="00A262D9">
      <w:pPr>
        <w:spacing w:after="0" w:line="240" w:lineRule="auto"/>
        <w:jc w:val="both"/>
        <w:rPr>
          <w:rFonts w:ascii="Times New Roman" w:eastAsia="Times New Roman" w:hAnsi="Times New Roman"/>
          <w:b/>
          <w:sz w:val="20"/>
          <w:szCs w:val="20"/>
          <w:lang w:eastAsia="ru-RU"/>
        </w:rPr>
      </w:pPr>
      <w:r w:rsidRPr="00A262D9">
        <w:rPr>
          <w:rFonts w:ascii="Times New Roman" w:eastAsia="Times New Roman" w:hAnsi="Times New Roman"/>
          <w:b/>
          <w:sz w:val="20"/>
          <w:szCs w:val="20"/>
          <w:lang w:eastAsia="ru-RU"/>
        </w:rPr>
        <w:t>Засідання міської робочої групи з питань справляння плати за землю</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A262D9">
        <w:rPr>
          <w:rFonts w:ascii="Times New Roman" w:eastAsia="Times New Roman" w:hAnsi="Times New Roman"/>
          <w:sz w:val="20"/>
          <w:szCs w:val="20"/>
          <w:lang w:eastAsia="ru-RU"/>
        </w:rPr>
        <w:t>є.</w:t>
      </w:r>
      <w:proofErr w:type="gramEnd"/>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xml:space="preserve">Днями, у виконавчому комітеті Криворізької міської ради відбулось засідання міської робочої підгрупи з питань справляння плати за землю та виконання показників доходів бюджету Криворізької міської територіальної громади, мобілізації додаткових надходжень до бюджету. </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 xml:space="preserve">На засіданні було розглянуто виконання дохідної частини місцевого бюджету та проаналізовані надходження з орендної плати та податку на землю за 2025 рік. </w:t>
      </w:r>
    </w:p>
    <w:p w:rsidR="00A262D9" w:rsidRPr="00A262D9" w:rsidRDefault="00A262D9" w:rsidP="00A262D9">
      <w:pPr>
        <w:spacing w:after="0" w:line="240" w:lineRule="auto"/>
        <w:jc w:val="both"/>
        <w:rPr>
          <w:rFonts w:ascii="Times New Roman" w:eastAsia="Times New Roman" w:hAnsi="Times New Roman"/>
          <w:sz w:val="20"/>
          <w:szCs w:val="20"/>
          <w:lang w:eastAsia="ru-RU"/>
        </w:rPr>
      </w:pPr>
      <w:r w:rsidRPr="00A262D9">
        <w:rPr>
          <w:rFonts w:ascii="Times New Roman" w:eastAsia="Times New Roman" w:hAnsi="Times New Roman"/>
          <w:sz w:val="20"/>
          <w:szCs w:val="20"/>
          <w:lang w:eastAsia="ru-RU"/>
        </w:rPr>
        <w:t>Визначено заходи щодо розширення бази оподаткування та відповідного збільшення дохідної частини місцевого бюджету.</w:t>
      </w:r>
    </w:p>
    <w:p w:rsidR="00A262D9" w:rsidRPr="00A262D9" w:rsidRDefault="00A262D9" w:rsidP="005556A4">
      <w:pPr>
        <w:spacing w:after="0" w:line="240" w:lineRule="auto"/>
        <w:outlineLvl w:val="0"/>
        <w:rPr>
          <w:rFonts w:ascii="Times New Roman" w:eastAsia="Times New Roman" w:hAnsi="Times New Roman"/>
          <w:b/>
          <w:bCs/>
          <w:kern w:val="36"/>
          <w:sz w:val="20"/>
          <w:szCs w:val="20"/>
          <w:lang w:val="uk-UA" w:eastAsia="ru-RU"/>
        </w:rPr>
      </w:pPr>
    </w:p>
    <w:sectPr w:rsidR="00A262D9" w:rsidRPr="00A262D9" w:rsidSect="009A68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547EF8"/>
    <w:rsid w:val="003B1302"/>
    <w:rsid w:val="00546345"/>
    <w:rsid w:val="00547EF8"/>
    <w:rsid w:val="005556A4"/>
    <w:rsid w:val="006C1F64"/>
    <w:rsid w:val="00752495"/>
    <w:rsid w:val="009A121F"/>
    <w:rsid w:val="009A6879"/>
    <w:rsid w:val="009C085B"/>
    <w:rsid w:val="00A262D9"/>
    <w:rsid w:val="00BA325F"/>
    <w:rsid w:val="00CF2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6A4"/>
    <w:rPr>
      <w:rFonts w:ascii="Calibri" w:eastAsia="Calibri" w:hAnsi="Calibri" w:cs="Times New Roman"/>
    </w:rPr>
  </w:style>
  <w:style w:type="paragraph" w:styleId="1">
    <w:name w:val="heading 1"/>
    <w:basedOn w:val="a"/>
    <w:link w:val="10"/>
    <w:uiPriority w:val="9"/>
    <w:qFormat/>
    <w:rsid w:val="005556A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9A121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rsid w:val="005556A4"/>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5556A4"/>
    <w:pPr>
      <w:widowControl w:val="0"/>
      <w:shd w:val="clear" w:color="auto" w:fill="FFFFFF"/>
      <w:spacing w:before="420" w:after="0" w:line="319" w:lineRule="exact"/>
      <w:jc w:val="both"/>
    </w:pPr>
    <w:rPr>
      <w:rFonts w:ascii="Times New Roman" w:eastAsia="Times New Roman" w:hAnsi="Times New Roman" w:cstheme="minorBidi"/>
      <w:sz w:val="28"/>
      <w:szCs w:val="28"/>
    </w:rPr>
  </w:style>
  <w:style w:type="character" w:customStyle="1" w:styleId="10">
    <w:name w:val="Заголовок 1 Знак"/>
    <w:basedOn w:val="a0"/>
    <w:link w:val="1"/>
    <w:uiPriority w:val="9"/>
    <w:rsid w:val="005556A4"/>
    <w:rPr>
      <w:rFonts w:ascii="Times New Roman" w:eastAsia="Times New Roman" w:hAnsi="Times New Roman" w:cs="Times New Roman"/>
      <w:b/>
      <w:bCs/>
      <w:kern w:val="36"/>
      <w:sz w:val="48"/>
      <w:szCs w:val="48"/>
      <w:lang w:eastAsia="ru-RU"/>
    </w:rPr>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Знак,Знак1 Знак Знак Знак,Зн"/>
    <w:basedOn w:val="a"/>
    <w:link w:val="a4"/>
    <w:uiPriority w:val="99"/>
    <w:unhideWhenUsed/>
    <w:qFormat/>
    <w:rsid w:val="005556A4"/>
    <w:pPr>
      <w:spacing w:before="100" w:beforeAutospacing="1" w:after="100" w:afterAutospacing="1" w:line="240" w:lineRule="auto"/>
    </w:pPr>
    <w:rPr>
      <w:rFonts w:ascii="Times New Roman" w:eastAsia="Times New Roman" w:hAnsi="Times New Roman"/>
      <w:sz w:val="24"/>
      <w:szCs w:val="24"/>
    </w:rPr>
  </w:style>
  <w:style w:type="character" w:styleId="a5">
    <w:name w:val="Hyperlink"/>
    <w:uiPriority w:val="99"/>
    <w:unhideWhenUsed/>
    <w:rsid w:val="005556A4"/>
    <w:rPr>
      <w:color w:val="0000FF"/>
      <w:u w:val="single"/>
    </w:rPr>
  </w:style>
  <w:style w:type="character" w:styleId="a6">
    <w:name w:val="Strong"/>
    <w:uiPriority w:val="22"/>
    <w:qFormat/>
    <w:rsid w:val="005556A4"/>
    <w:rPr>
      <w:b/>
      <w:bCs/>
    </w:r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link w:val="a3"/>
    <w:locked/>
    <w:rsid w:val="005556A4"/>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9A121F"/>
    <w:rPr>
      <w:rFonts w:asciiTheme="majorHAnsi" w:eastAsiaTheme="majorEastAsia" w:hAnsiTheme="majorHAnsi" w:cstheme="majorBidi"/>
      <w:b/>
      <w:bCs/>
      <w:color w:val="4F81BD" w:themeColor="accent1"/>
      <w:sz w:val="26"/>
      <w:szCs w:val="26"/>
    </w:rPr>
  </w:style>
  <w:style w:type="character" w:styleId="a7">
    <w:name w:val="Emphasis"/>
    <w:uiPriority w:val="20"/>
    <w:qFormat/>
    <w:rsid w:val="009A121F"/>
    <w:rPr>
      <w:i/>
      <w:iCs/>
    </w:rPr>
  </w:style>
</w:styles>
</file>

<file path=word/webSettings.xml><?xml version="1.0" encoding="utf-8"?>
<w:webSettings xmlns:r="http://schemas.openxmlformats.org/officeDocument/2006/relationships" xmlns:w="http://schemas.openxmlformats.org/wordprocessingml/2006/main">
  <w:divs>
    <w:div w:id="246499147">
      <w:bodyDiv w:val="1"/>
      <w:marLeft w:val="0"/>
      <w:marRight w:val="0"/>
      <w:marTop w:val="0"/>
      <w:marBottom w:val="0"/>
      <w:divBdr>
        <w:top w:val="none" w:sz="0" w:space="0" w:color="auto"/>
        <w:left w:val="none" w:sz="0" w:space="0" w:color="auto"/>
        <w:bottom w:val="none" w:sz="0" w:space="0" w:color="auto"/>
        <w:right w:val="none" w:sz="0" w:space="0" w:color="auto"/>
      </w:divBdr>
      <w:divsChild>
        <w:div w:id="2145924953">
          <w:marLeft w:val="0"/>
          <w:marRight w:val="0"/>
          <w:marTop w:val="0"/>
          <w:marBottom w:val="0"/>
          <w:divBdr>
            <w:top w:val="none" w:sz="0" w:space="0" w:color="auto"/>
            <w:left w:val="none" w:sz="0" w:space="0" w:color="auto"/>
            <w:bottom w:val="none" w:sz="0" w:space="0" w:color="auto"/>
            <w:right w:val="none" w:sz="0" w:space="0" w:color="auto"/>
          </w:divBdr>
          <w:divsChild>
            <w:div w:id="148598945">
              <w:marLeft w:val="0"/>
              <w:marRight w:val="0"/>
              <w:marTop w:val="0"/>
              <w:marBottom w:val="0"/>
              <w:divBdr>
                <w:top w:val="none" w:sz="0" w:space="0" w:color="auto"/>
                <w:left w:val="none" w:sz="0" w:space="0" w:color="auto"/>
                <w:bottom w:val="none" w:sz="0" w:space="0" w:color="auto"/>
                <w:right w:val="none" w:sz="0" w:space="0" w:color="auto"/>
              </w:divBdr>
            </w:div>
          </w:divsChild>
        </w:div>
        <w:div w:id="2051763561">
          <w:marLeft w:val="0"/>
          <w:marRight w:val="0"/>
          <w:marTop w:val="0"/>
          <w:marBottom w:val="0"/>
          <w:divBdr>
            <w:top w:val="none" w:sz="0" w:space="0" w:color="auto"/>
            <w:left w:val="none" w:sz="0" w:space="0" w:color="auto"/>
            <w:bottom w:val="none" w:sz="0" w:space="0" w:color="auto"/>
            <w:right w:val="none" w:sz="0" w:space="0" w:color="auto"/>
          </w:divBdr>
          <w:divsChild>
            <w:div w:id="270168475">
              <w:marLeft w:val="0"/>
              <w:marRight w:val="0"/>
              <w:marTop w:val="0"/>
              <w:marBottom w:val="0"/>
              <w:divBdr>
                <w:top w:val="none" w:sz="0" w:space="0" w:color="auto"/>
                <w:left w:val="none" w:sz="0" w:space="0" w:color="auto"/>
                <w:bottom w:val="none" w:sz="0" w:space="0" w:color="auto"/>
                <w:right w:val="none" w:sz="0" w:space="0" w:color="auto"/>
              </w:divBdr>
              <w:divsChild>
                <w:div w:id="166588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00033">
      <w:bodyDiv w:val="1"/>
      <w:marLeft w:val="0"/>
      <w:marRight w:val="0"/>
      <w:marTop w:val="0"/>
      <w:marBottom w:val="0"/>
      <w:divBdr>
        <w:top w:val="none" w:sz="0" w:space="0" w:color="auto"/>
        <w:left w:val="none" w:sz="0" w:space="0" w:color="auto"/>
        <w:bottom w:val="none" w:sz="0" w:space="0" w:color="auto"/>
        <w:right w:val="none" w:sz="0" w:space="0" w:color="auto"/>
      </w:divBdr>
      <w:divsChild>
        <w:div w:id="1982879030">
          <w:marLeft w:val="0"/>
          <w:marRight w:val="0"/>
          <w:marTop w:val="0"/>
          <w:marBottom w:val="0"/>
          <w:divBdr>
            <w:top w:val="none" w:sz="0" w:space="0" w:color="auto"/>
            <w:left w:val="none" w:sz="0" w:space="0" w:color="auto"/>
            <w:bottom w:val="none" w:sz="0" w:space="0" w:color="auto"/>
            <w:right w:val="none" w:sz="0" w:space="0" w:color="auto"/>
          </w:divBdr>
          <w:divsChild>
            <w:div w:id="1782913989">
              <w:marLeft w:val="0"/>
              <w:marRight w:val="0"/>
              <w:marTop w:val="0"/>
              <w:marBottom w:val="0"/>
              <w:divBdr>
                <w:top w:val="none" w:sz="0" w:space="0" w:color="auto"/>
                <w:left w:val="none" w:sz="0" w:space="0" w:color="auto"/>
                <w:bottom w:val="none" w:sz="0" w:space="0" w:color="auto"/>
                <w:right w:val="none" w:sz="0" w:space="0" w:color="auto"/>
              </w:divBdr>
            </w:div>
          </w:divsChild>
        </w:div>
        <w:div w:id="1730809048">
          <w:marLeft w:val="0"/>
          <w:marRight w:val="0"/>
          <w:marTop w:val="0"/>
          <w:marBottom w:val="0"/>
          <w:divBdr>
            <w:top w:val="none" w:sz="0" w:space="0" w:color="auto"/>
            <w:left w:val="none" w:sz="0" w:space="0" w:color="auto"/>
            <w:bottom w:val="none" w:sz="0" w:space="0" w:color="auto"/>
            <w:right w:val="none" w:sz="0" w:space="0" w:color="auto"/>
          </w:divBdr>
          <w:divsChild>
            <w:div w:id="1186627559">
              <w:marLeft w:val="0"/>
              <w:marRight w:val="0"/>
              <w:marTop w:val="0"/>
              <w:marBottom w:val="0"/>
              <w:divBdr>
                <w:top w:val="none" w:sz="0" w:space="0" w:color="auto"/>
                <w:left w:val="none" w:sz="0" w:space="0" w:color="auto"/>
                <w:bottom w:val="none" w:sz="0" w:space="0" w:color="auto"/>
                <w:right w:val="none" w:sz="0" w:space="0" w:color="auto"/>
              </w:divBdr>
              <w:divsChild>
                <w:div w:id="3728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p.tax.gov.ua/okremi-storinki/informatsiya--scho-oprilyudnyuetsya-rozporya/771495.html" TargetMode="External"/><Relationship Id="rId13" Type="http://schemas.openxmlformats.org/officeDocument/2006/relationships/hyperlink" Target="mailto:dp.ikc@tax.gov.ua" TargetMode="External"/><Relationship Id="rId3" Type="http://schemas.openxmlformats.org/officeDocument/2006/relationships/webSettings" Target="webSettings.xml"/><Relationship Id="rId7" Type="http://schemas.openxmlformats.org/officeDocument/2006/relationships/hyperlink" Target="https://tax.gov.ua/diyalnist-/natsionalna-strategiya-dohodiv/" TargetMode="External"/><Relationship Id="rId12" Type="http://schemas.openxmlformats.org/officeDocument/2006/relationships/hyperlink" Target="https://dp.tax.gov.ua/okremi-storinki/informatsiya--scho-oprilyudnyuetsya-rozporya/655652.htm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ax.gov.ua/rahunki-dlya-splati-platejiv" TargetMode="External"/><Relationship Id="rId11" Type="http://schemas.openxmlformats.org/officeDocument/2006/relationships/hyperlink" Target="https://dp.tax.gov.ua/okremi-storinki/informatsiya--scho-oprilyudnyuetsya-rozporya/868010.html" TargetMode="External"/><Relationship Id="rId5" Type="http://schemas.openxmlformats.org/officeDocument/2006/relationships/hyperlink" Target="https://tax.gov.ua/broshuri-ta-listivki/917484.html" TargetMode="External"/><Relationship Id="rId15" Type="http://schemas.openxmlformats.org/officeDocument/2006/relationships/hyperlink" Target="https://cabinet.tax.gov.ua/" TargetMode="External"/><Relationship Id="rId10" Type="http://schemas.openxmlformats.org/officeDocument/2006/relationships/hyperlink" Target="https://dp.tax.gov.ua/okremi-storinki/informatsiya--scho-oprilyudnyuetsya-rozporya/638985.html" TargetMode="External"/><Relationship Id="rId4" Type="http://schemas.openxmlformats.org/officeDocument/2006/relationships/hyperlink" Target="https://www.facebook.com/profile.php?id=61577920521628" TargetMode="External"/><Relationship Id="rId9" Type="http://schemas.openxmlformats.org/officeDocument/2006/relationships/hyperlink" Target="https://dp.tax.gov.ua/okremi-storinki/informatsiya--scho-oprilyudnyuetsya-rozporya/885656.html" TargetMode="External"/><Relationship Id="rId14" Type="http://schemas.openxmlformats.org/officeDocument/2006/relationships/hyperlink" Target="https://zir.tax.gov.ua/main/que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18</Pages>
  <Words>13577</Words>
  <Characters>77393</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6</cp:revision>
  <dcterms:created xsi:type="dcterms:W3CDTF">2025-11-11T12:00:00Z</dcterms:created>
  <dcterms:modified xsi:type="dcterms:W3CDTF">2025-11-17T07:05:00Z</dcterms:modified>
</cp:coreProperties>
</file>