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436D5" w14:textId="77777777" w:rsidR="00DC5CC9" w:rsidRPr="00DC5CC9" w:rsidRDefault="00DC5CC9" w:rsidP="00DC5CC9">
      <w:pPr>
        <w:spacing w:after="0" w:line="240" w:lineRule="auto"/>
        <w:outlineLvl w:val="0"/>
        <w:rPr>
          <w:rFonts w:ascii="Times New Roman" w:eastAsia="Times New Roman" w:hAnsi="Times New Roman" w:cs="Times New Roman"/>
          <w:b/>
          <w:bCs/>
          <w:kern w:val="36"/>
          <w:sz w:val="20"/>
          <w:szCs w:val="20"/>
          <w:lang w:val="uk-UA" w:eastAsia="ru-RU"/>
        </w:rPr>
      </w:pPr>
      <w:r w:rsidRPr="00DC5CC9">
        <w:rPr>
          <w:rFonts w:ascii="Times New Roman" w:eastAsia="Times New Roman" w:hAnsi="Times New Roman" w:cs="Times New Roman"/>
          <w:b/>
          <w:bCs/>
          <w:kern w:val="36"/>
          <w:sz w:val="20"/>
          <w:szCs w:val="20"/>
          <w:lang w:val="uk-UA" w:eastAsia="ru-RU"/>
        </w:rPr>
        <w:t>Руслан Кравченко розповів про результати діяльності робочих груп в регіонах щодо підтримки мобілізованих ФОП та ветеранів</w:t>
      </w:r>
    </w:p>
    <w:p w14:paraId="6419C16F" w14:textId="77777777" w:rsidR="00DC5CC9" w:rsidRPr="00DC5CC9" w:rsidRDefault="00DC5CC9" w:rsidP="00DC5CC9">
      <w:pPr>
        <w:spacing w:after="0" w:line="240" w:lineRule="auto"/>
        <w:outlineLvl w:val="0"/>
        <w:rPr>
          <w:rFonts w:ascii="Times New Roman" w:eastAsia="Times New Roman" w:hAnsi="Times New Roman" w:cs="Times New Roman"/>
          <w:b/>
          <w:bCs/>
          <w:kern w:val="36"/>
          <w:sz w:val="20"/>
          <w:szCs w:val="20"/>
          <w:lang w:val="uk-UA" w:eastAsia="ru-RU"/>
        </w:rPr>
      </w:pPr>
      <w:r w:rsidRPr="00DC5CC9">
        <w:rPr>
          <w:rFonts w:ascii="Times New Roman" w:eastAsia="Times New Roman" w:hAnsi="Times New Roman" w:cs="Times New Roman"/>
          <w:b/>
          <w:bCs/>
          <w:kern w:val="36"/>
          <w:sz w:val="20"/>
          <w:szCs w:val="20"/>
          <w:lang w:val="uk-UA" w:eastAsia="ru-RU"/>
        </w:rPr>
        <w:t>У квітні цього року 1 186  мобілізованих ФОП подали заяви про неможливість виконання податкових обов’язків. За цими заявами проведено зменшення нарахувань по єдиному податку та військовому збору. Про це повідомив </w:t>
      </w:r>
      <w:hyperlink r:id="rId4" w:history="1">
        <w:r w:rsidRPr="00DC5CC9">
          <w:rPr>
            <w:rStyle w:val="a3"/>
            <w:rFonts w:ascii="Times New Roman" w:eastAsia="Times New Roman" w:hAnsi="Times New Roman" w:cs="Times New Roman"/>
            <w:b/>
            <w:bCs/>
            <w:kern w:val="36"/>
            <w:sz w:val="20"/>
            <w:szCs w:val="20"/>
            <w:lang w:val="uk-UA" w:eastAsia="ru-RU"/>
          </w:rPr>
          <w:t>Голова ДПС Руслан Кравченко у Telegram-каналі</w:t>
        </w:r>
      </w:hyperlink>
      <w:r w:rsidRPr="00DC5CC9">
        <w:rPr>
          <w:rFonts w:ascii="Times New Roman" w:eastAsia="Times New Roman" w:hAnsi="Times New Roman" w:cs="Times New Roman"/>
          <w:b/>
          <w:bCs/>
          <w:kern w:val="36"/>
          <w:sz w:val="20"/>
          <w:szCs w:val="20"/>
          <w:lang w:val="uk-UA" w:eastAsia="ru-RU"/>
        </w:rPr>
        <w:t>.</w:t>
      </w:r>
    </w:p>
    <w:p w14:paraId="4B1EB75C" w14:textId="77777777" w:rsidR="00DC5CC9" w:rsidRPr="00DC5CC9" w:rsidRDefault="00DC5CC9" w:rsidP="00DC5CC9">
      <w:pPr>
        <w:spacing w:after="0" w:line="240" w:lineRule="auto"/>
        <w:outlineLvl w:val="0"/>
        <w:rPr>
          <w:rFonts w:ascii="Times New Roman" w:eastAsia="Times New Roman" w:hAnsi="Times New Roman" w:cs="Times New Roman"/>
          <w:b/>
          <w:bCs/>
          <w:kern w:val="36"/>
          <w:sz w:val="20"/>
          <w:szCs w:val="20"/>
          <w:lang w:val="uk-UA" w:eastAsia="ru-RU"/>
        </w:rPr>
      </w:pPr>
      <w:r w:rsidRPr="00DC5CC9">
        <w:rPr>
          <w:rFonts w:ascii="Times New Roman" w:eastAsia="Times New Roman" w:hAnsi="Times New Roman" w:cs="Times New Roman"/>
          <w:b/>
          <w:bCs/>
          <w:kern w:val="36"/>
          <w:sz w:val="20"/>
          <w:szCs w:val="20"/>
          <w:lang w:val="uk-UA" w:eastAsia="ru-RU"/>
        </w:rPr>
        <w:t>За його словами, це результат створення у територіальних органах ДПС робочих груп, які надають комплексну допомогу мобілізованим ФОП та ветеранам. ДПС відійшла від формального підходу, щоб предметно допомогти тим, хто захищає країну.</w:t>
      </w:r>
    </w:p>
    <w:p w14:paraId="746D1DCF" w14:textId="77777777" w:rsidR="00DC5CC9" w:rsidRPr="00DC5CC9" w:rsidRDefault="00DC5CC9" w:rsidP="00DC5CC9">
      <w:pPr>
        <w:spacing w:after="0" w:line="240" w:lineRule="auto"/>
        <w:outlineLvl w:val="0"/>
        <w:rPr>
          <w:rFonts w:ascii="Times New Roman" w:eastAsia="Times New Roman" w:hAnsi="Times New Roman" w:cs="Times New Roman"/>
          <w:b/>
          <w:bCs/>
          <w:kern w:val="36"/>
          <w:sz w:val="20"/>
          <w:szCs w:val="20"/>
          <w:lang w:val="uk-UA" w:eastAsia="ru-RU"/>
        </w:rPr>
      </w:pPr>
      <w:r w:rsidRPr="00DC5CC9">
        <w:rPr>
          <w:rFonts w:ascii="Times New Roman" w:eastAsia="Times New Roman" w:hAnsi="Times New Roman" w:cs="Times New Roman"/>
          <w:b/>
          <w:bCs/>
          <w:kern w:val="36"/>
          <w:sz w:val="20"/>
          <w:szCs w:val="20"/>
          <w:lang w:val="uk-UA" w:eastAsia="ru-RU"/>
        </w:rPr>
        <w:t>«Мобілізований підприємець не має бути наодинці з бюрократичними труднощами та сидячи в окопах думати, чи раптом він не поповнив лави податкових боржників. Людяність та увага до кожного – це те, на що налаштовую кожного податківця. Тільки такий підхід забезпечить довіру та ефективність», – зазначив Руслан Кравченко.</w:t>
      </w:r>
    </w:p>
    <w:p w14:paraId="191D82CA" w14:textId="77777777" w:rsidR="00DC5CC9" w:rsidRPr="00DC5CC9" w:rsidRDefault="00DC5CC9" w:rsidP="00DC5CC9">
      <w:pPr>
        <w:spacing w:after="0" w:line="240" w:lineRule="auto"/>
        <w:outlineLvl w:val="0"/>
        <w:rPr>
          <w:rFonts w:ascii="Times New Roman" w:eastAsia="Times New Roman" w:hAnsi="Times New Roman" w:cs="Times New Roman"/>
          <w:b/>
          <w:bCs/>
          <w:kern w:val="36"/>
          <w:sz w:val="20"/>
          <w:szCs w:val="20"/>
          <w:lang w:val="uk-UA" w:eastAsia="ru-RU"/>
        </w:rPr>
      </w:pPr>
      <w:r w:rsidRPr="00DC5CC9">
        <w:rPr>
          <w:rFonts w:ascii="Times New Roman" w:eastAsia="Times New Roman" w:hAnsi="Times New Roman" w:cs="Times New Roman"/>
          <w:b/>
          <w:bCs/>
          <w:kern w:val="36"/>
          <w:sz w:val="20"/>
          <w:szCs w:val="20"/>
          <w:lang w:val="uk-UA" w:eastAsia="ru-RU"/>
        </w:rPr>
        <w:t>У регіонах працюють «гарячі лінії», розроблено чіткі алгоритми дій для мобілізованих і демобілізованих ФОП. До роз’яснювальної кампанії залучені органи місцевого самоврядування, ЦНАПи, ТЦК та обласні військові адміністрації.</w:t>
      </w:r>
    </w:p>
    <w:p w14:paraId="1C2F4B23" w14:textId="77777777" w:rsidR="00DC5CC9" w:rsidRPr="00DC5CC9" w:rsidRDefault="00DC5CC9" w:rsidP="00DC5CC9">
      <w:pPr>
        <w:spacing w:after="0" w:line="240" w:lineRule="auto"/>
        <w:outlineLvl w:val="0"/>
        <w:rPr>
          <w:rFonts w:ascii="Times New Roman" w:eastAsia="Times New Roman" w:hAnsi="Times New Roman" w:cs="Times New Roman"/>
          <w:b/>
          <w:bCs/>
          <w:kern w:val="36"/>
          <w:sz w:val="20"/>
          <w:szCs w:val="20"/>
          <w:lang w:val="uk-UA" w:eastAsia="ru-RU"/>
        </w:rPr>
      </w:pPr>
      <w:r w:rsidRPr="00DC5CC9">
        <w:rPr>
          <w:rFonts w:ascii="Times New Roman" w:eastAsia="Times New Roman" w:hAnsi="Times New Roman" w:cs="Times New Roman"/>
          <w:b/>
          <w:bCs/>
          <w:kern w:val="36"/>
          <w:sz w:val="20"/>
          <w:szCs w:val="20"/>
          <w:lang w:val="uk-UA" w:eastAsia="ru-RU"/>
        </w:rPr>
        <w:t>Що робить ДПС: </w:t>
      </w:r>
    </w:p>
    <w:p w14:paraId="5D6249B1" w14:textId="77777777" w:rsidR="00DC5CC9" w:rsidRPr="00DC5CC9" w:rsidRDefault="00DC5CC9" w:rsidP="00DC5CC9">
      <w:pPr>
        <w:spacing w:after="0" w:line="240" w:lineRule="auto"/>
        <w:outlineLvl w:val="0"/>
        <w:rPr>
          <w:rFonts w:ascii="Times New Roman" w:eastAsia="Times New Roman" w:hAnsi="Times New Roman" w:cs="Times New Roman"/>
          <w:b/>
          <w:bCs/>
          <w:kern w:val="36"/>
          <w:sz w:val="20"/>
          <w:szCs w:val="20"/>
          <w:lang w:val="uk-UA" w:eastAsia="ru-RU"/>
        </w:rPr>
      </w:pPr>
      <w:r w:rsidRPr="00DC5CC9">
        <w:rPr>
          <w:rFonts w:ascii="Times New Roman" w:eastAsia="Times New Roman" w:hAnsi="Times New Roman" w:cs="Times New Roman"/>
          <w:b/>
          <w:bCs/>
          <w:kern w:val="36"/>
          <w:sz w:val="20"/>
          <w:szCs w:val="20"/>
          <w:lang w:val="uk-UA" w:eastAsia="ru-RU"/>
        </w:rPr>
        <w:t>−  кожен регіон отримав переліки ФОП, яким нараховується єдиний податок та військовий збір, та які ймовірно не можуть виконувати свої податкові обов’язки. Відпрацьовується кожна історія,</w:t>
      </w:r>
    </w:p>
    <w:p w14:paraId="1EB1EC2F" w14:textId="77777777" w:rsidR="00DC5CC9" w:rsidRPr="00DC5CC9" w:rsidRDefault="00DC5CC9" w:rsidP="00DC5CC9">
      <w:pPr>
        <w:spacing w:after="0" w:line="240" w:lineRule="auto"/>
        <w:outlineLvl w:val="0"/>
        <w:rPr>
          <w:rFonts w:ascii="Times New Roman" w:eastAsia="Times New Roman" w:hAnsi="Times New Roman" w:cs="Times New Roman"/>
          <w:b/>
          <w:bCs/>
          <w:kern w:val="36"/>
          <w:sz w:val="20"/>
          <w:szCs w:val="20"/>
          <w:lang w:val="uk-UA" w:eastAsia="ru-RU"/>
        </w:rPr>
      </w:pPr>
      <w:r w:rsidRPr="00DC5CC9">
        <w:rPr>
          <w:rFonts w:ascii="Times New Roman" w:eastAsia="Times New Roman" w:hAnsi="Times New Roman" w:cs="Times New Roman"/>
          <w:b/>
          <w:bCs/>
          <w:kern w:val="36"/>
          <w:sz w:val="20"/>
          <w:szCs w:val="20"/>
          <w:lang w:val="uk-UA" w:eastAsia="ru-RU"/>
        </w:rPr>
        <w:t>− проведено інвентаризацію скарг та листів ФОПів щодо списання нарахованих податкових зобов’язань з дати їх мобілізації,</w:t>
      </w:r>
    </w:p>
    <w:p w14:paraId="2ABE9B98" w14:textId="77777777" w:rsidR="00DC5CC9" w:rsidRPr="00DC5CC9" w:rsidRDefault="00DC5CC9" w:rsidP="00DC5CC9">
      <w:pPr>
        <w:spacing w:after="0" w:line="240" w:lineRule="auto"/>
        <w:outlineLvl w:val="0"/>
        <w:rPr>
          <w:rFonts w:ascii="Times New Roman" w:eastAsia="Times New Roman" w:hAnsi="Times New Roman" w:cs="Times New Roman"/>
          <w:b/>
          <w:bCs/>
          <w:kern w:val="36"/>
          <w:sz w:val="20"/>
          <w:szCs w:val="20"/>
          <w:lang w:val="uk-UA" w:eastAsia="ru-RU"/>
        </w:rPr>
      </w:pPr>
      <w:r w:rsidRPr="00DC5CC9">
        <w:rPr>
          <w:rFonts w:ascii="Times New Roman" w:eastAsia="Times New Roman" w:hAnsi="Times New Roman" w:cs="Times New Roman"/>
          <w:b/>
          <w:bCs/>
          <w:kern w:val="36"/>
          <w:sz w:val="20"/>
          <w:szCs w:val="20"/>
          <w:lang w:val="uk-UA" w:eastAsia="ru-RU"/>
        </w:rPr>
        <w:t>− інформує мобілізовані ФОП та їх родини про існуючі законодавчі механізми для уникнення негативних наслідків від несплати податків.</w:t>
      </w:r>
    </w:p>
    <w:p w14:paraId="6D63EBDC" w14:textId="77777777" w:rsidR="00DC5CC9" w:rsidRPr="00DC5CC9" w:rsidRDefault="00DC5CC9" w:rsidP="00DC5CC9">
      <w:pPr>
        <w:spacing w:after="0" w:line="240" w:lineRule="auto"/>
        <w:outlineLvl w:val="0"/>
        <w:rPr>
          <w:rFonts w:ascii="Times New Roman" w:eastAsia="Times New Roman" w:hAnsi="Times New Roman" w:cs="Times New Roman"/>
          <w:b/>
          <w:bCs/>
          <w:kern w:val="36"/>
          <w:sz w:val="20"/>
          <w:szCs w:val="20"/>
          <w:lang w:val="uk-UA" w:eastAsia="ru-RU"/>
        </w:rPr>
      </w:pPr>
      <w:r w:rsidRPr="00DC5CC9">
        <w:rPr>
          <w:rFonts w:ascii="Times New Roman" w:eastAsia="Times New Roman" w:hAnsi="Times New Roman" w:cs="Times New Roman"/>
          <w:b/>
          <w:bCs/>
          <w:kern w:val="36"/>
          <w:sz w:val="20"/>
          <w:szCs w:val="20"/>
          <w:lang w:val="uk-UA" w:eastAsia="ru-RU"/>
        </w:rPr>
        <w:t>Руслан Кравченко також відзначив, що ДПС напрацювала пропозиції щодо збільшення з 10 до 180 днів терміну подання після демобілізації самозайнятою особою заяви на звільнення від сплати податків.</w:t>
      </w:r>
    </w:p>
    <w:p w14:paraId="19B95961" w14:textId="77777777" w:rsidR="00DC5CC9" w:rsidRDefault="00DC5CC9" w:rsidP="00B826B9">
      <w:pPr>
        <w:spacing w:after="0" w:line="240" w:lineRule="auto"/>
        <w:outlineLvl w:val="0"/>
        <w:rPr>
          <w:rFonts w:ascii="Times New Roman" w:eastAsia="Times New Roman" w:hAnsi="Times New Roman" w:cs="Times New Roman"/>
          <w:b/>
          <w:bCs/>
          <w:kern w:val="36"/>
          <w:sz w:val="20"/>
          <w:szCs w:val="20"/>
          <w:lang w:val="uk-UA" w:eastAsia="ru-RU"/>
        </w:rPr>
      </w:pPr>
    </w:p>
    <w:p w14:paraId="49C2EB49" w14:textId="3B35CAFF" w:rsidR="00B826B9" w:rsidRPr="00FC7BEA" w:rsidRDefault="00B826B9" w:rsidP="00B826B9">
      <w:pPr>
        <w:spacing w:after="0" w:line="240" w:lineRule="auto"/>
        <w:outlineLvl w:val="0"/>
        <w:rPr>
          <w:rFonts w:ascii="Times New Roman" w:eastAsia="Times New Roman" w:hAnsi="Times New Roman" w:cs="Times New Roman"/>
          <w:b/>
          <w:bCs/>
          <w:kern w:val="36"/>
          <w:sz w:val="20"/>
          <w:szCs w:val="20"/>
          <w:lang w:eastAsia="ru-RU"/>
        </w:rPr>
      </w:pPr>
      <w:r w:rsidRPr="00FC7BEA">
        <w:rPr>
          <w:rFonts w:ascii="Times New Roman" w:eastAsia="Times New Roman" w:hAnsi="Times New Roman" w:cs="Times New Roman"/>
          <w:b/>
          <w:bCs/>
          <w:kern w:val="36"/>
          <w:sz w:val="20"/>
          <w:szCs w:val="20"/>
          <w:lang w:eastAsia="ru-RU"/>
        </w:rPr>
        <w:t>Задекларована праця – гідне майбутнє кожного працюючого</w:t>
      </w:r>
    </w:p>
    <w:p w14:paraId="55C929A8"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легальні трудові відносини – це соціальна захищеність працівників, своєчасно сплачені податки до бюджетів усіх рівнів, а отже і підтримка нашої країни у цей нелегкий час. </w:t>
      </w:r>
    </w:p>
    <w:p w14:paraId="214FFF94"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Здекларована праця – це гідне майбутнє кожного працюючого! </w:t>
      </w:r>
    </w:p>
    <w:p w14:paraId="150C99AC"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Наголошуємо, що незадекларована праця: </w:t>
      </w:r>
    </w:p>
    <w:p w14:paraId="1F702B36"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 це свідоме ухилення і роботодавців, і працівників від оформлення трудових відносин з метою отримання тих чи інших переваг за рахунок приховування реальних доходів, отримання соціальних пільг, несплати податків; </w:t>
      </w:r>
    </w:p>
    <w:p w14:paraId="2D367449"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 це робота без укладання трудового договору, а отже і відсутність соціальних гарантій: права на відпустку, лікарняних, пенсії, соціального страхування; </w:t>
      </w:r>
    </w:p>
    <w:p w14:paraId="1D17DACE"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 це відсутність захисту працівника від неправомірних дій роботодавця. </w:t>
      </w:r>
    </w:p>
    <w:p w14:paraId="3731D2D9"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Незадекларована праця та отримання заробітної плати в конверті – явища, які шкодять і роботодавцям, і працівникам, і державі в цілому. </w:t>
      </w:r>
    </w:p>
    <w:p w14:paraId="0D72A9A6"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Не погоджуйтеся на незадекларовану працю, оскільки ви втрачаєте більше, ніж отримуєте!  </w:t>
      </w:r>
    </w:p>
    <w:p w14:paraId="02E2FE7B" w14:textId="77777777" w:rsidR="00B826B9" w:rsidRDefault="00B826B9" w:rsidP="005F680A">
      <w:pPr>
        <w:spacing w:after="0" w:line="240" w:lineRule="auto"/>
        <w:outlineLvl w:val="0"/>
        <w:rPr>
          <w:rFonts w:ascii="Times New Roman" w:eastAsia="Times New Roman" w:hAnsi="Times New Roman" w:cs="Times New Roman"/>
          <w:b/>
          <w:bCs/>
          <w:kern w:val="36"/>
          <w:sz w:val="20"/>
          <w:szCs w:val="20"/>
          <w:lang w:val="uk-UA" w:eastAsia="ru-RU"/>
        </w:rPr>
      </w:pPr>
    </w:p>
    <w:p w14:paraId="59495880" w14:textId="77777777" w:rsidR="00B826B9" w:rsidRPr="00FC7BEA" w:rsidRDefault="00B826B9" w:rsidP="00B826B9">
      <w:pPr>
        <w:spacing w:after="0" w:line="240" w:lineRule="auto"/>
        <w:outlineLvl w:val="0"/>
        <w:rPr>
          <w:rFonts w:ascii="Times New Roman" w:eastAsia="Times New Roman" w:hAnsi="Times New Roman" w:cs="Times New Roman"/>
          <w:b/>
          <w:bCs/>
          <w:kern w:val="36"/>
          <w:sz w:val="20"/>
          <w:szCs w:val="20"/>
          <w:lang w:eastAsia="ru-RU"/>
        </w:rPr>
      </w:pPr>
      <w:r w:rsidRPr="00FC7BEA">
        <w:rPr>
          <w:rFonts w:ascii="Times New Roman" w:eastAsia="Times New Roman" w:hAnsi="Times New Roman" w:cs="Times New Roman"/>
          <w:b/>
          <w:bCs/>
          <w:kern w:val="36"/>
          <w:sz w:val="20"/>
          <w:szCs w:val="20"/>
          <w:lang w:eastAsia="ru-RU"/>
        </w:rPr>
        <w:t>Податкова знижка за навчання: які документи подаються разом з податковою декларацією про майновий стан і доходи?</w:t>
      </w:r>
    </w:p>
    <w:p w14:paraId="6DD4F998"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відповідно до ст. 166 Податкового кодексу України (далі – ПКУ) платник податку на доходи фізичних осіб (далі – податок) має право на податкову знижку за наслідками звітного податкового року. </w:t>
      </w:r>
    </w:p>
    <w:p w14:paraId="1E783DEC"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Перелік витрат, дозволених до включення до податкової знижки, визначено у п. 166.3 ст. 166 ПКУ. </w:t>
      </w:r>
    </w:p>
    <w:p w14:paraId="05EC4A66"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До даного переліку включається сума коштів, сплачених платником податку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таким платником податку та/або членом його сім’ї першого ступеня споріднення та/або особи, над якою встановлено опіку чи піклування, або яку влаштовано до прийомної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батьком-вихователем, матір’ю-вихователькою (п.п. 166.3.3 п. 166.3 ст. 166 ПКУ). </w:t>
      </w:r>
    </w:p>
    <w:p w14:paraId="54EEDF5B"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Підстави для нарахування податкової знижки із зазначенням конкретних сум відображаються платником податку у річній податковій декларації, яка подається по 31 грудня включно наступного за звітним податкового року (п.п. 166.1.2 п. 166.1 ст. 166 ПКУ). </w:t>
      </w:r>
    </w:p>
    <w:p w14:paraId="6AFB77A7"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Згідно з п.п. 166.2.1 п. 166.2 ст. 166 ПКУ до податкової знижки включаються фактично здійснені протягом звітного податкового року платником податку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копіями договорів за їх наявності в яких </w:t>
      </w:r>
      <w:r w:rsidRPr="00FC7BEA">
        <w:rPr>
          <w:rFonts w:ascii="Times New Roman" w:eastAsia="Times New Roman" w:hAnsi="Times New Roman" w:cs="Times New Roman"/>
          <w:sz w:val="20"/>
          <w:szCs w:val="20"/>
          <w:lang w:eastAsia="ru-RU"/>
        </w:rPr>
        <w:lastRenderedPageBreak/>
        <w:t xml:space="preserve">обов’язково повинно бути відображено вартість таких товарів (робіт, послуг) і строк оплати за такі товари (роботи, послуги). </w:t>
      </w:r>
    </w:p>
    <w:p w14:paraId="4C2A3A74"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Копії зазначених у п.п. 166.2.1 п. 166.2 ст. 166 ПКУ документів (крім електронних розрахункових документів) надаються разом з податковою декларацією про майновий стан і доходи, а оригінали цих документів не надсилаються контролюючому органу, але підлягають зберіганню платником податку протягом строку давності, встановленого ПКУ (абзац перший п.п. 166.2.2 п. 166.2 ст. 166 ПКУ). </w:t>
      </w:r>
    </w:p>
    <w:p w14:paraId="0B11467E"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У разі якщо відповідні витрати підтверджені електронним розрахунковим документом, платник податків зазначає в податковій декларації лише реквізити електронного розрахункового документа (абзац другий п.п. 166.2.2 п. 166.2 ст. 166 ПКУ). </w:t>
      </w:r>
    </w:p>
    <w:p w14:paraId="30C9F4CA"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Для документального підтвердження витрат, що включаються до податкової знижки, контролюючий орган не має права вимагати від платника податку надання документів та/або їх копій, які містяться в автоматизованих інформаційних і довідкових системах, реєстрах, банках (базах) даних органів державної влади та/або органів місцевого самоврядування, інформація з яких безоплатно отримується контролюючими органами відповідно до ПКУ та міститься в інформаційних базах центрального органу виконавчої влади, що реалізує державну податкову політику (п.п. 166.2.3 п. 166.2 ст. 166 ПКУ). </w:t>
      </w:r>
    </w:p>
    <w:p w14:paraId="4EC0B8E2"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Суспільні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регулює Закон України від 05 вересня 2017 року № 2145-VIII «Про освіту» із змінами та доповненнями (далі – Закон № 2145). </w:t>
      </w:r>
    </w:p>
    <w:p w14:paraId="5281853A"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Частиною шостою ст. 79 Закону № 2145 встановлено, що розмір та умови оплати за навчання, підготовку, перепідготовку, підвищення кваліфікації, за надання додаткових освітніх послуг встановлюються договором. </w:t>
      </w:r>
    </w:p>
    <w:p w14:paraId="4DE0D4B7" w14:textId="77777777" w:rsidR="00B826B9" w:rsidRPr="00FC7BEA" w:rsidRDefault="00B826B9" w:rsidP="00B826B9">
      <w:pPr>
        <w:spacing w:after="0" w:line="240" w:lineRule="auto"/>
        <w:jc w:val="both"/>
        <w:rPr>
          <w:rFonts w:ascii="Times New Roman" w:eastAsia="Times New Roman" w:hAnsi="Times New Roman" w:cs="Times New Roman"/>
          <w:sz w:val="20"/>
          <w:szCs w:val="20"/>
          <w:lang w:eastAsia="ru-RU"/>
        </w:rPr>
      </w:pPr>
      <w:r w:rsidRPr="00FC7BEA">
        <w:rPr>
          <w:rFonts w:ascii="Times New Roman" w:eastAsia="Times New Roman" w:hAnsi="Times New Roman" w:cs="Times New Roman"/>
          <w:sz w:val="20"/>
          <w:szCs w:val="20"/>
          <w:lang w:eastAsia="ru-RU"/>
        </w:rPr>
        <w:t xml:space="preserve">Враховуючи викладене, фізична особа – платник податку на доходи фізичних осіб, яка має право скористатися податковою знижкою щодо суми коштів, сплачених за навчання зобов’язана подати до контролюючого органу разом з податковою декларацією про майновий стан і доходи копії платіжних та розрахункових документів, зокрема, квитанції, фіскальні чеки, прибуткові касові ордери, що ідентифікують надавача послуг і особу, яка звертається за податковою знижкою (їх отримувача), а також копію договору з навчальним закладом, в якому обов’язково повинно бути відображено заклад освіти – надавача послуг і здобувача освіти – отримувача послуг, вартість таких послуг і строк оплати за такі послуги; довідку про отримані у звітному році доходи; документи, які підтверджують ступінь споріднення (у разі компенсації вартості здобуття дошкільної, позашкільної, загальної середньої, професійної (професійно-технічної) та вищої освіти члена сім’ї першого ступеня споріднення), тощо. </w:t>
      </w:r>
    </w:p>
    <w:p w14:paraId="454D57BB" w14:textId="77777777" w:rsidR="00B826B9" w:rsidRDefault="00B826B9" w:rsidP="005F680A">
      <w:pPr>
        <w:spacing w:after="0" w:line="240" w:lineRule="auto"/>
        <w:outlineLvl w:val="0"/>
        <w:rPr>
          <w:rFonts w:ascii="Times New Roman" w:eastAsia="Times New Roman" w:hAnsi="Times New Roman" w:cs="Times New Roman"/>
          <w:b/>
          <w:bCs/>
          <w:kern w:val="36"/>
          <w:sz w:val="20"/>
          <w:szCs w:val="20"/>
          <w:lang w:val="uk-UA" w:eastAsia="ru-RU"/>
        </w:rPr>
      </w:pPr>
    </w:p>
    <w:p w14:paraId="432B8650" w14:textId="77777777" w:rsidR="005F680A" w:rsidRPr="00250A24" w:rsidRDefault="005F680A" w:rsidP="005F680A">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Податок на нерухоме майно: обчислення для фізичних осіб</w:t>
      </w:r>
    </w:p>
    <w:p w14:paraId="77CC7BAF"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база оподаткування об’єкта/об’єктів житлової нерухомості, в тому числі їх часток, що перебувають у власності фізичної особи платника податку на нерухоме майно, відмінне від земельної ділянки (податок), зменшується: </w:t>
      </w:r>
    </w:p>
    <w:p w14:paraId="7AB1D37E"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а) для квартири/квартир незалежно від їх кількості – на 60 кв. метрів; </w:t>
      </w:r>
    </w:p>
    <w:p w14:paraId="130B90C5"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б) для житлового будинку/будинків незалежно від їх кількості – на 120 кв. метрів; </w:t>
      </w:r>
    </w:p>
    <w:p w14:paraId="3DBDA31E"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 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кв. метрів. </w:t>
      </w:r>
    </w:p>
    <w:p w14:paraId="2F278FAA"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Згідно з п.п. 266.7.1 п. 266.7 ст. 266 Податкового кодексу України (далі – ПКУ) обчислення суми податку на нерухоме майно, відмінне від земельної ділянки, з об’єкта/об’єктів 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житлової нерухомості у такому порядку: </w:t>
      </w:r>
    </w:p>
    <w:p w14:paraId="1BBF3777"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а) за наявності у власності платника податку одного об’єкта житлової нерухомості, в тому числі його частки, податок обчислюється, виходячи з бази оподаткування, зменшеної відповідно до підпунктів «а» або «б» п.п. 266.4.1 п. 266.4 ст. 266 ПКУ та відповідної ставки податку; </w:t>
      </w:r>
    </w:p>
    <w:p w14:paraId="11BF8761"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б) за наявності у власності платника податку більше одного об’єкта житлової нерухомості одного типу, в тому числі їх часток, податок обчислюється виходячи із сумарної загальної площі таких об’єктів зменшеної відповідно до підпунктів «а» або «б» п.п. 266.4.1 п. 266.4 ст. 266 ПКУ та відповідної ставки податку; </w:t>
      </w:r>
    </w:p>
    <w:p w14:paraId="7BB96216"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 за наявності у власності платника податку об’єктів житлової нерухомості різних видів, у тому числі їх часток, податок обчислюється виходячи із сумарної загальної площі таких об’єктів, зменшеної відповідно до п.п. «в» п.п. 266.4.1 п. 266.4 ст. 266 ПКУ та відповідної ставки податку; </w:t>
      </w:r>
    </w:p>
    <w:p w14:paraId="11F4DBA2"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 сума податку, обчислена з урахуванням підпунктів «б» і «в» п.п. 266.7.1 п. 266.7 ст. 266 ПКУ, розподіляється контролюючим органом пропорційно до питомої ваги загальної площі кожного з об’єктів житлової нерухомості. </w:t>
      </w:r>
    </w:p>
    <w:p w14:paraId="799A9038"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Обчислення суми податку на нерухоме майно, відмінне від земельної ділянки, з об’єкта/об’єктів нежитлової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виходячи із загальної площі кожного з об’єктів нежитлової нерухомості та відповідної ставки податку. </w:t>
      </w:r>
    </w:p>
    <w:p w14:paraId="399BA14A"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Підпунктом 266.7.1 прим. 1 п. 266.7 ст. 266 ПКУ визначено, що за наявності у власності платника податку об’єкта (об’єктів) житлової нерухомості, у тому числі його частки, що перебуває у власності фізичної чи </w:t>
      </w:r>
      <w:r w:rsidRPr="00250A24">
        <w:rPr>
          <w:rFonts w:ascii="Times New Roman" w:eastAsia="Times New Roman" w:hAnsi="Times New Roman" w:cs="Times New Roman"/>
          <w:sz w:val="20"/>
          <w:szCs w:val="20"/>
          <w:lang w:eastAsia="ru-RU"/>
        </w:rPr>
        <w:lastRenderedPageBreak/>
        <w:t xml:space="preserve">юридичної особи – платника податку, загальна площа якого перевищує 300 кв. метрів (для квартири) та/або 500 кв. метрів (для будинку), сума податку, розрахована відповідно до підпунктів «а» – «г» п.п. 266.7.1 п. 266.7 ст. 266 ПКУ, збільшується на 25000 грн на рік за кожен такий об’єкт житлової нерухомості (його частку). </w:t>
      </w:r>
    </w:p>
    <w:p w14:paraId="228771EC"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Підпунктом 266.7.2 п. 266.7 ст. 266 ПКУ визначено, що податкове/податкові повідомлення-рішення про сплату суми/сум податку на нерухоме майно, відмінне від земельної ділянки, обчисленого згідно з п.п. 266.7.1 п. 266.7 ст. 266 ПКУ, разом з детальним розрахунком суми/сум податку та відповідні платіжні реквізити, зокрема, органів місцевого самоврядування за місцезнаходженням кожного з об’єктів житлової та/або нежитлової нерухомості, надсилаються платнику податку контролюючим органом у порядку, визначеному ст. 42 ПКУ, до 1 липня року, що настає за базовим податковим (звітним) періодом (роком). </w:t>
      </w:r>
    </w:p>
    <w:p w14:paraId="412A1CA3"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Податкове/податкові повідомлення-рішення про сплату суми/сум податку на нерухоме майно, відмінне від земельної ділянки, та відповідні платіжні реквізити, визначені в абзаці першому п.п. 266.7.2 п. 266.7 ст. 266 ПКУ, що надсилаються платнику податку, повинні містити щодо кожного з об’єктів житлової та/або нежитлової нерухомості, зокрема, але не виключно, інформацію про адресу місцезнаходження об’єкта житлової та/або нежитлової нерухомості, його площу, ставки та надані фізичним особам пільги зі сплати податку на нерухоме майно, відмінне від земельної ділянки. </w:t>
      </w:r>
    </w:p>
    <w:p w14:paraId="07997202"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Щодо новоствореного (нововведеного) об’єкта житлової та/або нежитлової нерухомості податок сплачується фізичною особою – платником починаючи з місяця, в якому виникло право власності на такий об’єкт. </w:t>
      </w:r>
    </w:p>
    <w:p w14:paraId="24B77392"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Контролюючі органи за місцем проживання (реєстрації) платників податку в десятиденний строк інформують відповідні контролюючі органи за місцезнаходженням об’єктів житлової та/або нежитлової нерухомості про надіслані (вручені) платнику податку податкові повідомлення-рішення про сплату податку у порядку, встановленому центральним органом виконавчої влади, що забезпечує формування та реалізує державну фінансову політику. </w:t>
      </w:r>
    </w:p>
    <w:p w14:paraId="2CD96E66" w14:textId="77777777" w:rsidR="005F680A" w:rsidRPr="00250A24" w:rsidRDefault="005F680A" w:rsidP="005F680A">
      <w:pPr>
        <w:spacing w:after="0" w:line="240" w:lineRule="auto"/>
        <w:rPr>
          <w:rFonts w:ascii="Times New Roman" w:hAnsi="Times New Roman" w:cs="Times New Roman"/>
          <w:b/>
          <w:sz w:val="20"/>
          <w:szCs w:val="20"/>
        </w:rPr>
      </w:pPr>
    </w:p>
    <w:p w14:paraId="2C6D0809" w14:textId="77777777" w:rsidR="005F680A" w:rsidRPr="00250A24" w:rsidRDefault="005F680A" w:rsidP="005F680A">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Випадки, в яких юридична особа – платник податку на прибуток підприємств не визначає МПЗ</w:t>
      </w:r>
    </w:p>
    <w:p w14:paraId="6DDA17F6"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мінімальне податкове зобов’язання не визначається для: </w:t>
      </w:r>
    </w:p>
    <w:p w14:paraId="62D61846"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земельних ділянок, що використовуються дачними (дачно-будівельними) та садівничими (городницькими) кооперативами (товариствами), а також набуті у власність/користування членами цих кооперативів (товариств) у результаті приватизації (купівлі/продажу, оренди) у межах земель, що належали цим кооперативам (товариствам) на праві колективної власності чи перебували у їх постійному користуванні; </w:t>
      </w:r>
    </w:p>
    <w:p w14:paraId="4A6E2273"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земель запасу; </w:t>
      </w:r>
    </w:p>
    <w:p w14:paraId="7E2C7AA1"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невитребуваних земельних часток (паїв), розпорядниками яких є органи місцевого самоврядування, крім таких земельних часток (паїв), переданих органами місцевого самоврядування в оренду; </w:t>
      </w:r>
    </w:p>
    <w:p w14:paraId="0B695F10"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земельних ділянок зон відчуження та безумовного (обов’язкового) відселення, що зазнали радіоактивного забруднення внаслідок Чорнобильської катастрофи; </w:t>
      </w:r>
    </w:p>
    <w:p w14:paraId="6470A3EE"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земельних ділянок, віднесених до сільськогосподарських угідь, які належать фізичним особам на праві власності та/або на праві користування та станом на 01 січня звітного року знаходилися у межах населених пунктів; </w:t>
      </w:r>
    </w:p>
    <w:p w14:paraId="504DC75D"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земельних ділянок, земельних часток (паїв), за які не нараховувалися та не сплачувалися плата за землю або єдиний податок четвертої групи, що перебувають у консервації, або забруднені вибухонебезпечними предметами, або щодо яких прийнято рішення про надання податкових пільг зі сплати місцевих податків та/або зборів на підставі заяв платників податків про визнання земельних ділянок непридатними для використання у зв’язку з потенційною загрозою їх забруднення вибухонебезпечними предметами. </w:t>
      </w:r>
    </w:p>
    <w:p w14:paraId="52E615D2"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Мінімальне податкове зобов’язання для земельних ділянок, земельних часток (паїв), передбачених абзацом сьомим п. 38 прим. 1.2 ст. 38 прим. 1 Податкового кодексу України, не визначається за період, за який не визначається плата за землю або єдиний податок четвертої групи. </w:t>
      </w:r>
    </w:p>
    <w:p w14:paraId="5FE00DBA" w14:textId="77777777" w:rsidR="002B2B2A" w:rsidRDefault="002B2B2A" w:rsidP="00B826B9">
      <w:pPr>
        <w:spacing w:after="0" w:line="240" w:lineRule="auto"/>
        <w:outlineLvl w:val="0"/>
        <w:rPr>
          <w:rFonts w:ascii="Times New Roman" w:eastAsia="Times New Roman" w:hAnsi="Times New Roman" w:cs="Times New Roman"/>
          <w:b/>
          <w:bCs/>
          <w:kern w:val="36"/>
          <w:sz w:val="20"/>
          <w:szCs w:val="20"/>
          <w:lang w:val="uk-UA" w:eastAsia="ru-RU"/>
        </w:rPr>
      </w:pPr>
    </w:p>
    <w:p w14:paraId="317B7CC0" w14:textId="77777777" w:rsidR="00B826B9" w:rsidRPr="009D64CE" w:rsidRDefault="00B826B9" w:rsidP="00B826B9">
      <w:pPr>
        <w:spacing w:after="0" w:line="240" w:lineRule="auto"/>
        <w:outlineLvl w:val="0"/>
        <w:rPr>
          <w:rFonts w:ascii="Times New Roman" w:eastAsia="Times New Roman" w:hAnsi="Times New Roman" w:cs="Times New Roman"/>
          <w:b/>
          <w:bCs/>
          <w:kern w:val="36"/>
          <w:sz w:val="20"/>
          <w:szCs w:val="20"/>
          <w:lang w:eastAsia="ru-RU"/>
        </w:rPr>
      </w:pPr>
      <w:r>
        <w:rPr>
          <w:rFonts w:ascii="Times New Roman" w:eastAsia="Times New Roman" w:hAnsi="Times New Roman" w:cs="Times New Roman"/>
          <w:b/>
          <w:bCs/>
          <w:kern w:val="36"/>
          <w:sz w:val="20"/>
          <w:szCs w:val="20"/>
          <w:lang w:val="uk-UA" w:eastAsia="ru-RU"/>
        </w:rPr>
        <w:t>І</w:t>
      </w:r>
      <w:r w:rsidRPr="009D64CE">
        <w:rPr>
          <w:rFonts w:ascii="Times New Roman" w:eastAsia="Times New Roman" w:hAnsi="Times New Roman" w:cs="Times New Roman"/>
          <w:b/>
          <w:bCs/>
          <w:kern w:val="36"/>
          <w:sz w:val="20"/>
          <w:szCs w:val="20"/>
          <w:lang w:eastAsia="ru-RU"/>
        </w:rPr>
        <w:t>нформаційно-роз’яснювальна кампанія щодо запровадження системи управління податковими ризиками (комплаєнс-ризиками) у ДПС</w:t>
      </w:r>
    </w:p>
    <w:p w14:paraId="696DA5F8" w14:textId="77777777" w:rsidR="00B826B9" w:rsidRPr="009D64CE" w:rsidRDefault="00B826B9" w:rsidP="00B826B9">
      <w:pPr>
        <w:spacing w:after="0" w:line="240" w:lineRule="auto"/>
        <w:jc w:val="both"/>
        <w:rPr>
          <w:rFonts w:ascii="Times New Roman" w:eastAsia="Times New Roman" w:hAnsi="Times New Roman" w:cs="Times New Roman"/>
          <w:sz w:val="20"/>
          <w:szCs w:val="20"/>
          <w:lang w:eastAsia="ru-RU"/>
        </w:rPr>
      </w:pPr>
      <w:r w:rsidRPr="009D64CE">
        <w:rPr>
          <w:rFonts w:ascii="Times New Roman" w:eastAsia="Times New Roman" w:hAnsi="Times New Roman" w:cs="Times New Roman"/>
          <w:sz w:val="20"/>
          <w:szCs w:val="20"/>
          <w:lang w:eastAsia="ru-RU"/>
        </w:rPr>
        <w:t xml:space="preserve">Головне управління ДПС у Дніпропетровській області доводить до відома платників наступне. </w:t>
      </w:r>
    </w:p>
    <w:p w14:paraId="2E84FB3A" w14:textId="77777777" w:rsidR="00B826B9" w:rsidRPr="009D64CE" w:rsidRDefault="00B826B9" w:rsidP="00B826B9">
      <w:pPr>
        <w:spacing w:after="0" w:line="240" w:lineRule="auto"/>
        <w:jc w:val="both"/>
        <w:rPr>
          <w:rFonts w:ascii="Times New Roman" w:eastAsia="Times New Roman" w:hAnsi="Times New Roman" w:cs="Times New Roman"/>
          <w:sz w:val="20"/>
          <w:szCs w:val="20"/>
          <w:lang w:eastAsia="ru-RU"/>
        </w:rPr>
      </w:pPr>
      <w:r w:rsidRPr="009D64CE">
        <w:rPr>
          <w:rFonts w:ascii="Times New Roman" w:eastAsia="Times New Roman" w:hAnsi="Times New Roman" w:cs="Times New Roman"/>
          <w:sz w:val="20"/>
          <w:szCs w:val="20"/>
          <w:lang w:eastAsia="ru-RU"/>
        </w:rPr>
        <w:t xml:space="preserve">Мета кампанії – роз’яснення платникам змін у підходах до організації роботи ДПС у зв’язку зі схваленням Кабінетом Міністрів України постанови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(далі – Постанова № 854). Ця Постанова є методологічною основою та базовим документом для практичної реалізації Експериментального проєкту. </w:t>
      </w:r>
    </w:p>
    <w:p w14:paraId="3EA6BBA2" w14:textId="77777777" w:rsidR="00B826B9" w:rsidRPr="009D64CE" w:rsidRDefault="00B826B9" w:rsidP="00B826B9">
      <w:pPr>
        <w:spacing w:after="0" w:line="240" w:lineRule="auto"/>
        <w:jc w:val="both"/>
        <w:rPr>
          <w:rFonts w:ascii="Times New Roman" w:eastAsia="Times New Roman" w:hAnsi="Times New Roman" w:cs="Times New Roman"/>
          <w:sz w:val="20"/>
          <w:szCs w:val="20"/>
          <w:lang w:eastAsia="ru-RU"/>
        </w:rPr>
      </w:pPr>
      <w:r w:rsidRPr="009D64CE">
        <w:rPr>
          <w:rFonts w:ascii="Times New Roman" w:eastAsia="Times New Roman" w:hAnsi="Times New Roman" w:cs="Times New Roman"/>
          <w:sz w:val="20"/>
          <w:szCs w:val="20"/>
          <w:lang w:eastAsia="ru-RU"/>
        </w:rPr>
        <w:t xml:space="preserve">Запровадження системи управління податковими ризиками у ДПС забезпечить системність та єдиний підхід до управління ризиками дотримання податкового законодавства у роботі органів ДПС по всій вертикалі, зосередження зусиль податкових органів на найбільш проблемних питаннях в адмініструванні податків і зборів. </w:t>
      </w:r>
    </w:p>
    <w:p w14:paraId="1D790E58" w14:textId="77777777" w:rsidR="00B826B9" w:rsidRPr="009D64CE" w:rsidRDefault="00B826B9" w:rsidP="00B826B9">
      <w:pPr>
        <w:spacing w:after="0" w:line="240" w:lineRule="auto"/>
        <w:jc w:val="both"/>
        <w:rPr>
          <w:rFonts w:ascii="Times New Roman" w:eastAsia="Times New Roman" w:hAnsi="Times New Roman" w:cs="Times New Roman"/>
          <w:sz w:val="20"/>
          <w:szCs w:val="20"/>
          <w:lang w:eastAsia="ru-RU"/>
        </w:rPr>
      </w:pPr>
      <w:r w:rsidRPr="009D64CE">
        <w:rPr>
          <w:rFonts w:ascii="Times New Roman" w:eastAsia="Times New Roman" w:hAnsi="Times New Roman" w:cs="Times New Roman"/>
          <w:sz w:val="20"/>
          <w:szCs w:val="20"/>
          <w:lang w:eastAsia="ru-RU"/>
        </w:rPr>
        <w:t xml:space="preserve">Постанова № 854 не встановлює жодних нових обов’язків або обмежень для платників податків. Для більшості платників, які прагнуть дотримуватися податкового законодавства, ДПС зосередить зусилля на </w:t>
      </w:r>
      <w:r w:rsidRPr="009D64CE">
        <w:rPr>
          <w:rFonts w:ascii="Times New Roman" w:eastAsia="Times New Roman" w:hAnsi="Times New Roman" w:cs="Times New Roman"/>
          <w:sz w:val="20"/>
          <w:szCs w:val="20"/>
          <w:lang w:eastAsia="ru-RU"/>
        </w:rPr>
        <w:lastRenderedPageBreak/>
        <w:t xml:space="preserve">вжитті проактивних заходів впливу (сприятливих заходах впливу, спрямованих на допомогу платникам податків у розумінні виконання своїх податкових обов’язків), які реалізуються шляхом надання консультацій, інформаційно-довідкових послуг, здійснення сервісного обслуговування платників. </w:t>
      </w:r>
    </w:p>
    <w:p w14:paraId="48280D4D" w14:textId="77777777" w:rsidR="002B2B2A" w:rsidRDefault="002B2B2A" w:rsidP="005F680A">
      <w:pPr>
        <w:spacing w:after="0" w:line="240" w:lineRule="auto"/>
        <w:outlineLvl w:val="0"/>
        <w:rPr>
          <w:rFonts w:ascii="Times New Roman" w:eastAsia="Times New Roman" w:hAnsi="Times New Roman" w:cs="Times New Roman"/>
          <w:b/>
          <w:bCs/>
          <w:kern w:val="36"/>
          <w:sz w:val="20"/>
          <w:szCs w:val="20"/>
          <w:lang w:val="uk-UA" w:eastAsia="ru-RU"/>
        </w:rPr>
      </w:pPr>
    </w:p>
    <w:p w14:paraId="439319D1" w14:textId="77777777" w:rsidR="005F680A" w:rsidRPr="00250A24" w:rsidRDefault="005F680A" w:rsidP="005F680A">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Надходження ПДФО від платників Дніпропетровщини до загального фонду держбюджету зросли на понад 25 відсотків</w:t>
      </w:r>
    </w:p>
    <w:p w14:paraId="7D522E67"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Упродовж січня – квітня 2025 року платники Дніпропетровщини поповнили загальний фонд державного бюджету податком на доходи фізичних осіб (ПДФО) на понад 3 601,6 млн гривень. Порівняно з відповідним періодом минулого року надходження виросли на понад 726,3 млн грн, темп росту – 125,3 відсотків. Про це повідомила начальник Головного управління ДПС у Дніпропетровській області Теодозія Чернецька. </w:t>
      </w:r>
    </w:p>
    <w:p w14:paraId="54CB308F"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Очільниця податкової служби регіону подякувала платникам за сумлінне виконання своїх податкових зобов’язань та нагадала, що легальні трудові відносини і сплата роботодавцями відповідних податків та зборів забезпечують фінансування соціальних програм, своєчасну виплату громадянам допомоги, лікарняних, пенсій тощо. </w:t>
      </w:r>
    </w:p>
    <w:p w14:paraId="1212C3A1"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«Підвищення рівня добровільної сплати податків платниками – це запорука отримання бюджетами таких необхідних для економіки коштів, особливо сьогодні. Платники Дніпропетровщини демонструють високий рівень податкової культури – надходження до бюджетів, у своїй більшості, мають позитивну динаміку. Дякуємо усім за результативну роботу!» – зазначила Теодозія Чернецька. </w:t>
      </w:r>
    </w:p>
    <w:p w14:paraId="74E7BD9E" w14:textId="77777777" w:rsidR="002B2B2A" w:rsidRDefault="002B2B2A" w:rsidP="005F680A">
      <w:pPr>
        <w:spacing w:after="0" w:line="240" w:lineRule="auto"/>
        <w:outlineLvl w:val="0"/>
        <w:rPr>
          <w:rFonts w:ascii="Times New Roman" w:eastAsia="Times New Roman" w:hAnsi="Times New Roman" w:cs="Times New Roman"/>
          <w:b/>
          <w:bCs/>
          <w:kern w:val="36"/>
          <w:sz w:val="20"/>
          <w:szCs w:val="20"/>
          <w:lang w:val="uk-UA" w:eastAsia="ru-RU"/>
        </w:rPr>
      </w:pPr>
    </w:p>
    <w:p w14:paraId="79625732" w14:textId="77777777" w:rsidR="005F680A" w:rsidRPr="00250A24" w:rsidRDefault="005F680A" w:rsidP="005F680A">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Ліквідація підприємницької діяльності: подання звітності мобілізованим ФОПом, який скористався правом не сплачувати єдиний внесок за себе</w:t>
      </w:r>
    </w:p>
    <w:p w14:paraId="4CB822A8"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відповідно до абзацу першого п. 9 прим. 2 розд. VIII «Прикінцеві та перехідні положення»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під час особливого періоду, визначеного Законом України від 21 жовтня 1993 року № 3543-ХІІ «Про мобілізаційну підготовку та мобілізацію» (далі – Закон № 3543), платники єдиного внеску на загальнообов’язкове державне соціальне страхування (єдиний внесок), зокрема, фізичні особи – підприємці (ФОП), призвані на військову службу під час мобілізації або залучені до виконання обов’язків щодо мобілізації за посадами, передбаченими штатами воєнного часу, на весь строк їх військової служби звільняються від виконання своїх обов’язків, визначених частиною другою ст. 6 Закону № 2464, якщо вони не є роботодавцями. </w:t>
      </w:r>
    </w:p>
    <w:p w14:paraId="4F166CDC"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Підставою для такого звільнення є заява ФОПа та копія військового квитка або копія іншого документа, виданого відповідним державним органом, із зазначенням даних про призов такої особи на військову службу за призовом під час мобілізації, на особливий період, які подаються до контролюючого органу фізичною особою – підприємцем протягом 10 днів після її демобілізації. Якщо демобілізована ФОП перебуває на лікуванні (реабілітації) у зв’язку з виконанням обов’язків під час мобілізації, заява і копія військового квитка або копія іншого документа, виданого відповідним державним органом, подаються протягом 10 днів після закінчення її лікування (реабілітації) (абзац другий п. 9 прим. 2 розд. VIII «Прикінцеві та перехідні положення» Закону № 2464). </w:t>
      </w:r>
    </w:p>
    <w:p w14:paraId="2A5B07FE"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Пункт 9 прим. 2 частини 2 Закону № 2464 не скасовує обов’язків, визначених частиною другою ст. 6 Закону № 2464, а надає можливість ФОПам, призваним на військову службу під час мобілізації або залученим до виконання обов’язків щодо мобілізації за посадами, передбаченими штатами воєнного часу, – не виконувати їх у встановлені строки (своєчасно) та в повному обсязі, зазначені обов’язки платники єдиного внеску можуть виконати після їх демобілізації. </w:t>
      </w:r>
    </w:p>
    <w:p w14:paraId="014E6D79"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Згідно з п. 9 прим. 19 розд. VIII «Прикінцеві та перехідні положення» Закону № 2464 тимчасово, з 01 березня 2022 року до припинення або скасування воєнного стану в Україні та протягом дванадцяти місяців після припинення або скасування воєнного стану, ФОПи, у тому числі ті, які обрали спрощену систему оподаткування (крім електронних резидентів (e-резидентів)), особи, які провадять незалежну професійну діяльність, члени фермерського господарства, якщо вони не належать до осіб, які підлягають страхуванню на інших підставах, мають право не нараховувати, не обчислювати та не сплачувати єдиний внесок за себе. При цьому положення абзацу другого п. 2 частини першої ст. 7 Закону № 2464 щодо таких періодів для таких осіб не застосовується. Такими особами розрахунок єдиного внеску у складі податкової декларації не заповнюється за період, в якому відповідно до абзацу першого цього пункту єдиний внесок не нараховувався, не обчислювався та не сплачувався. </w:t>
      </w:r>
    </w:p>
    <w:p w14:paraId="38CA7866"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Такі платники мають право не подавати розрахунок єдиного внеску у складі податкової декларації за період, в якому відповідно до абзацу першого п. 9 прим. 19 розд. VIII «Прикінцеві та перехідні положення» Закону № 2464 єдиний внесок не нараховувався, не обчислювався та не сплачувався (на підставі абзацу тридцять другого п. 3 Прикінцевих положень Закону України «Про Державний бюджет України на 2025 рік» дію п. 9 прим. 19 розд. VIII «Прикінцеві та перехідні положення» Закону № 2464 зупинено для податкового (звітного) періоду – 2025 рік). </w:t>
      </w:r>
    </w:p>
    <w:p w14:paraId="4A79B8CC"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Водночас, у разі припинення підприємницької діяльності мобілізовані ФОПи, які скористалися правом не нараховувати, не обчислювати та не сплачувати єдиний внесок за себе, зобов’язані подати: </w:t>
      </w:r>
    </w:p>
    <w:p w14:paraId="3AB343F3"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lastRenderedPageBreak/>
        <w:t xml:space="preserve">► додаток «Розрахунок сум нарахованого доходу застрахованих осіб та суми нарахованого єдиного внеску» у складі ліквідаційної податкової декларації про майновий стан і доходи (форма, затверджена наказом Міністерства фінансів України від 02.10.2015 № 859 із змінами та доповненнями (далі – Додаток ЄСВ1)) – ФОПи на загальній системі оподаткування; </w:t>
      </w:r>
    </w:p>
    <w:p w14:paraId="0A4292F4"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додаток «Відомості про суми нарахованого доходу застрахованих осіб та суми нарахованого єдиного внеску» у складі ліквідаційної податкової декларації платника єдиного податку – фізичної особи – підприємця (форма, затверджена наказом Міністерства фінансів України від 19.06.2015 № 578 із змінами та доповненнями (далі – Додаток 1)) – ФОПи на спрощеній системі оподаткування. </w:t>
      </w:r>
    </w:p>
    <w:p w14:paraId="370C4DAB"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При цьому, в табличній частині: </w:t>
      </w:r>
    </w:p>
    <w:p w14:paraId="6E0C6758"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Додатка ЄСВ1 – у графі 3 зазначається сума чистого доходу (прибутку), заявлена в податковій декларації (у разі відсутності проставляється значення «0,00»), у графі 4 «Сума доходу, на яку нараховується єдиний внесок, з урахуванням максимальної величини» – «0,00», у графі 5 «Розмір єдиного внеску (у відс.)» – «22,00», у графі 6 «Сума нарахованого єдиного внеску» проставляється сума нарахованого єдиного внеску (якщо графа 4 – «0,00», то тут теж проставляється значення «0,00»); </w:t>
      </w:r>
    </w:p>
    <w:p w14:paraId="6CE58D15"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Додатка 1 – у графі 2 «Самостійно визначена сума доходу, на яку нараховується єдиний внесок з урахуванням максимальної величини» проставляється значення «0,00», у графі 3 «Розмір єдиного внеску (у відс.)» – «22,00», у графі 4 «Сума єдиного внеску, яка підлягає сплаті на небюджетні рахунки» – «0,00». </w:t>
      </w:r>
    </w:p>
    <w:p w14:paraId="3D62510B" w14:textId="77777777" w:rsidR="002B2B2A" w:rsidRDefault="002B2B2A" w:rsidP="002B2B2A">
      <w:pPr>
        <w:spacing w:after="0" w:line="240" w:lineRule="auto"/>
        <w:outlineLvl w:val="0"/>
        <w:rPr>
          <w:rFonts w:ascii="Times New Roman" w:eastAsia="Times New Roman" w:hAnsi="Times New Roman"/>
          <w:b/>
          <w:bCs/>
          <w:kern w:val="36"/>
          <w:sz w:val="20"/>
          <w:szCs w:val="20"/>
          <w:lang w:val="uk-UA" w:eastAsia="ru-RU"/>
        </w:rPr>
      </w:pPr>
    </w:p>
    <w:p w14:paraId="7FCBFAEB" w14:textId="77777777" w:rsidR="002B2B2A" w:rsidRPr="00EF6CDA" w:rsidRDefault="002B2B2A" w:rsidP="002B2B2A">
      <w:pPr>
        <w:spacing w:after="0" w:line="240" w:lineRule="auto"/>
        <w:outlineLvl w:val="0"/>
        <w:rPr>
          <w:rFonts w:ascii="Times New Roman" w:eastAsia="Times New Roman" w:hAnsi="Times New Roman"/>
          <w:b/>
          <w:bCs/>
          <w:kern w:val="36"/>
          <w:sz w:val="20"/>
          <w:szCs w:val="20"/>
          <w:lang w:eastAsia="ru-RU"/>
        </w:rPr>
      </w:pPr>
      <w:r w:rsidRPr="00EF6CDA">
        <w:rPr>
          <w:rFonts w:ascii="Times New Roman" w:eastAsia="Times New Roman" w:hAnsi="Times New Roman"/>
          <w:b/>
          <w:bCs/>
          <w:kern w:val="36"/>
          <w:sz w:val="20"/>
          <w:szCs w:val="20"/>
          <w:lang w:eastAsia="ru-RU"/>
        </w:rPr>
        <w:t>Про організаційно-методичні засади функціонування системи управління податковими ризиками (комплаєнс-ризиками)</w:t>
      </w:r>
    </w:p>
    <w:p w14:paraId="4F66071A" w14:textId="77777777" w:rsidR="002B2B2A" w:rsidRPr="00EF6CDA" w:rsidRDefault="002B2B2A" w:rsidP="002B2B2A">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Відповідно до п. 11 Порядку реалізації експериментального проекту щодо функціонування системи управління податковими ризиками (комплаєнс-ризиками) в Державній податковій службі (далі – Порядок), затвердженого постановою Кабінету Міністрів України від 25 липня 2024 року № 854, об’єктом оцінювання стосовно наявності/відсутності податкових ризиків є діяльність платника податків щодо виконання ним податкових обов’язків, визначених податковим законодавством, іншим законодавством, контроль за дотриманням якого покладено на податковий орган, з податків, зборів, платежів, закріплених за ДПС відповідно до постанови Кабінету Міністрів України від 16 лютого 2011 року № 106 «Деякі питання ведення обліку податків, зборів, платежів та інших доходів бюджету» (із змінами). </w:t>
      </w:r>
    </w:p>
    <w:p w14:paraId="182B427F" w14:textId="77777777" w:rsidR="002B2B2A" w:rsidRPr="00EF6CDA" w:rsidRDefault="002B2B2A" w:rsidP="002B2B2A">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Пунктом 12 Порядку визначено, що метою запровадження системи управління у ДПС під час реалізації експериментального проекту є: </w:t>
      </w:r>
    </w:p>
    <w:p w14:paraId="4EA2B1A4" w14:textId="77777777" w:rsidR="002B2B2A" w:rsidRPr="00EF6CDA" w:rsidRDefault="002B2B2A" w:rsidP="002B2B2A">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підвищення рівня дотримання платниками податків податкових обов’язків із використанням підходу, що базується на оцінці податкових ризиків; </w:t>
      </w:r>
    </w:p>
    <w:p w14:paraId="5285C08F" w14:textId="77777777" w:rsidR="002B2B2A" w:rsidRPr="00EF6CDA" w:rsidRDefault="002B2B2A" w:rsidP="002B2B2A">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визначення причин виникнення податкових ризиків платників податків; </w:t>
      </w:r>
    </w:p>
    <w:p w14:paraId="703921F0" w14:textId="77777777" w:rsidR="002B2B2A" w:rsidRPr="00EF6CDA" w:rsidRDefault="002B2B2A" w:rsidP="002B2B2A">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ідентифікація, аналіз та оцінювання податкових ризиків платників податків, визначення заходів впливу (способів реагування) щодо цих ризиків, які здійснюються за наявності підстав, у межах та спосіб, що визначені Податковим кодексом України та іншими актами законодавства, з урахуванням наявності фінансових, матеріально-технічних, людських та інших ресурсів ДПС для мінімізації таких податкових ризиків платників податків з огляду на їх вагомість; </w:t>
      </w:r>
    </w:p>
    <w:p w14:paraId="5AD7D4EB" w14:textId="77777777" w:rsidR="002B2B2A" w:rsidRPr="00EF6CDA" w:rsidRDefault="002B2B2A" w:rsidP="002B2B2A">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впровадження диференційованих підходів до управління податковими ризиками на основі вагомості ризику, визначеної відповідно до методики. </w:t>
      </w:r>
    </w:p>
    <w:p w14:paraId="25102865" w14:textId="77777777" w:rsidR="002B2B2A" w:rsidRDefault="002B2B2A" w:rsidP="005F680A">
      <w:pPr>
        <w:spacing w:after="0" w:line="240" w:lineRule="auto"/>
        <w:outlineLvl w:val="0"/>
        <w:rPr>
          <w:rFonts w:ascii="Times New Roman" w:eastAsia="Times New Roman" w:hAnsi="Times New Roman" w:cs="Times New Roman"/>
          <w:b/>
          <w:bCs/>
          <w:kern w:val="36"/>
          <w:sz w:val="20"/>
          <w:szCs w:val="20"/>
          <w:lang w:val="uk-UA" w:eastAsia="ru-RU"/>
        </w:rPr>
      </w:pPr>
    </w:p>
    <w:p w14:paraId="77EA692E" w14:textId="77777777" w:rsidR="005F680A" w:rsidRPr="00250A24" w:rsidRDefault="005F680A" w:rsidP="005F680A">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До уваги фізичних осіб – власників декількох об’єктів нерухомості (квартир)!</w:t>
      </w:r>
    </w:p>
    <w:p w14:paraId="76D1F647"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відповідно до п.п. 266.3.1 п. 266.3 ст. 266 Податкового кодексу України (далі – ПКУ) базою оподаткування податком на нерухоме майно, відмінне від земельної ділянки є загальна площа об’єкта житлової та нежитлової нерухомості, в тому числі його часток. </w:t>
      </w:r>
    </w:p>
    <w:p w14:paraId="6FE209A3"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Підпунктом «а» п.п. 266.4.1 п. 266.4 ст. 266 ПКУ визначено, що база оподаткування об’єкта/об’єктів житлової нерухомості, в тому числі їх часток, що перебувають у власності фізичної особи платника податку на нерухоме майно, відмінне від земельної ділянки, зменшується, зокрема: а) для квартири/квартир незалежно від їх кількості – на 60 кв. метрів. </w:t>
      </w:r>
    </w:p>
    <w:p w14:paraId="4D989831"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Таке зменшення надається один раз за кожний базовий податковий (звітний) період (рік). </w:t>
      </w:r>
    </w:p>
    <w:p w14:paraId="721371E1"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Водночас, згідно з абзацом першим п.п. 266.4.3 п. 266.4 ст. 266 ПКУ пільги з податку на нерухоме майно, відмінне від земельної ділянки, передбачені підпунктами 266.4.1 та 266.4.2 п. 266.4 ст. 266 ПКУ, для фізичних осіб не застосовуються до об’єкта/об’єктів оподаткування, якщо площа такого/таких об’єкта/об’єктів перевищує п’ятикратний розмір неоподатковуваної площі, встановленої п.п. 266.4.1 п. 266.4 ст. 266 ПКУ (для квартир 60*5=300 кв. метрів). </w:t>
      </w:r>
    </w:p>
    <w:p w14:paraId="6F04BC06"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Чи застосовується пільга у вигляді зменшення бази оподаткування при нарахуванні податку на нерухоме майно, відмінне від земельної ділянки, фізичній особі – власнику декількох квартир, якщо загальна площа кожної з них не перевищує п’ятикратний розмір неоподатковуваної площі (300 кв. метрів), а сумарна загальна площа всіх об’єктів вказаний розмір перевищує? </w:t>
      </w:r>
    </w:p>
    <w:p w14:paraId="23AE129D"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Обчислення суми податку на нерухоме майно, відмінне від земельної ділянки, з об’єкта/об’єктів 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у порядку встановленому п.п. 266.7.1 п. 266.7 ст. 266 ПКУ. </w:t>
      </w:r>
    </w:p>
    <w:p w14:paraId="680CE22E"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lastRenderedPageBreak/>
        <w:t xml:space="preserve">Згідно з п.п. «б» п.п. 266.7.1 п. 266.7 ст. 266 ПКУ за наявності у власності платника податку на нерухоме майно, відмінне від земельної ділянки, більше одного об’єкта житлової нерухомості одного типу, в тому числі їх часток, податок обчислюється виходячи із сумарної загальної площі таких об’єктів зменшеної відповідно до підпунктів «а» або «б» п.п. 266.4.1 п. 266.4 ст. 266 ПКУ та відповідної ставки податку. </w:t>
      </w:r>
    </w:p>
    <w:p w14:paraId="514DF40C"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Враховуючи зазначене, якщо сумарна загальна площа всіх квартир, що перебувають у власності, перевищує п’ятикратний розмір неоподатковуваної площі (300 кв. метрів), пільга у вигляді зменшення бази оподаткування не застосовується. </w:t>
      </w:r>
    </w:p>
    <w:p w14:paraId="36985B6F" w14:textId="77777777" w:rsidR="002B2B2A" w:rsidRDefault="002B2B2A" w:rsidP="005F680A">
      <w:pPr>
        <w:spacing w:after="0" w:line="240" w:lineRule="auto"/>
        <w:outlineLvl w:val="0"/>
        <w:rPr>
          <w:rFonts w:ascii="Times New Roman" w:eastAsia="Times New Roman" w:hAnsi="Times New Roman" w:cs="Times New Roman"/>
          <w:b/>
          <w:bCs/>
          <w:kern w:val="36"/>
          <w:sz w:val="20"/>
          <w:szCs w:val="20"/>
          <w:lang w:val="uk-UA" w:eastAsia="ru-RU"/>
        </w:rPr>
      </w:pPr>
    </w:p>
    <w:p w14:paraId="0DF87A75" w14:textId="77777777" w:rsidR="005F680A" w:rsidRPr="00250A24" w:rsidRDefault="005F680A" w:rsidP="005F680A">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Порядок отримання малолітньою дитиною (до 14 років) документа, що засвідчує реєстрацію у ДРФО – платників податків</w:t>
      </w:r>
    </w:p>
    <w:p w14:paraId="107E98C6"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що облікова картка фізичної особи – платника податків за формою № 1ДР малолітньої особи (до 14 років) подається одним із батьків (прийомних батьків, батьків-вихователів, усиновителем, опікуном) за наявності свідоцтва про народження дитини та документа, що посвідчує особу одного із батьків (прийомних батьків, батьків-вихователів, усиновителя, опікуна), який містить необхідні для реєстрації реквізити (прізвище, ім’я, по батькові (за наявності), дату народження, місце народження, місце проживання (за наявності), громадянство). </w:t>
      </w:r>
    </w:p>
    <w:p w14:paraId="63B7953B"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Якщо в документі, що посвідчує особу одного із батьків відсутня інформація про задеклароване (зареєстроване) місце проживання (перебування) необхідно пред’явити витяг з реєстру територіальної громади. </w:t>
      </w:r>
    </w:p>
    <w:p w14:paraId="14E4E635"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Документ, що засвідчує реєстрацію у Державному реєстрі фізичних осіб – платників податків (далі – ДРФО) малолітньої особи, видається одному з батьків (прийомних батьків, батьків-вихователів, усиновителю, опікуну) за наявності свідоцтва про народження дитини та документа, що посвідчує особу одного з батьків (прийомних батьків, батьків-вихователів, усиновителя, опікуна). </w:t>
      </w:r>
    </w:p>
    <w:p w14:paraId="2C6036B4"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Документ, що засвідчує реєстрацію у ДРФО, надається протягом трьох робочих днів з дня звернення одного із батьків до контролюючого органу за своєю податковою адресою (місцем проживання) або до будь-якого контролюючого органу. </w:t>
      </w:r>
    </w:p>
    <w:p w14:paraId="021F5AC1" w14:textId="77777777" w:rsidR="00B826B9" w:rsidRPr="004F154C" w:rsidRDefault="00B826B9" w:rsidP="00B826B9">
      <w:pPr>
        <w:spacing w:after="0" w:line="240" w:lineRule="auto"/>
        <w:outlineLvl w:val="0"/>
        <w:rPr>
          <w:rFonts w:ascii="Times New Roman" w:eastAsia="Times New Roman" w:hAnsi="Times New Roman"/>
          <w:b/>
          <w:bCs/>
          <w:kern w:val="36"/>
          <w:sz w:val="20"/>
          <w:szCs w:val="20"/>
          <w:lang w:val="uk-UA" w:eastAsia="ru-RU"/>
        </w:rPr>
      </w:pPr>
      <w:r>
        <w:rPr>
          <w:rFonts w:ascii="Times New Roman" w:eastAsia="Times New Roman" w:hAnsi="Times New Roman"/>
          <w:b/>
          <w:bCs/>
          <w:kern w:val="36"/>
          <w:sz w:val="20"/>
          <w:szCs w:val="20"/>
          <w:lang w:val="uk-UA" w:eastAsia="ru-RU"/>
        </w:rPr>
        <w:t>М</w:t>
      </w:r>
      <w:r w:rsidRPr="004F154C">
        <w:rPr>
          <w:rFonts w:ascii="Times New Roman" w:eastAsia="Times New Roman" w:hAnsi="Times New Roman"/>
          <w:b/>
          <w:bCs/>
          <w:kern w:val="36"/>
          <w:sz w:val="20"/>
          <w:szCs w:val="20"/>
          <w:lang w:eastAsia="ru-RU"/>
        </w:rPr>
        <w:t>ожливість подати декларацію про майновий стан і доходи для</w:t>
      </w:r>
      <w:r w:rsidRPr="002B5093">
        <w:rPr>
          <w:rFonts w:ascii="Times New Roman" w:eastAsia="Times New Roman" w:hAnsi="Times New Roman"/>
          <w:b/>
          <w:bCs/>
          <w:kern w:val="36"/>
          <w:sz w:val="20"/>
          <w:szCs w:val="20"/>
          <w:lang w:eastAsia="ru-RU"/>
        </w:rPr>
        <w:t xml:space="preserve"> отримання податкової знижки</w:t>
      </w:r>
      <w:r>
        <w:rPr>
          <w:rFonts w:ascii="Times New Roman" w:eastAsia="Times New Roman" w:hAnsi="Times New Roman"/>
          <w:b/>
          <w:bCs/>
          <w:kern w:val="36"/>
          <w:sz w:val="20"/>
          <w:szCs w:val="20"/>
          <w:lang w:val="uk-UA" w:eastAsia="ru-RU"/>
        </w:rPr>
        <w:t xml:space="preserve"> через з</w:t>
      </w:r>
      <w:r w:rsidRPr="004F154C">
        <w:rPr>
          <w:rFonts w:ascii="Times New Roman" w:eastAsia="Times New Roman" w:hAnsi="Times New Roman"/>
          <w:b/>
          <w:bCs/>
          <w:kern w:val="36"/>
          <w:sz w:val="20"/>
          <w:szCs w:val="20"/>
          <w:lang w:eastAsia="ru-RU"/>
        </w:rPr>
        <w:t xml:space="preserve">астосунок «Моя податкова» </w:t>
      </w:r>
    </w:p>
    <w:p w14:paraId="07E95CE8" w14:textId="77777777" w:rsidR="00B826B9" w:rsidRPr="002B5093" w:rsidRDefault="00B826B9" w:rsidP="00B826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Головне управління ДПС у Дніпропетровській області інформує, що триває Деклараційна кампанія – 2024. Нагадуємо, що податкову знижку за 2023 рік можливо отримати по 31 грудня 2024 року (включно). </w:t>
      </w:r>
    </w:p>
    <w:p w14:paraId="1E9DEC01" w14:textId="77777777" w:rsidR="00B826B9" w:rsidRPr="002B5093" w:rsidRDefault="00B826B9" w:rsidP="00B826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Мобільний застосунок «Моя податкова» у розділі «Послуги» надає можливість подати декларацію про майновий стан і доходи для отримання податкової знижки: </w:t>
      </w:r>
    </w:p>
    <w:p w14:paraId="2B73A3EB" w14:textId="77777777" w:rsidR="00B826B9" w:rsidRPr="002B5093" w:rsidRDefault="00B826B9" w:rsidP="00B826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оберіть «Подати декларацію про майновий стан і доходи»; </w:t>
      </w:r>
    </w:p>
    <w:p w14:paraId="0E64367E" w14:textId="77777777" w:rsidR="00B826B9" w:rsidRPr="002B5093" w:rsidRDefault="00B826B9" w:rsidP="00B826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вкажіть суму витрат відповідного виду; </w:t>
      </w:r>
    </w:p>
    <w:p w14:paraId="358B3FE0" w14:textId="77777777" w:rsidR="00B826B9" w:rsidRPr="002B5093" w:rsidRDefault="00B826B9" w:rsidP="00B826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зазначте реквізити банківського рахунку (</w:t>
      </w:r>
      <w:r w:rsidRPr="002B5093">
        <w:rPr>
          <w:rFonts w:ascii="Times New Roman" w:eastAsia="Times New Roman" w:hAnsi="Times New Roman"/>
          <w:i/>
          <w:iCs/>
          <w:sz w:val="20"/>
          <w:szCs w:val="20"/>
          <w:lang w:eastAsia="ru-RU"/>
        </w:rPr>
        <w:t>інша інформація про банківський рахунок заповниться автоматично</w:t>
      </w:r>
      <w:r w:rsidRPr="002B5093">
        <w:rPr>
          <w:rFonts w:ascii="Times New Roman" w:eastAsia="Times New Roman" w:hAnsi="Times New Roman"/>
          <w:sz w:val="20"/>
          <w:szCs w:val="20"/>
          <w:lang w:eastAsia="ru-RU"/>
        </w:rPr>
        <w:t xml:space="preserve">); </w:t>
      </w:r>
    </w:p>
    <w:p w14:paraId="3A1E4A22" w14:textId="77777777" w:rsidR="00B826B9" w:rsidRPr="002B5093" w:rsidRDefault="00B826B9" w:rsidP="00B826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прикріпіть документи в електронному вигляді (</w:t>
      </w:r>
      <w:r w:rsidRPr="002B5093">
        <w:rPr>
          <w:rFonts w:ascii="Times New Roman" w:eastAsia="Times New Roman" w:hAnsi="Times New Roman"/>
          <w:i/>
          <w:iCs/>
          <w:sz w:val="20"/>
          <w:szCs w:val="20"/>
          <w:lang w:eastAsia="ru-RU"/>
        </w:rPr>
        <w:t>додатки можуть бути додані у pdf-форматі або фото</w:t>
      </w:r>
      <w:r w:rsidRPr="002B5093">
        <w:rPr>
          <w:rFonts w:ascii="Times New Roman" w:eastAsia="Times New Roman" w:hAnsi="Times New Roman"/>
          <w:sz w:val="20"/>
          <w:szCs w:val="20"/>
          <w:lang w:eastAsia="ru-RU"/>
        </w:rPr>
        <w:t xml:space="preserve">); </w:t>
      </w:r>
    </w:p>
    <w:p w14:paraId="370EBCBD" w14:textId="77777777" w:rsidR="00B826B9" w:rsidRPr="002B5093" w:rsidRDefault="00B826B9" w:rsidP="00B826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підписуйте та надсилайте. </w:t>
      </w:r>
    </w:p>
    <w:p w14:paraId="4B6B75F4" w14:textId="77777777" w:rsidR="00B826B9" w:rsidRPr="002B5093" w:rsidRDefault="00B826B9" w:rsidP="00B826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Завантажуйте застосунок «Моя податкова» в </w:t>
      </w:r>
      <w:hyperlink r:id="rId5" w:history="1">
        <w:r w:rsidRPr="002B5093">
          <w:rPr>
            <w:rFonts w:ascii="Times New Roman" w:eastAsia="Times New Roman" w:hAnsi="Times New Roman"/>
            <w:b/>
            <w:bCs/>
            <w:color w:val="0000FF"/>
            <w:sz w:val="20"/>
            <w:szCs w:val="20"/>
            <w:u w:val="single"/>
            <w:lang w:eastAsia="ru-RU"/>
          </w:rPr>
          <w:t>AppStore</w:t>
        </w:r>
      </w:hyperlink>
      <w:r w:rsidRPr="002B5093">
        <w:rPr>
          <w:rFonts w:ascii="Times New Roman" w:eastAsia="Times New Roman" w:hAnsi="Times New Roman"/>
          <w:sz w:val="20"/>
          <w:szCs w:val="20"/>
          <w:lang w:eastAsia="ru-RU"/>
        </w:rPr>
        <w:t> або </w:t>
      </w:r>
      <w:hyperlink r:id="rId6" w:history="1">
        <w:r w:rsidRPr="002B5093">
          <w:rPr>
            <w:rFonts w:ascii="Times New Roman" w:eastAsia="Times New Roman" w:hAnsi="Times New Roman"/>
            <w:b/>
            <w:bCs/>
            <w:color w:val="0000FF"/>
            <w:sz w:val="20"/>
            <w:szCs w:val="20"/>
            <w:u w:val="single"/>
            <w:lang w:eastAsia="ru-RU"/>
          </w:rPr>
          <w:t>GooglePlay</w:t>
        </w:r>
      </w:hyperlink>
      <w:r w:rsidRPr="002B5093">
        <w:rPr>
          <w:rFonts w:ascii="Times New Roman" w:eastAsia="Times New Roman" w:hAnsi="Times New Roman"/>
          <w:sz w:val="20"/>
          <w:szCs w:val="20"/>
          <w:lang w:eastAsia="ru-RU"/>
        </w:rPr>
        <w:t xml:space="preserve">, ідентифікуйтеся онлайн за допомогою файлового або хмарного КЕП будь-якого надавача та використовуйте більше сервісів. </w:t>
      </w:r>
    </w:p>
    <w:p w14:paraId="7498DC91" w14:textId="77777777" w:rsidR="00B826B9" w:rsidRPr="002B5093" w:rsidRDefault="00B826B9" w:rsidP="00B826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Долучайтесь та використовуйте зручні податкові сервіси! </w:t>
      </w:r>
    </w:p>
    <w:p w14:paraId="27529918" w14:textId="77777777" w:rsidR="002B2B2A" w:rsidRDefault="002B2B2A" w:rsidP="002B2B2A">
      <w:pPr>
        <w:spacing w:after="0" w:line="240" w:lineRule="auto"/>
        <w:jc w:val="both"/>
        <w:rPr>
          <w:rFonts w:ascii="Times New Roman" w:eastAsia="Times New Roman" w:hAnsi="Times New Roman" w:cs="Times New Roman"/>
          <w:b/>
          <w:sz w:val="20"/>
          <w:szCs w:val="20"/>
          <w:lang w:val="uk-UA" w:eastAsia="ru-RU"/>
        </w:rPr>
      </w:pPr>
    </w:p>
    <w:p w14:paraId="26C7EF48" w14:textId="77777777" w:rsidR="002B2B2A" w:rsidRPr="00B22FEE" w:rsidRDefault="002B2B2A" w:rsidP="002B2B2A">
      <w:pPr>
        <w:spacing w:after="0" w:line="240" w:lineRule="auto"/>
        <w:jc w:val="both"/>
        <w:rPr>
          <w:rFonts w:ascii="Times New Roman" w:eastAsia="Times New Roman" w:hAnsi="Times New Roman" w:cs="Times New Roman"/>
          <w:b/>
          <w:sz w:val="20"/>
          <w:szCs w:val="20"/>
          <w:lang w:eastAsia="ru-RU"/>
        </w:rPr>
      </w:pPr>
      <w:r w:rsidRPr="00B22FEE">
        <w:rPr>
          <w:rFonts w:ascii="Times New Roman" w:eastAsia="Times New Roman" w:hAnsi="Times New Roman" w:cs="Times New Roman"/>
          <w:b/>
          <w:sz w:val="20"/>
          <w:szCs w:val="20"/>
          <w:lang w:eastAsia="ru-RU"/>
        </w:rPr>
        <w:t xml:space="preserve">Національна стратегія доходів до 2030 року </w:t>
      </w:r>
    </w:p>
    <w:p w14:paraId="5F337485" w14:textId="77777777" w:rsidR="002B2B2A" w:rsidRPr="00B22FEE" w:rsidRDefault="002B2B2A" w:rsidP="002B2B2A">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14:paraId="540A0A93" w14:textId="77777777" w:rsidR="002B2B2A" w:rsidRPr="00B22FEE" w:rsidRDefault="002B2B2A" w:rsidP="002B2B2A">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Головною ціллю Національної стратегії доходів до 2030 року (НСД) є забезпечення макроекономічної та фінансової стабільності у період дії воєнного стану і після його припинення, удосконалення процесів, зокрема податкового адміністрування, адаптації національного податкового законодавства України до законодавства ЄС.  </w:t>
      </w:r>
    </w:p>
    <w:p w14:paraId="204497B3" w14:textId="77777777" w:rsidR="002B2B2A" w:rsidRPr="00B22FEE" w:rsidRDefault="002B2B2A" w:rsidP="002B2B2A">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З метою забезпечення ефективного та комплексного протистояння розмиванню податкової бази й виведенню прибутку з-під оподаткування, підвищення рівня податкового контролю, збільшення бази оподаткування та унеможливлення застосування схем мінімізації податкових зобов’язань виникла потреба у впровадженні нових механізмів роботи ДПС. </w:t>
      </w:r>
    </w:p>
    <w:p w14:paraId="027C6FE5" w14:textId="77777777" w:rsidR="002B2B2A" w:rsidRPr="00B22FEE" w:rsidRDefault="002B2B2A" w:rsidP="002B2B2A">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Так, отримання ДПС доступу до інформації про іноземні фінансові активи резидентів України за Загальним стандартом звітності надасть змогу:  </w:t>
      </w:r>
    </w:p>
    <w:p w14:paraId="7ADD4AB4" w14:textId="77777777" w:rsidR="002B2B2A" w:rsidRPr="00B22FEE" w:rsidRDefault="002B2B2A" w:rsidP="002B2B2A">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-посилити контроль за своєчасністю та повнотою декларування доходів, що підлягають оподаткуванню;  </w:t>
      </w:r>
    </w:p>
    <w:p w14:paraId="1687C32C" w14:textId="77777777" w:rsidR="002B2B2A" w:rsidRPr="00B22FEE" w:rsidRDefault="002B2B2A" w:rsidP="002B2B2A">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-виявляти незадекларовані доходи для боротьби з ухиленням від сплати податків фізичними особами;  </w:t>
      </w:r>
    </w:p>
    <w:p w14:paraId="7157290D" w14:textId="77777777" w:rsidR="002B2B2A" w:rsidRPr="00B22FEE" w:rsidRDefault="002B2B2A" w:rsidP="002B2B2A">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-підвищити ефективність застосування нових правил про оподаткування контрольованих іноземних компаній;  </w:t>
      </w:r>
    </w:p>
    <w:p w14:paraId="37CECF29" w14:textId="77777777" w:rsidR="002B2B2A" w:rsidRPr="00B22FEE" w:rsidRDefault="002B2B2A" w:rsidP="002B2B2A">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-отримати додаткове джерело податкової інформації під час впровадження непрямих методів контролю за оподаткуванням фізичних осіб.  </w:t>
      </w:r>
    </w:p>
    <w:p w14:paraId="13EE200E" w14:textId="77777777" w:rsidR="002B2B2A" w:rsidRPr="00B22FEE" w:rsidRDefault="002B2B2A" w:rsidP="002B2B2A">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Зі свого боку запровадження обміну звітами в розрізі країн надасть змогу налагодити ефективний процес обміну інформацією з іноземними компетентними органами для здійснення економічного і статистичного </w:t>
      </w:r>
      <w:r w:rsidRPr="00B22FEE">
        <w:rPr>
          <w:rFonts w:ascii="Times New Roman" w:eastAsia="Times New Roman" w:hAnsi="Times New Roman" w:cs="Times New Roman"/>
          <w:sz w:val="20"/>
          <w:szCs w:val="20"/>
          <w:lang w:eastAsia="ru-RU"/>
        </w:rPr>
        <w:lastRenderedPageBreak/>
        <w:t xml:space="preserve">аналізу, оцінки ризиків трансфертного ціноутворення та інших ризиків, пов’язаних з розмиванням податкової бази та виведенням прибутків з-під оподаткування. </w:t>
      </w:r>
    </w:p>
    <w:p w14:paraId="3150697E" w14:textId="77777777" w:rsidR="002B2B2A" w:rsidRPr="00B22FEE" w:rsidRDefault="002B2B2A" w:rsidP="002B2B2A">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Завдяки впорядкуванню процесів і підвищенню прозорості система оподаткування стане більш зрозумілою, справедливою та орієнтованою на довгострокові пріоритети держави й суспільства. </w:t>
      </w:r>
    </w:p>
    <w:p w14:paraId="74EBC749" w14:textId="77777777" w:rsidR="002B2B2A" w:rsidRDefault="002B2B2A" w:rsidP="00B826B9">
      <w:pPr>
        <w:spacing w:after="0" w:line="240" w:lineRule="auto"/>
        <w:outlineLvl w:val="0"/>
        <w:rPr>
          <w:rFonts w:ascii="Times New Roman" w:eastAsia="Times New Roman" w:hAnsi="Times New Roman"/>
          <w:b/>
          <w:bCs/>
          <w:kern w:val="36"/>
          <w:sz w:val="20"/>
          <w:szCs w:val="20"/>
          <w:lang w:val="uk-UA" w:eastAsia="ru-RU"/>
        </w:rPr>
      </w:pPr>
    </w:p>
    <w:p w14:paraId="1449246C" w14:textId="77777777" w:rsidR="00B826B9" w:rsidRPr="004A19A7" w:rsidRDefault="00B826B9" w:rsidP="00B826B9">
      <w:pPr>
        <w:spacing w:after="0" w:line="240" w:lineRule="auto"/>
        <w:outlineLvl w:val="0"/>
        <w:rPr>
          <w:rFonts w:ascii="Times New Roman" w:eastAsia="Times New Roman" w:hAnsi="Times New Roman"/>
          <w:b/>
          <w:bCs/>
          <w:kern w:val="36"/>
          <w:sz w:val="20"/>
          <w:szCs w:val="20"/>
          <w:lang w:eastAsia="ru-RU"/>
        </w:rPr>
      </w:pPr>
      <w:r w:rsidRPr="004A19A7">
        <w:rPr>
          <w:rFonts w:ascii="Times New Roman" w:eastAsia="Times New Roman" w:hAnsi="Times New Roman"/>
          <w:b/>
          <w:bCs/>
          <w:kern w:val="36"/>
          <w:sz w:val="20"/>
          <w:szCs w:val="20"/>
          <w:lang w:eastAsia="ru-RU"/>
        </w:rPr>
        <w:t xml:space="preserve">Трудові відносини – у фокусі уваги податкової служби </w:t>
      </w:r>
    </w:p>
    <w:p w14:paraId="55070219" w14:textId="77777777" w:rsidR="00B826B9" w:rsidRPr="004A19A7" w:rsidRDefault="00B826B9" w:rsidP="00B826B9">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Головне управління ДПС у Дніпропетровській області звертає увагу, що оформлення трудових відносин роботодавцями з найманими працівниками – це забезпечення соціальних гарантій громадян та надходжень до бюджету. </w:t>
      </w:r>
    </w:p>
    <w:p w14:paraId="08E86223" w14:textId="77777777" w:rsidR="00B826B9" w:rsidRPr="004A19A7" w:rsidRDefault="00B826B9" w:rsidP="00B826B9">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Нагадуємо, що відповідно до норм Податкового кодексу України фактичною вважається перевірка, що здійснюється за місцем фактичного провадження платником податків діяльності, розташування господарських або інших об'єктів права власності такого платника.  </w:t>
      </w:r>
    </w:p>
    <w:p w14:paraId="56097F27" w14:textId="77777777" w:rsidR="00B826B9" w:rsidRPr="004A19A7" w:rsidRDefault="00B826B9" w:rsidP="00B826B9">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Така перевірка здійснюється контролюючим органом, у тому числі, на дотримання роботодавцем законодавства щодо укладення трудового договору, оформлення трудових відносин з працівниками (найманими особами). </w:t>
      </w:r>
    </w:p>
    <w:p w14:paraId="455FDBFA" w14:textId="77777777" w:rsidR="00B826B9" w:rsidRPr="004A19A7" w:rsidRDefault="00B826B9" w:rsidP="00B826B9">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Зауважимо, що фактична перевірка здійснюється за наявності підстав, передбачених п. 80.2 ст. 80 Податкового кодексу України та без попередження платника податків (особи). </w:t>
      </w:r>
    </w:p>
    <w:p w14:paraId="0986D360" w14:textId="77777777" w:rsidR="002B2B2A" w:rsidRDefault="002B2B2A" w:rsidP="005F680A">
      <w:pPr>
        <w:spacing w:after="0" w:line="240" w:lineRule="auto"/>
        <w:outlineLvl w:val="0"/>
        <w:rPr>
          <w:rFonts w:ascii="Times New Roman" w:eastAsia="Times New Roman" w:hAnsi="Times New Roman" w:cs="Times New Roman"/>
          <w:b/>
          <w:bCs/>
          <w:kern w:val="36"/>
          <w:sz w:val="20"/>
          <w:szCs w:val="20"/>
          <w:lang w:val="uk-UA" w:eastAsia="ru-RU"/>
        </w:rPr>
      </w:pPr>
    </w:p>
    <w:p w14:paraId="1467BD47" w14:textId="77777777" w:rsidR="005F680A" w:rsidRPr="00250A24" w:rsidRDefault="005F680A" w:rsidP="005F680A">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Які документи необхідно подати для отримання ліцензії на право зберігання пального?</w:t>
      </w:r>
    </w:p>
    <w:p w14:paraId="6AD5177F"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згідно зі ст. 41 Закону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(із змінами та доповненнями) (далі – Закон № 3817) ліцензії на право зберігання пального надаються та їхня дія припиняється органами ліцензування – територіальними органами центрального органу виконавчої влади, що реалізує державну податкову політику. </w:t>
      </w:r>
    </w:p>
    <w:p w14:paraId="0BF340A7"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Відповідно до ст. 43 Закону № 3817 для отримання ліцензії суб’єкт господарювання подає до органу ліцензування заяву про отримання ліцензії на право провадження відповідного виду господарської діяльності у паперовій або електронній формі у порядку, визначеному ст. 42 Податкового кодексу України. </w:t>
      </w:r>
    </w:p>
    <w:p w14:paraId="0E03EE29"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До заяви про отримання ліцензії на право зберігання пального додатково додаються копії: </w:t>
      </w:r>
    </w:p>
    <w:p w14:paraId="47D443CE"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1) документів, що підтверджують право власності або право користування земельною ділянкою із зазначенням кадастрового номера земельної ділянки (у разі відсутності кадастрового номера земельної ділянки у зазначених документах надається витяг з Державного земельного кадастру про таку земельну ділянку), на якій розташовано об’єкт зберігання пального (крім зберігання пального виключно для потреб власного споживання та/або промислової переробки), чинних на дату подання заяви та/або на дату введення такого об’єкта в експлуатацію (зазначені документи не подаються у разі розміщення об’єкта нерухомого майна на території порту, за умови подання документів, що підтверджують право користування портовою інфраструктурою); </w:t>
      </w:r>
    </w:p>
    <w:p w14:paraId="353A166B"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2) сертифіката про прийняття в експлуатацію закінченого будівництвом об’єкта нерухомого майна, що підтверджує прийняття закінченого будівництвом об’єкта нерухомого майна в експлуатацію, щодо всіх об’єктів нерухомого майна, розташованих у місці зберігання пального, необхідних для здійснення такої діяльності, – для об’єктів нерухомого майна, введених в експлуатацію у встановленому законодавством порядку з 1 травня 2011 року; </w:t>
      </w:r>
    </w:p>
    <w:p w14:paraId="107AE5E2"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технічного паспорта та/або інвентаризаційної справи, та/або довідки про технічні характеристики об’єкта нерухомого майна, що підтверджують функціональне призначення об’єкта нерухомого майна, що видані бюро технічної інвентаризації або фізичною особою – підприємцем, або юридичною особою, у складі якої працюють один або більше виконавців окремих видів робіт (послуг), пов’язаних із створенням об’єктів архітектури, що пройшли професійну атестацію та отримали кваліфікаційний сертифікат на право виконання робіт з технічної інвентаризації об’єктів нерухомого майна відповідно до Закону України від 20 травня 1999 року № 687-XIV «Про архітектурну діяльність» (із змінами та доповненнями), – для об’єктів нерухомого майна, введених в експлуатацію у встановленому законодавством порядку до 30 квітня 2011 року включно, розташованих у місці зберігання пального, необхідних для здійснення такої діяльності. </w:t>
      </w:r>
    </w:p>
    <w:p w14:paraId="55D1CEDD"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Підтвердженням введення в експлуатацію об’єктів нерухомого майна, призначених для приймання, зберігання пального, право приватної власності на які виникло у порядку, визначеному законами України від 18 січня 2018 року      № 2269-VIII «Про приватизацію державного майна» (із змінам та доповненнями) та від 06 березня 1992 року № 2171-XII «Про приватизацію невеликих державних підприємств (малу приватизацію)» (із змінами та доповненнями, втратив чинність), є реєстрація права власності у порядку, визначеному Законом України від 01 липня 2004 року № 1952-IV «Про державну реєстрацію речових прав на нерухоме майно та їх обтяжень» (із змінами та доповненнями). </w:t>
      </w:r>
    </w:p>
    <w:p w14:paraId="6CF9E43A"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У разі якщо документи, зазначені у пунктах 1 і 2 частини п’ятої ст. 43 Закону № 3817, видані (оформлені) іншій особі, ніж заявник, заявник додатково подає документи, що підтверджують його право на використання відповідного об’єкта нерухомого майна; </w:t>
      </w:r>
    </w:p>
    <w:p w14:paraId="49B56D25"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lastRenderedPageBreak/>
        <w:t xml:space="preserve">3) дозволу на виконання робіт підвищеної небезпеки та експлуатацію (застосування) машин, механізмів, устаткування підвищеної небезпеки або декларації відповідності матеріально-технічної бази вимогам законодавства з питань охорони праці. </w:t>
      </w:r>
    </w:p>
    <w:p w14:paraId="502909D2" w14:textId="77777777" w:rsidR="005F680A" w:rsidRDefault="005F680A" w:rsidP="005F680A">
      <w:pPr>
        <w:spacing w:after="0" w:line="240" w:lineRule="auto"/>
        <w:outlineLvl w:val="0"/>
        <w:rPr>
          <w:rFonts w:ascii="Times New Roman" w:eastAsia="Times New Roman" w:hAnsi="Times New Roman" w:cs="Times New Roman"/>
          <w:b/>
          <w:bCs/>
          <w:kern w:val="36"/>
          <w:sz w:val="20"/>
          <w:szCs w:val="20"/>
          <w:lang w:val="uk-UA" w:eastAsia="ru-RU"/>
        </w:rPr>
      </w:pPr>
    </w:p>
    <w:p w14:paraId="516A8DE9" w14:textId="77777777" w:rsidR="005F680A" w:rsidRPr="00250A24" w:rsidRDefault="005F680A" w:rsidP="005F680A">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Стратегічна мета управління комплаєнс-ризиками</w:t>
      </w:r>
    </w:p>
    <w:p w14:paraId="7FD30E90"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Це постійне підвищення рівня добровільного дотримання платниками податків вимог податкового законодавства шляхом виявлення та визначення пріоритетності ризиків втрати податкових надходжень і впровадження заходів, спрямованих на мінімізацію ризиків. </w:t>
      </w:r>
    </w:p>
    <w:p w14:paraId="5EE2B23B" w14:textId="77777777" w:rsidR="005F680A" w:rsidRPr="00250A24" w:rsidRDefault="005F680A" w:rsidP="005F680A">
      <w:pPr>
        <w:spacing w:after="0" w:line="240" w:lineRule="auto"/>
        <w:rPr>
          <w:rFonts w:ascii="Times New Roman" w:hAnsi="Times New Roman" w:cs="Times New Roman"/>
          <w:b/>
          <w:sz w:val="20"/>
          <w:szCs w:val="20"/>
        </w:rPr>
      </w:pPr>
      <w:hyperlink r:id="rId7" w:history="1">
        <w:r w:rsidRPr="00250A24">
          <w:rPr>
            <w:rStyle w:val="a3"/>
            <w:rFonts w:ascii="Times New Roman" w:hAnsi="Times New Roman" w:cs="Times New Roman"/>
            <w:b/>
            <w:sz w:val="20"/>
            <w:szCs w:val="20"/>
            <w:lang w:val="en-US"/>
          </w:rPr>
          <w:t>https</w:t>
        </w:r>
        <w:r w:rsidRPr="00250A24">
          <w:rPr>
            <w:rStyle w:val="a3"/>
            <w:rFonts w:ascii="Times New Roman" w:hAnsi="Times New Roman" w:cs="Times New Roman"/>
            <w:b/>
            <w:sz w:val="20"/>
            <w:szCs w:val="20"/>
          </w:rPr>
          <w:t>://</w:t>
        </w:r>
        <w:r w:rsidRPr="00250A24">
          <w:rPr>
            <w:rStyle w:val="a3"/>
            <w:rFonts w:ascii="Times New Roman" w:hAnsi="Times New Roman" w:cs="Times New Roman"/>
            <w:b/>
            <w:sz w:val="20"/>
            <w:szCs w:val="20"/>
            <w:lang w:val="en-US"/>
          </w:rPr>
          <w:t>dp</w:t>
        </w:r>
        <w:r w:rsidRPr="00250A24">
          <w:rPr>
            <w:rStyle w:val="a3"/>
            <w:rFonts w:ascii="Times New Roman" w:hAnsi="Times New Roman" w:cs="Times New Roman"/>
            <w:b/>
            <w:sz w:val="20"/>
            <w:szCs w:val="20"/>
          </w:rPr>
          <w:t>.</w:t>
        </w:r>
        <w:r w:rsidRPr="00250A24">
          <w:rPr>
            <w:rStyle w:val="a3"/>
            <w:rFonts w:ascii="Times New Roman" w:hAnsi="Times New Roman" w:cs="Times New Roman"/>
            <w:b/>
            <w:sz w:val="20"/>
            <w:szCs w:val="20"/>
            <w:lang w:val="en-US"/>
          </w:rPr>
          <w:t>tax</w:t>
        </w:r>
        <w:r w:rsidRPr="00250A24">
          <w:rPr>
            <w:rStyle w:val="a3"/>
            <w:rFonts w:ascii="Times New Roman" w:hAnsi="Times New Roman" w:cs="Times New Roman"/>
            <w:b/>
            <w:sz w:val="20"/>
            <w:szCs w:val="20"/>
          </w:rPr>
          <w:t>.</w:t>
        </w:r>
        <w:r w:rsidRPr="00250A24">
          <w:rPr>
            <w:rStyle w:val="a3"/>
            <w:rFonts w:ascii="Times New Roman" w:hAnsi="Times New Roman" w:cs="Times New Roman"/>
            <w:b/>
            <w:sz w:val="20"/>
            <w:szCs w:val="20"/>
            <w:lang w:val="en-US"/>
          </w:rPr>
          <w:t>gov</w:t>
        </w:r>
        <w:r w:rsidRPr="00250A24">
          <w:rPr>
            <w:rStyle w:val="a3"/>
            <w:rFonts w:ascii="Times New Roman" w:hAnsi="Times New Roman" w:cs="Times New Roman"/>
            <w:b/>
            <w:sz w:val="20"/>
            <w:szCs w:val="20"/>
          </w:rPr>
          <w:t>.</w:t>
        </w:r>
        <w:r w:rsidRPr="00250A24">
          <w:rPr>
            <w:rStyle w:val="a3"/>
            <w:rFonts w:ascii="Times New Roman" w:hAnsi="Times New Roman" w:cs="Times New Roman"/>
            <w:b/>
            <w:sz w:val="20"/>
            <w:szCs w:val="20"/>
            <w:lang w:val="en-US"/>
          </w:rPr>
          <w:t>ua</w:t>
        </w:r>
        <w:r w:rsidRPr="00250A24">
          <w:rPr>
            <w:rStyle w:val="a3"/>
            <w:rFonts w:ascii="Times New Roman" w:hAnsi="Times New Roman" w:cs="Times New Roman"/>
            <w:b/>
            <w:sz w:val="20"/>
            <w:szCs w:val="20"/>
          </w:rPr>
          <w:t>/</w:t>
        </w:r>
        <w:r w:rsidRPr="00250A24">
          <w:rPr>
            <w:rStyle w:val="a3"/>
            <w:rFonts w:ascii="Times New Roman" w:hAnsi="Times New Roman" w:cs="Times New Roman"/>
            <w:b/>
            <w:sz w:val="20"/>
            <w:szCs w:val="20"/>
            <w:lang w:val="en-US"/>
          </w:rPr>
          <w:t>media</w:t>
        </w:r>
        <w:r w:rsidRPr="00250A24">
          <w:rPr>
            <w:rStyle w:val="a3"/>
            <w:rFonts w:ascii="Times New Roman" w:hAnsi="Times New Roman" w:cs="Times New Roman"/>
            <w:b/>
            <w:sz w:val="20"/>
            <w:szCs w:val="20"/>
          </w:rPr>
          <w:t>-</w:t>
        </w:r>
        <w:r w:rsidRPr="00250A24">
          <w:rPr>
            <w:rStyle w:val="a3"/>
            <w:rFonts w:ascii="Times New Roman" w:hAnsi="Times New Roman" w:cs="Times New Roman"/>
            <w:b/>
            <w:sz w:val="20"/>
            <w:szCs w:val="20"/>
            <w:lang w:val="en-US"/>
          </w:rPr>
          <w:t>ark</w:t>
        </w:r>
        <w:r w:rsidRPr="00250A24">
          <w:rPr>
            <w:rStyle w:val="a3"/>
            <w:rFonts w:ascii="Times New Roman" w:hAnsi="Times New Roman" w:cs="Times New Roman"/>
            <w:b/>
            <w:sz w:val="20"/>
            <w:szCs w:val="20"/>
          </w:rPr>
          <w:t>/</w:t>
        </w:r>
        <w:r w:rsidRPr="00250A24">
          <w:rPr>
            <w:rStyle w:val="a3"/>
            <w:rFonts w:ascii="Times New Roman" w:hAnsi="Times New Roman" w:cs="Times New Roman"/>
            <w:b/>
            <w:sz w:val="20"/>
            <w:szCs w:val="20"/>
            <w:lang w:val="en-US"/>
          </w:rPr>
          <w:t>news</w:t>
        </w:r>
        <w:r w:rsidRPr="00250A24">
          <w:rPr>
            <w:rStyle w:val="a3"/>
            <w:rFonts w:ascii="Times New Roman" w:hAnsi="Times New Roman" w:cs="Times New Roman"/>
            <w:b/>
            <w:sz w:val="20"/>
            <w:szCs w:val="20"/>
          </w:rPr>
          <w:t>-</w:t>
        </w:r>
        <w:r w:rsidRPr="00250A24">
          <w:rPr>
            <w:rStyle w:val="a3"/>
            <w:rFonts w:ascii="Times New Roman" w:hAnsi="Times New Roman" w:cs="Times New Roman"/>
            <w:b/>
            <w:sz w:val="20"/>
            <w:szCs w:val="20"/>
            <w:lang w:val="en-US"/>
          </w:rPr>
          <w:t>ark</w:t>
        </w:r>
        <w:r w:rsidRPr="00250A24">
          <w:rPr>
            <w:rStyle w:val="a3"/>
            <w:rFonts w:ascii="Times New Roman" w:hAnsi="Times New Roman" w:cs="Times New Roman"/>
            <w:b/>
            <w:sz w:val="20"/>
            <w:szCs w:val="20"/>
          </w:rPr>
          <w:t>/895068.</w:t>
        </w:r>
        <w:r w:rsidRPr="00250A24">
          <w:rPr>
            <w:rStyle w:val="a3"/>
            <w:rFonts w:ascii="Times New Roman" w:hAnsi="Times New Roman" w:cs="Times New Roman"/>
            <w:b/>
            <w:sz w:val="20"/>
            <w:szCs w:val="20"/>
            <w:lang w:val="en-US"/>
          </w:rPr>
          <w:t>html</w:t>
        </w:r>
      </w:hyperlink>
    </w:p>
    <w:p w14:paraId="39DC6E74" w14:textId="77777777" w:rsidR="002B2B2A" w:rsidRDefault="002B2B2A" w:rsidP="005F680A">
      <w:pPr>
        <w:spacing w:after="0" w:line="240" w:lineRule="auto"/>
        <w:outlineLvl w:val="0"/>
        <w:rPr>
          <w:rFonts w:ascii="Times New Roman" w:eastAsia="Times New Roman" w:hAnsi="Times New Roman" w:cs="Times New Roman"/>
          <w:b/>
          <w:bCs/>
          <w:kern w:val="36"/>
          <w:sz w:val="20"/>
          <w:szCs w:val="20"/>
          <w:lang w:val="uk-UA" w:eastAsia="ru-RU"/>
        </w:rPr>
      </w:pPr>
    </w:p>
    <w:p w14:paraId="58863CFE" w14:textId="77777777" w:rsidR="005F680A" w:rsidRPr="005F680A" w:rsidRDefault="005F680A" w:rsidP="005F680A">
      <w:pPr>
        <w:spacing w:after="0" w:line="240" w:lineRule="auto"/>
        <w:outlineLvl w:val="0"/>
        <w:rPr>
          <w:rFonts w:ascii="Times New Roman" w:eastAsia="Times New Roman" w:hAnsi="Times New Roman" w:cs="Times New Roman"/>
          <w:b/>
          <w:bCs/>
          <w:kern w:val="36"/>
          <w:sz w:val="20"/>
          <w:szCs w:val="20"/>
          <w:lang w:val="uk-UA" w:eastAsia="ru-RU"/>
        </w:rPr>
      </w:pPr>
      <w:r w:rsidRPr="005F680A">
        <w:rPr>
          <w:rFonts w:ascii="Times New Roman" w:eastAsia="Times New Roman" w:hAnsi="Times New Roman" w:cs="Times New Roman"/>
          <w:b/>
          <w:bCs/>
          <w:kern w:val="36"/>
          <w:sz w:val="20"/>
          <w:szCs w:val="20"/>
          <w:lang w:val="uk-UA" w:eastAsia="ru-RU"/>
        </w:rPr>
        <w:t>Результати опрацювання інформації, отриманої від ДПС України, сервісу «Пульс», державної установи «Урядовий контактний центр» та «Гарячої лінії голови Дніпропетровської ОДА»</w:t>
      </w:r>
    </w:p>
    <w:p w14:paraId="30DEC8D9" w14:textId="77777777" w:rsidR="005F680A" w:rsidRPr="005F680A" w:rsidRDefault="005F680A" w:rsidP="005F680A">
      <w:pPr>
        <w:spacing w:after="0" w:line="240" w:lineRule="auto"/>
        <w:jc w:val="both"/>
        <w:rPr>
          <w:rFonts w:ascii="Times New Roman" w:eastAsia="Times New Roman" w:hAnsi="Times New Roman" w:cs="Times New Roman"/>
          <w:sz w:val="20"/>
          <w:szCs w:val="20"/>
          <w:lang w:val="uk-UA" w:eastAsia="ru-RU"/>
        </w:rPr>
      </w:pPr>
      <w:r w:rsidRPr="005F680A">
        <w:rPr>
          <w:rFonts w:ascii="Times New Roman" w:eastAsia="Times New Roman" w:hAnsi="Times New Roman" w:cs="Times New Roman"/>
          <w:sz w:val="20"/>
          <w:szCs w:val="20"/>
          <w:lang w:val="uk-UA" w:eastAsia="ru-RU"/>
        </w:rPr>
        <w:t xml:space="preserve">Головним управлінням ДПС у Дніпропетровській області (далі – ГУ ДПС), здійснюється розгляд інформації, яка надходить засобами спеціалізованої автоматизованої системи сервіс «Пульс» від Контакт - центру ДПС. </w:t>
      </w:r>
    </w:p>
    <w:p w14:paraId="6DCBE7E0" w14:textId="77777777" w:rsidR="005F680A" w:rsidRPr="00630F27" w:rsidRDefault="005F680A" w:rsidP="005F680A">
      <w:pPr>
        <w:spacing w:after="0" w:line="240" w:lineRule="auto"/>
        <w:jc w:val="both"/>
        <w:rPr>
          <w:rFonts w:ascii="Times New Roman" w:eastAsia="Times New Roman" w:hAnsi="Times New Roman" w:cs="Times New Roman"/>
          <w:sz w:val="20"/>
          <w:szCs w:val="20"/>
          <w:lang w:val="uk-UA" w:eastAsia="ru-RU"/>
        </w:rPr>
      </w:pPr>
      <w:r w:rsidRPr="00630F27">
        <w:rPr>
          <w:rFonts w:ascii="Times New Roman" w:eastAsia="Times New Roman" w:hAnsi="Times New Roman" w:cs="Times New Roman"/>
          <w:sz w:val="20"/>
          <w:szCs w:val="20"/>
          <w:lang w:val="uk-UA" w:eastAsia="ru-RU"/>
        </w:rPr>
        <w:t>У січні – квітні 2025 року до сервісу «Пульс» на розгляд надійшла 51 інформаційна картка зі зверненнями від фізичних і юридичних осіб щодо, дій або бездіяльності працівників структурних підрозділів ГУ ДПС (далі – звернення).</w:t>
      </w:r>
      <w:r w:rsidRPr="00250A24">
        <w:rPr>
          <w:rFonts w:ascii="Times New Roman" w:eastAsia="Times New Roman" w:hAnsi="Times New Roman" w:cs="Times New Roman"/>
          <w:sz w:val="20"/>
          <w:szCs w:val="20"/>
          <w:lang w:eastAsia="ru-RU"/>
        </w:rPr>
        <w:t> </w:t>
      </w:r>
      <w:r w:rsidRPr="00630F27">
        <w:rPr>
          <w:rFonts w:ascii="Times New Roman" w:eastAsia="Times New Roman" w:hAnsi="Times New Roman" w:cs="Times New Roman"/>
          <w:sz w:val="20"/>
          <w:szCs w:val="20"/>
          <w:lang w:val="uk-UA" w:eastAsia="ru-RU"/>
        </w:rPr>
        <w:t xml:space="preserve"> </w:t>
      </w:r>
    </w:p>
    <w:p w14:paraId="428B5B4F"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У порівнянні з аналогічним періодом 2024 року загальна кількість звернень платників на сервіс «Пульс» у 2025 році зменшилась на 87 одиниць (січень – квітень 2024 року – 138 карток). </w:t>
      </w:r>
    </w:p>
    <w:p w14:paraId="773AC4EE"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Найбільшу питому вагу складають звернення щодо:  </w:t>
      </w:r>
    </w:p>
    <w:p w14:paraId="24A1D97F"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нарахувань в ІКП – 29 звернень (56,9%); </w:t>
      </w:r>
    </w:p>
    <w:p w14:paraId="70219A80"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отримання адміністративної послуги – 10 звернень (19,6 %);  </w:t>
      </w:r>
    </w:p>
    <w:p w14:paraId="543117A3"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роботи ЦОП – 1 звернення  (1,97%); </w:t>
      </w:r>
    </w:p>
    <w:p w14:paraId="7A649ADC"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відмови у реєстрації звітності в електронному вигляді – 2 звернення (3,9%) </w:t>
      </w:r>
    </w:p>
    <w:p w14:paraId="0095D12D"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ненадання відповіді на усні або письмові звернення – 7 звернень (13,73 %) </w:t>
      </w:r>
    </w:p>
    <w:p w14:paraId="0E866A84"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проблеми при реєстрації податкових накладних в Єдиному реєстрі податкових накладних – 1 звернення (1,97 %), </w:t>
      </w:r>
    </w:p>
    <w:p w14:paraId="55B10226"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проблеми при отриманні податкової знижки – 1 звернення (1,97 %)  </w:t>
      </w:r>
    </w:p>
    <w:p w14:paraId="02AC59FE"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Також у січні – квітні поточного року ГУ ДПС забезпечено своєчасний розгляд 78 звернень, які надійшли на розгляд від державної установи «Урядовий контактний центр». У порівнянні з аналогічним періодом 2024 року загальна кількість звернень платників податків, які надійшли на розгляд від державної установи «Урядовий контактний центр» у 2025 році збільшилась на 34 одиниці (січень – квітень 2024 – 44 звернення). </w:t>
      </w:r>
    </w:p>
    <w:p w14:paraId="2905098A"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Загальна тематика вищезазначених звернень: </w:t>
      </w:r>
    </w:p>
    <w:p w14:paraId="414BC9AD"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питання щодо сплати земельного податку, податку на додану вартість, податку на майно, єдиного внеску – 30 (38,5%); </w:t>
      </w:r>
    </w:p>
    <w:p w14:paraId="1384DAD3"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надання податкових консультацій оподаткування спадщини та інші питання - 11 (14,0%); </w:t>
      </w:r>
    </w:p>
    <w:p w14:paraId="6ACB967C"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податкова заборгованість – 10 (12,8%); </w:t>
      </w:r>
    </w:p>
    <w:p w14:paraId="1F58F7FA"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контрольно-перевірочна робота – 7 (9,0%); </w:t>
      </w:r>
    </w:p>
    <w:p w14:paraId="332DFF13"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отримання чи відмова від реєстраційного номера облікової картки платника податків – 7 (9,0%); </w:t>
      </w:r>
    </w:p>
    <w:p w14:paraId="069F39CC"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податкова знижка - 2 (2,6%); </w:t>
      </w:r>
    </w:p>
    <w:p w14:paraId="2578FBF0"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отримання довідки про доходи – 1 (1,3%); </w:t>
      </w:r>
    </w:p>
    <w:p w14:paraId="2D65DBD6"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інші питання – 10 (12,8%). </w:t>
      </w:r>
    </w:p>
    <w:p w14:paraId="37AF7CAE"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Крім того, 9 звернень надійшло на «Гарячу лінію голови Дніпропетровської ОДА». Кількість звернень на «Гарячу лінію голови Дніпропетровської ОДА» збільшилась на 5 одиниць (січень – березень 2024 – 4 звернення). </w:t>
      </w:r>
    </w:p>
    <w:p w14:paraId="624EF42E"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Загальна тематика письмових звернень, які надійшли на розгляд від «Гарячої лінії голови Дніпропетровської ОДА»: </w:t>
      </w:r>
    </w:p>
    <w:p w14:paraId="09FA61CE"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податок на майно – 5 звернень (55,6%);  </w:t>
      </w:r>
    </w:p>
    <w:p w14:paraId="6586CE30"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контрольно-перевірочна робота – 1 (11,1%);  </w:t>
      </w:r>
    </w:p>
    <w:p w14:paraId="7FA0E3AC"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отримання довідки про доходи – 1 (11,1%); </w:t>
      </w:r>
    </w:p>
    <w:p w14:paraId="5A4B2E53"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інші питання – 2 (22,2%). </w:t>
      </w:r>
    </w:p>
    <w:p w14:paraId="113D1546" w14:textId="77777777" w:rsidR="002B2B2A" w:rsidRDefault="002B2B2A" w:rsidP="005F680A">
      <w:pPr>
        <w:spacing w:after="0" w:line="240" w:lineRule="auto"/>
        <w:outlineLvl w:val="0"/>
        <w:rPr>
          <w:rFonts w:ascii="Times New Roman" w:eastAsia="Times New Roman" w:hAnsi="Times New Roman" w:cs="Times New Roman"/>
          <w:b/>
          <w:bCs/>
          <w:kern w:val="36"/>
          <w:sz w:val="20"/>
          <w:szCs w:val="20"/>
          <w:lang w:val="uk-UA" w:eastAsia="ru-RU"/>
        </w:rPr>
      </w:pPr>
    </w:p>
    <w:p w14:paraId="6F65E037" w14:textId="77777777" w:rsidR="005F680A" w:rsidRPr="00250A24" w:rsidRDefault="005F680A" w:rsidP="005F680A">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Яким чином СГ може зберігати Z-звіт на «ПРРО ДПС» (Windows оновлена версія з 01.03.2025)?</w:t>
      </w:r>
    </w:p>
    <w:p w14:paraId="32578A41"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відповідно до п. 6 глави 4 розд. II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із змінами та доповненнями, суб’єкт господарювання має забезпечити збереження щоденних фіскальних звітних чеків (щоденних Z-звітів) в паперовій та/або електронній формі протягом строку, визначеного п. 44.3 ст. 44 Податкового кодексу України. </w:t>
      </w:r>
    </w:p>
    <w:p w14:paraId="635FA538"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При цьому спосіб збереження суб’єктом господарювання щоденних фіскальних звітних чеків (щоденних Z-звітів) в паперовій та/або електронній формі має забезпечити (у тому числі під час проведення перевірки) можливість візуального перегляду такого Z-звіту для підтвердження факту оприбуткування готівки та повноти обліку здійснених розрахункових операцій. </w:t>
      </w:r>
    </w:p>
    <w:p w14:paraId="67524BBA"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lastRenderedPageBreak/>
        <w:t xml:space="preserve">Щоденний Z-звіт зберігається в «Журналі операцій» ПРРО. </w:t>
      </w:r>
    </w:p>
    <w:p w14:paraId="5B301E79" w14:textId="77777777" w:rsidR="005F680A" w:rsidRPr="00250A24" w:rsidRDefault="005F680A" w:rsidP="005F680A">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При використанні «ПРРО ДПС» версії Windows збереження документа можливе шляхом надсилання його на друк та вибору принтера «Microsoft Print to PDF». В такому випадку користувачу буде запропоновано зберегти Z-звіт у форматі PDF. </w:t>
      </w:r>
    </w:p>
    <w:p w14:paraId="600DE41E" w14:textId="77777777" w:rsidR="002B2B2A" w:rsidRDefault="002B2B2A" w:rsidP="009E61F3">
      <w:pPr>
        <w:spacing w:after="0" w:line="240" w:lineRule="auto"/>
        <w:outlineLvl w:val="0"/>
        <w:rPr>
          <w:rFonts w:ascii="Times New Roman" w:eastAsia="Times New Roman" w:hAnsi="Times New Roman" w:cs="Times New Roman"/>
          <w:b/>
          <w:bCs/>
          <w:kern w:val="36"/>
          <w:sz w:val="20"/>
          <w:szCs w:val="20"/>
          <w:lang w:val="uk-UA" w:eastAsia="ru-RU"/>
        </w:rPr>
      </w:pPr>
    </w:p>
    <w:p w14:paraId="0FF53CC6" w14:textId="77777777" w:rsidR="009E61F3" w:rsidRPr="00250A24" w:rsidRDefault="009E61F3" w:rsidP="009E61F3">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Чи оподатковується дохід, отриманий фізичною особою від продажу вживаного товару іншій фізичній особі?</w:t>
      </w:r>
    </w:p>
    <w:p w14:paraId="4E2944A8"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що відповідно до п.п.14.1.202 п. 14.1 ст. 14 Податкового кодексу України (далі – ПКУ) визначено, що продаж (реалізація) товарів – це будь-які операції, що здійснюються згідно з договорами купівлі-продажу, міни, поставки та іншими господарськими, цивільно-правовими договорами, які передбачають передачу прав власності на такі товари за плату або компенсацію незалежно від строків її надання, а також операції з безоплатного надання товарів. </w:t>
      </w:r>
    </w:p>
    <w:p w14:paraId="203BBADF"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Підпунктом 14.1.244 п. 14.1 ст. 14 ПКУ встановлено, що товари – це матеріальні та нематеріальні активи, у тому числі земельні ділянки, земельні частки (паї), а також цінні папери та деривативи, що використовуються у будь-яких операціях, крім операцій з їх випуску (емісії) та погашення. </w:t>
      </w:r>
    </w:p>
    <w:p w14:paraId="2E7CCEAF"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При цьому ПКУ не містить поняття «вживані товари». </w:t>
      </w:r>
    </w:p>
    <w:p w14:paraId="0511E8F8"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У розумінні положень Господарського кодексу України від 16 січня 2003 року № 436-IV (із змінами та доповненнями) (далі – ГКУ) господарська діяльність – це діяльність фізичних і юридичних осіб, пов’язана з виробництвом чи реалізацією продукції (товарів), виконанням робіт чи наданням послуг з метою одержання прибутку (комерційна господарська діяльність) або без такої мети (некомерційна господарська діяльність). Підприємницька діяльність є одним із видів господарської діяльності, обов’язкові ознаки якої – безпосередність та систематичність здійснення з метою отримання прибутку. </w:t>
      </w:r>
    </w:p>
    <w:p w14:paraId="1B2319F5"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Статтею 42 ГКУ визначено, що за своєю правовою природою підприємництво – це самостійна, ініціативна, систематична, на власний ризик господарська діяльність, що здійснюється суб’єктами господарювання (підприємцями) з метою досягнення економічних і соціальних результатів та одержання прибутку. </w:t>
      </w:r>
    </w:p>
    <w:p w14:paraId="2CA797C2"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Отже, підприємницькою діяльністю можна вважати сукупність постійно або систематично здійснюваних дій щодо виробництва матеріальних і нематеріальних благ, реалізацій товарів, виконання робіт або надання послуг з метою отримання прибутку. </w:t>
      </w:r>
    </w:p>
    <w:p w14:paraId="3475B974"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Слід зазначити, що згідно ст. 58 ГКУ суб’єкт господарювання підлягає державній реєстрації як юридична особа чи фізична особа – підприємець у порядку, визначеному законом. </w:t>
      </w:r>
    </w:p>
    <w:p w14:paraId="23587806"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 свою чергу, продаж індивідуального вживаного майна (особистих речей) не є предметом інтересу податкових органів та не розцінюється як підстава для фінансової або адміністративної відповідальності за порушення вимог чинного податкового законодавства. ДПС розмежовує несистематичні продажі власних вживаних речей та системну підприємницьку діяльність з продажу товарів громадянами на маркетплейсах та в соціальних мережах. </w:t>
      </w:r>
    </w:p>
    <w:p w14:paraId="140152B4"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Наразі лише продавці, які здійснюють системний продаж товарів протягом значного проміжку часу з метою отримання прибутків є об’єктом контролю з боку ДПС на предмет декларування доходів. </w:t>
      </w:r>
    </w:p>
    <w:p w14:paraId="11CE72AC"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Щоб привести свою діяльність у відповідність до вимог законодавства фізична особа має офіційно зареєструватися як суб’єкт господарювання, здійснювати розрахунки через належним чином зареєстровані РРО/ПРРО, дотримуватися податкового законодавства, щоб уникнути фінансової та адміністративної відповідальності у майбутньому. </w:t>
      </w:r>
    </w:p>
    <w:p w14:paraId="3811FB90"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Водночас, згідно з п.п. 168.2.1 п. 168.2 ст. 168 ПКУ платник податку на доходи фізичних осіб (ПФО, податок), що отримує доходи від особи, яка не є податковим агентом, та іноземні доходи, зобов’язаний включити суму таких доходів до загального оподатковуваного доходу звітного податкового року, а також сплатити податок з таких доходів. </w:t>
      </w:r>
    </w:p>
    <w:p w14:paraId="24EC9D4E"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Загальний оподатковуваний дохід – це будь-який дохід, який підлягає оподаткуванню, нарахований (виплачений, наданий) на користь платника ПДФО протягом звітного податкового періоду. </w:t>
      </w:r>
    </w:p>
    <w:p w14:paraId="245B7295"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Повний перелік доходів, які включаються до загального місячного (річного) оподатковуваного доходу платника податку визначено п.п. 164.2 п. 164.2 ст. 164 ПКУ, до яких, зокрема, включаються інші доходи, крім зазначених у ст. 165 ПКУ. </w:t>
      </w:r>
    </w:p>
    <w:p w14:paraId="63478F46"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Ставка ПДФО становить 18 відсотків. </w:t>
      </w:r>
    </w:p>
    <w:p w14:paraId="4B5065C4"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Також зазначені доходи є об’єктом оподаткування військовим збором (п.п. 1.2 п. 16 прим 1 підрозд. 10 розд. XX «Перехідні положення» ПКУ). З 1 січня 2025 року ставка становить 5 відсотків. </w:t>
      </w:r>
    </w:p>
    <w:p w14:paraId="665CFB46"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Відповідно до п. 179.1 ст.179 ПКУ платник податку зобов’язаний подати річну податкову декларацію про майновий стан і доходи (податкову декларацію) до контролюючого органу, в якому перебуває на обліку, до 01 травня року, що настає за звітним (п.п. 49.18.4 п. 49.18 ст. 49 ПКУ), та самостійно до 01 серпня року, що настає за звітним, сплатити суму податкового зобов’язання, зазначену в поданій ним податковій декларації (п. 179.7 ст. 179 ПКУ). </w:t>
      </w:r>
    </w:p>
    <w:p w14:paraId="18209BED"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Тобто, якщо фізична особа здійснює системний продаж вживаних товарів протягом значного проміжку часу з метою отримання прибутків, така фізична особа має офіційно зареєструватися як суб’єкт господарювання та сплачувати податки відповідно до обраної системи оподаткування. </w:t>
      </w:r>
    </w:p>
    <w:p w14:paraId="360A915D"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lastRenderedPageBreak/>
        <w:t xml:space="preserve">В той же час продаж індивідуального вживаного майна (особистих речей) не є предметом інтересу податкових органів та не розцінюється як підстава для фінансової або адміністративної відповідальності за порушення вимог чинного податкового законодавства. </w:t>
      </w:r>
    </w:p>
    <w:p w14:paraId="4E777473" w14:textId="77777777" w:rsidR="002B2B2A" w:rsidRDefault="002B2B2A" w:rsidP="009E61F3">
      <w:pPr>
        <w:spacing w:after="0" w:line="240" w:lineRule="auto"/>
        <w:outlineLvl w:val="0"/>
        <w:rPr>
          <w:rFonts w:ascii="Times New Roman" w:eastAsia="Times New Roman" w:hAnsi="Times New Roman" w:cs="Times New Roman"/>
          <w:b/>
          <w:bCs/>
          <w:kern w:val="36"/>
          <w:sz w:val="20"/>
          <w:szCs w:val="20"/>
          <w:lang w:val="uk-UA" w:eastAsia="ru-RU"/>
        </w:rPr>
      </w:pPr>
    </w:p>
    <w:p w14:paraId="57BB4D8C" w14:textId="77777777" w:rsidR="009E61F3" w:rsidRPr="00250A24" w:rsidRDefault="009E61F3" w:rsidP="009E61F3">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«Моя податкова»: податкова у вашому смартфоні</w:t>
      </w:r>
    </w:p>
    <w:p w14:paraId="479AD1AB"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14:paraId="196A76D9"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Державна податкова служба України продовжує цифровізацію послуг для платників податків. Сучасні електронні сервіси від ДПС дозволяють платникам спілкуватись з податковою службою дистанційно. Мобільний застосунок від ДПС «Моя податкова» є зручним інструментом, за допомогою якого платники можуть отримати низку адміністративних послуг онлайн.  </w:t>
      </w:r>
    </w:p>
    <w:p w14:paraId="245E21A0"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Функціонал застосунку постійно оновлюється з урахуванням потреб користувачів. Так, у розділі «Послуги» з’явилась нова функція «Надіслати лист до ДПС», за допомогою якої можна надсилати кореспонденцію до контролюючих органів. </w:t>
      </w:r>
    </w:p>
    <w:p w14:paraId="4A3CB2D8"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Щоб надіслати лист через застосунок «Моя податкова», необхідно: </w:t>
      </w:r>
    </w:p>
    <w:p w14:paraId="15A5D965"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1. Авторизуватися з файловим або хмарним кваліфікованим електронним підписом, ДіяПідписом. </w:t>
      </w:r>
    </w:p>
    <w:p w14:paraId="1691B1C4"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2. Зайти у розділ «Послуги» та обрати режим «Надіслати лист до ДПС». </w:t>
      </w:r>
    </w:p>
    <w:p w14:paraId="6E5D56E9"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3. Натиснути «+» (Створити). </w:t>
      </w:r>
    </w:p>
    <w:p w14:paraId="0DDC1704"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4. Обрати регіон, район, тип та тематику. Зазначити короткий зміст листа. </w:t>
      </w:r>
    </w:p>
    <w:p w14:paraId="4F6BBD5C"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5. Прикріпити файл (pdf чи фото) розміром до 5МБ. </w:t>
      </w:r>
    </w:p>
    <w:p w14:paraId="734C4225"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6. Підписати та відправити. </w:t>
      </w:r>
    </w:p>
    <w:p w14:paraId="4F926978"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Крім того, у застосунку «Моя податкова» можна отримати інформацію про адресу реєстрації та обʼєкти оподаткування; відомості про доходи; подати заяву для реєстрації у ДРФО або внесення змін до нього; подати Заяву про включення до Реєстру волонтерів; подати Податкову декларацію про майновий стан і доходи на податкову знижку; декларацію платника єдиного податку для ФОП, які обрали спрощену систему оподаткування 1-3 груп; фізичні особи можуть сплатити податки. </w:t>
      </w:r>
    </w:p>
    <w:p w14:paraId="3EE50D51"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Нагадуємо, що завантажити застосунок «Моя податкова» можна в App Store або Google Play. Він може бути застосованим для будь-якого пристрою, який підтримує операційні системи Android чи iOS із відповідними версіями.  </w:t>
      </w:r>
    </w:p>
    <w:p w14:paraId="743CA567" w14:textId="77777777" w:rsidR="002B2B2A" w:rsidRDefault="002B2B2A" w:rsidP="009E61F3">
      <w:pPr>
        <w:spacing w:after="0" w:line="240" w:lineRule="auto"/>
        <w:outlineLvl w:val="0"/>
        <w:rPr>
          <w:rFonts w:ascii="Times New Roman" w:eastAsia="Times New Roman" w:hAnsi="Times New Roman" w:cs="Times New Roman"/>
          <w:b/>
          <w:bCs/>
          <w:kern w:val="36"/>
          <w:sz w:val="20"/>
          <w:szCs w:val="20"/>
          <w:lang w:val="uk-UA" w:eastAsia="ru-RU"/>
        </w:rPr>
      </w:pPr>
    </w:p>
    <w:p w14:paraId="55A25D79" w14:textId="77777777" w:rsidR="009E61F3" w:rsidRPr="00250A24" w:rsidRDefault="009E61F3" w:rsidP="009E61F3">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Військовий збір: понад 2,6 млрд грн надійшло до загального фонду держбюджету від платників Дніпропетровщини</w:t>
      </w:r>
    </w:p>
    <w:p w14:paraId="50E8CAF1"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У січні – квітні 2025 року до загального фонду державного бюджету від платників Дніпропетровщини надійшло понад 2,6 млрд грн військового збору. Це на понад 1,9 млрд грн більше ніж у минулорічному відповідному періоді, темп росту складає 369,5 відсотків. Про це повідомила начальник Головного управління ДПС у Дніпропетровській області Теодозія Чернецька. </w:t>
      </w:r>
    </w:p>
    <w:p w14:paraId="0DBE4D2E"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Очільниця податкової служби регіону висловила вдячність платникам за відповідальність і сумлінну сплату податків та зборів.  </w:t>
      </w:r>
    </w:p>
    <w:p w14:paraId="58A39814"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«Своєчасна сплата військового збору – це важливий ресурс для допомоги Збройним Силам України і значний внесок в оборону нашої держави», – підкреслила Теодозія Чернецька. </w:t>
      </w:r>
    </w:p>
    <w:p w14:paraId="170E2437"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Нагадуємо, що з 01.01.2025 військовий збір сплачують усі категорії платників податків.  </w:t>
      </w:r>
    </w:p>
    <w:p w14:paraId="14900981"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Так, зокрема, ФОПи – платники єдиного податку першої, другої та четвертої груп сплачують військовий збір за ставкою 10 відс. від мінімальної заробітної плати, встановленої на 01 січня звітного року (у 2025 році розмір щомісячного авансового внеску – 800 грн); платники єдиного податку третьої групи (крім е-резидентів) – за ставкою 1 відс. від отриманого доходу щоквартально; для ФОПів на загальній системі оподаткування ставка військового збору складає 5 відс. від чистого річного оподатковуваного доходу. </w:t>
      </w:r>
    </w:p>
    <w:p w14:paraId="74C96430" w14:textId="77777777" w:rsidR="002B2B2A" w:rsidRDefault="002B2B2A" w:rsidP="009E61F3">
      <w:pPr>
        <w:spacing w:after="0" w:line="240" w:lineRule="auto"/>
        <w:outlineLvl w:val="0"/>
        <w:rPr>
          <w:rFonts w:ascii="Times New Roman" w:eastAsia="Times New Roman" w:hAnsi="Times New Roman" w:cs="Times New Roman"/>
          <w:b/>
          <w:bCs/>
          <w:kern w:val="36"/>
          <w:sz w:val="20"/>
          <w:szCs w:val="20"/>
          <w:lang w:val="uk-UA" w:eastAsia="ru-RU"/>
        </w:rPr>
      </w:pPr>
    </w:p>
    <w:p w14:paraId="6D158CD5" w14:textId="77777777" w:rsidR="009E61F3" w:rsidRPr="00250A24" w:rsidRDefault="009E61F3" w:rsidP="009E61F3">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Визначення граничного терміну сплати єдиного внеску за себе ФОПами – платниками єдиного податку</w:t>
      </w:r>
    </w:p>
    <w:p w14:paraId="6EC8A9E8"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що платники єдиного внеску на загальнообов’язкове державне соціальне страхування (далі – єдиний внесок), зазначені у п. 4 частини 1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зокрема ФОПи – платники єдиного податку (крім електронних резидентів (е-резидентів)) зобов’язані сплачувати єдиний внесок, нарахований за календарний квартал, до 20 числа місяця, що настає за кварталом, за який сплачується єдиний внесок (абзац третій частини 8 ст. 9 Закону № 2464). </w:t>
      </w:r>
    </w:p>
    <w:p w14:paraId="232B2417"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Пунктом 6 розділу ІV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 та доповненнями встановлено, якщо останній день строків сплати єдиного внеску припадає на вихідний, святковий або неробочий день, останнім днем таких строків сплати єдиного внеску вважається перший робочий день, що настає за вихідним, святковим або неробочим днем. </w:t>
      </w:r>
    </w:p>
    <w:p w14:paraId="4914551B"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Статтею 530 Цивільного кодексу України визначено, якщо у зобов’язанні встановлений строк (термін) його виконання, то воно підлягає виконанню у цей строк (термін). </w:t>
      </w:r>
    </w:p>
    <w:p w14:paraId="2C11C2FA"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lastRenderedPageBreak/>
        <w:t xml:space="preserve">Таким чином, граничний термін сплати єдиного внеску за себе ФОПами – платниками єдиного податку (крім електронних резидентів (е-резидентів)) – 19 число місяця, що настає за кварталом, за який сплачується єдиний внесок. </w:t>
      </w:r>
    </w:p>
    <w:p w14:paraId="4071C650"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При цьому, якщо останній день строків сплати єдиного внеску припадає на вихідний, святковий або неробочий день, останнім днем таких строків сплати єдиного внеску вважається перший робочий день, що настає за вихідним, святковим або неробочим днем. </w:t>
      </w:r>
    </w:p>
    <w:p w14:paraId="67D1CE91" w14:textId="77777777" w:rsidR="002B2B2A" w:rsidRDefault="002B2B2A" w:rsidP="009E61F3">
      <w:pPr>
        <w:spacing w:after="0" w:line="240" w:lineRule="auto"/>
        <w:outlineLvl w:val="0"/>
        <w:rPr>
          <w:rFonts w:ascii="Times New Roman" w:eastAsia="Times New Roman" w:hAnsi="Times New Roman" w:cs="Times New Roman"/>
          <w:b/>
          <w:bCs/>
          <w:kern w:val="36"/>
          <w:sz w:val="20"/>
          <w:szCs w:val="20"/>
          <w:lang w:val="uk-UA" w:eastAsia="ru-RU"/>
        </w:rPr>
      </w:pPr>
    </w:p>
    <w:p w14:paraId="76EE72E7" w14:textId="77777777" w:rsidR="009E61F3" w:rsidRPr="00250A24" w:rsidRDefault="009E61F3" w:rsidP="009E61F3">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Чи мають право ФОП – платники єдиного податку на автоматичне зарахування військового збору, сплаченого за себе у 2024 році, в рахунок майбутніх платежів за 2025 рік?</w:t>
      </w:r>
    </w:p>
    <w:p w14:paraId="34BB0D24"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відповідно до п.п. 1.1 п. 16 прим. 1 підрозд. 10 розд. XX «Перехідні положення» Податкового кодексу України (далі – ПКУ) платниками військового збору є, зокрема: </w:t>
      </w:r>
    </w:p>
    <w:p w14:paraId="06F3F66C"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фізичні особи – підприємці – платники єдиного податку першої, другої та четвертої групи (п.п. 2 п.п. 1.1 п. 16 прим. 1 підрозд. 10 розд. XX «Перехідні положення» ПКУ); </w:t>
      </w:r>
    </w:p>
    <w:p w14:paraId="584146A1"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платники єдиного податку третьої групи, крім електронних резидентів (е-резидентів) (п.п. 3 п.п. 1.1 п. 16 прим. 1 підрозд. 10 розд. XX «Перехідні положення» ПКУ). </w:t>
      </w:r>
    </w:p>
    <w:p w14:paraId="5B3F6D92"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Військовий збір для платників збору, зазначених у підпунктах 2 та 3 п.п. 1.1 п. 16 прим. 1 підрозд. 10 розд. XX «Перехідні положення», встановлюється з 1 січня 2025 року по 31 грудня року, у якому буде припинено або скасовано воєнний стан (абзац п’ятий п.п. 1.1 п. 16 прим. 1 підрозд. 10 розд. XX «Перехідні положення» ПКУ). </w:t>
      </w:r>
    </w:p>
    <w:p w14:paraId="2B5B6723"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Абзацом першим п.п. 1.11 п. 16 прим. 1 підрозд. 10 розд. XX «Перехідні положення» ПКУ встановлено, що платники військового збору, зазначені у п.п. 2 п.п. 1.1 п. 16 прим. 1 підрозд. 10 розд. XX «Перехідні положення» ПКУ, сплачують військовий збір шляхом здійснення авансового внеску не пізніше 20 числа (включно) поточного місяця. Такі платники можуть здійснити сплату військового збору авансовим внеском за весь податковий (звітний) період (квартал, рік), але не більш як до кінця поточного звітного року. Нарахування авансових внесків для платників військового збору, зазначених у п.п. 2 п.п. 1.1 п. 16 прим. 1 підрозд. 10 розд. XX ПКУ, здійснюється контролюючими органами. </w:t>
      </w:r>
    </w:p>
    <w:p w14:paraId="6C906F2C"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Платники військового збору, зазначені, зокрема, у п.п. 2 п.п. 1.1 п. 16 прим. 1 підрозд. 10 розд. XX «Перехідні положення», відображають нараховані суми військового збору (в тому числі щомісячні авансові внески військового збору) у складі податкової декларації платника єдиного податку (абзац третій п.п. 1.11 п. 16 прим. 1 підрозд. 10 розд. XX «Перехідні положення» ПКУ). </w:t>
      </w:r>
    </w:p>
    <w:p w14:paraId="7C05D36E"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Згідно з абзацом другим п.п. 1.11 п. 16 прим. 1 підрозд. 10 розд. XX «Перехідні положення» ПКУ платники військового збору, зазначені у п.п. 3 п.п. 1.1 п. 16 прим. 1 підрозд. 10 розд. XX «Перехідні положення» ПКУ, сплачують військовий збір протягом 10 календарних днів після граничного строку подання податкової декларації платника єдиного податку за податковий (звітний) квартал. </w:t>
      </w:r>
    </w:p>
    <w:p w14:paraId="068D2B42"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Підпунктом 17.1.10 п. 17.1 ст. 17 ПКУ встановлено, що платник податків має право на залік чи повернення надміру сплачених, а також надміру стягнутих сум податків та зборів, пені, штрафів у порядку, встановленому ПКУ. </w:t>
      </w:r>
    </w:p>
    <w:p w14:paraId="70C14609"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Враховуючи зазначене, ФОПи – платники єдиного податку, які у 2024 році сплатили військовий збір, мають право на автоматичне зарахування коштів в рахунок майбутніх платежів за 2025 рік з подальшим відображенням нарахованих сум у складі податкової декларації платника єдиного податку за звітні (податкові) періоди 2025 року. </w:t>
      </w:r>
    </w:p>
    <w:p w14:paraId="41A8B6EA" w14:textId="77777777" w:rsidR="002B2B2A" w:rsidRDefault="002B2B2A" w:rsidP="009E61F3">
      <w:pPr>
        <w:spacing w:after="0" w:line="240" w:lineRule="auto"/>
        <w:outlineLvl w:val="0"/>
        <w:rPr>
          <w:rFonts w:ascii="Times New Roman" w:eastAsia="Times New Roman" w:hAnsi="Times New Roman" w:cs="Times New Roman"/>
          <w:b/>
          <w:bCs/>
          <w:kern w:val="36"/>
          <w:sz w:val="20"/>
          <w:szCs w:val="20"/>
          <w:lang w:val="uk-UA" w:eastAsia="ru-RU"/>
        </w:rPr>
      </w:pPr>
    </w:p>
    <w:p w14:paraId="007DFB5D" w14:textId="77777777" w:rsidR="009E61F3" w:rsidRPr="00250A24" w:rsidRDefault="009E61F3" w:rsidP="009E61F3">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 xml:space="preserve">Особливості заповнення ф. № 1ДР або ф. № 5ДР фізичною особою, яка постійно проживає за кордоном </w:t>
      </w:r>
    </w:p>
    <w:p w14:paraId="7C20D5C7"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14:paraId="12B63FF0"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Відповідно до п. 63.5 ст. 63 Податкового кодексу України всі фізичні особи – платники податків та зборів реєструються у контролюючих органах шляхом включення відомостей про них до Державного реєстру фізичних осіб – платників податків (далі – ДРФО) у порядку, визначеному ПКУ. </w:t>
      </w:r>
    </w:p>
    <w:p w14:paraId="74BF96F4"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Порядок реєстрації фізичних осіб у ДРФО та форми документів, пов’язаних із реєстрацією фізичних осіб у ДРФО, визначені Положенням про реєстрацію фізичних осіб у Державному реєстрі фізичних осіб – платників податків, затвердженим наказом Міністерства фінансів України від 29.09.2017 № 822, зі змінами і доповненнями (далі – Положення № 822). </w:t>
      </w:r>
    </w:p>
    <w:p w14:paraId="750EF464"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Згідно з п. 1 розд. VII Положення № 822 фізична особа незалежно від віку (як резидент, так і нерезидент), яка не включена до ДРФО, зобов’язана особисто або через представника подати до відповідного контролюючого органу облікову картку фізичної особи – платника податків за формою № 1ДР (далі – Облікова картка за ф. № 1ДР) (додаток 2 до Положення № 822), яка є водночас заявою для реєстрації у ДРФО, та пред’явити документ, що посвідчує особу, який містить необхідні для реєстрації реквізити (прізвище, ім’я, по батькові (за наявності), дату народження, місце народження, місце проживання (за наявності), громадянство). </w:t>
      </w:r>
    </w:p>
    <w:p w14:paraId="59C293F1"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Пунктом 1 розд. IІІ Положення № 822 визначено, що для проведення реєстрації, внесення змін, отримання картки платника податків або відомостей з Державного реєстру фізичних осіб – платників податків (далі – ДРФО) використовуються дані документа, що посвідчує особу, зокрема, для громадян України: </w:t>
      </w:r>
    </w:p>
    <w:p w14:paraId="18B268E2"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паспорт громадянина України; </w:t>
      </w:r>
    </w:p>
    <w:p w14:paraId="0F6E61E6"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lastRenderedPageBreak/>
        <w:t xml:space="preserve">- паспорт громадянина України для виїзду за кордон з відміткою про оформлення документів для виїзду громадян України за кордон на постійне проживання (для громадян України, які виїжджають за кордон на постійне проживання чи постійно проживають за кордоном); </w:t>
      </w:r>
    </w:p>
    <w:p w14:paraId="18AE6616"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 тимчасове посвідчення громадянина України. </w:t>
      </w:r>
    </w:p>
    <w:p w14:paraId="758F0FF0"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Таким чином, громадянин України, який виїхав за кордон на постійне місце проживання в Обліковій картці за ф. № 1ДР та заяві про внесення змін до ДРФО за формою № 5ДР використовує дані паспорта громадянина України для виїзду за кордон з відміткою про оформлення документів для виїзду громадян України за кордон на постійне проживання та у рядку «Задеклароване (зареєстроване) місце проживання (перебування) особи» вказує адресу місця проживання у країні постійного проживання (перебування) за кордоном. </w:t>
      </w:r>
    </w:p>
    <w:p w14:paraId="0C636200" w14:textId="77777777" w:rsidR="009E61F3" w:rsidRPr="00250A24" w:rsidRDefault="009E61F3" w:rsidP="009E61F3">
      <w:pPr>
        <w:spacing w:after="0" w:line="240" w:lineRule="auto"/>
        <w:rPr>
          <w:rFonts w:ascii="Times New Roman" w:hAnsi="Times New Roman" w:cs="Times New Roman"/>
          <w:b/>
          <w:sz w:val="20"/>
          <w:szCs w:val="20"/>
        </w:rPr>
      </w:pPr>
    </w:p>
    <w:p w14:paraId="5BB35E8F" w14:textId="77777777" w:rsidR="009E61F3" w:rsidRPr="00250A24" w:rsidRDefault="009E61F3" w:rsidP="009E61F3">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Який термін подання платниками єдиного податку третьої групи податкової декларації та який строк сплати податку (крім е-резидентів)?</w:t>
      </w:r>
    </w:p>
    <w:p w14:paraId="0B3F7582"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w:t>
      </w:r>
    </w:p>
    <w:p w14:paraId="1C8BC2BD"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Згідно з абзацом першим п. 296.3 ст. 296 Податкового кодексу України (далі – ПКУ) платники єдиного податку третьої групи подають до контролюючого органу податкову декларацію платника єдиного податку (податкова декларація) у строки, встановлені для квартального податкового (звітного) періоду. </w:t>
      </w:r>
    </w:p>
    <w:p w14:paraId="38BA7D37"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Податкові декларації, крім випадків, передбачених ПКУ, подаються за базовий звітний (податковий) період, що дорівнює календарному кварталу або календарному півріччю (у тому числі в разі сплати квартальних або піврічних авансових внесків) – протягом 40 календарних днів, що настають за останнім календарним днем звітного (податкового) кварталу (півріччя) (п.п. 49.18.2 п. 49.18 ст. 49 ПКУ). </w:t>
      </w:r>
    </w:p>
    <w:p w14:paraId="6562756E"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При цьому, якщо останній день строку подання податкової декларації припадає на вихідний або святковий день, то останнім днем строку вважається операційний день, що настає за вихідним або святковим днем (п. 49.20 ст. 49 ПКУ). </w:t>
      </w:r>
    </w:p>
    <w:p w14:paraId="0D3FDD9F"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Платники єдиного податку третьої групи (крім електронних резидентів (е-резидентів)) сплачують єдиний податок протягом 10 календарних днів після граничного строку подання податкової декларації за податковий (звітний) квартал (п. 295.3 ст. 295 ПКУ). </w:t>
      </w:r>
    </w:p>
    <w:p w14:paraId="6625DC60"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Якщо граничний строк сплати податкового зобов’язання припадає на вихідний або святковий день, останнім днем сплати податкового зобов’язання вважається операційний день, що настає за вихідним або святковим днем (абзац тринадцятий п. 57.1 ст. 57 ПКУ). </w:t>
      </w:r>
    </w:p>
    <w:p w14:paraId="558430E1"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Сплата єдиного податку платниками третьої групи (крім електронних резидентів (е-резидентів)) здійснюється за місцем податкової адреси (п. 295.4 ст. 295 ПКУ). </w:t>
      </w:r>
    </w:p>
    <w:p w14:paraId="4B54180E" w14:textId="77777777" w:rsidR="002B2B2A" w:rsidRDefault="002B2B2A" w:rsidP="009E61F3">
      <w:pPr>
        <w:spacing w:after="0" w:line="240" w:lineRule="auto"/>
        <w:outlineLvl w:val="0"/>
        <w:rPr>
          <w:rFonts w:ascii="Times New Roman" w:eastAsia="Times New Roman" w:hAnsi="Times New Roman" w:cs="Times New Roman"/>
          <w:b/>
          <w:bCs/>
          <w:kern w:val="36"/>
          <w:sz w:val="20"/>
          <w:szCs w:val="20"/>
          <w:lang w:val="uk-UA" w:eastAsia="ru-RU"/>
        </w:rPr>
      </w:pPr>
    </w:p>
    <w:p w14:paraId="742BB5A3" w14:textId="77777777" w:rsidR="009E61F3" w:rsidRPr="00250A24" w:rsidRDefault="009E61F3" w:rsidP="009E61F3">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Як формується та поповнюється діапазон номерів для ПРРО?</w:t>
      </w:r>
    </w:p>
    <w:p w14:paraId="4BE42547"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14:paraId="0A76E066"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Перша порція зарезервованих номерів діапазону фіскальних номерів, сформованих фіскальним сервером (далі – Діапазон) для програмного реєстратора розрахункових операцій (далі – ПРРО) формується фіскальним сервером автоматично на запит ПРРО для отримання резервних номерів, який є службовим документом, створення якого ініціюється відповідною командою ПРРО, або у відповідь на службовий документ з типом «Відкриття зміни». </w:t>
      </w:r>
    </w:p>
    <w:p w14:paraId="0D8B6719"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Відповідь фіскального сервера на запит ПРРО містить перелік фіскальних номерів з Діапазону. Відповідь фіскального сервера на службовий документ з типом «Відкриття зміни» містить номер офлайн сесії та перелік фіскальних номерів з Діапазону. </w:t>
      </w:r>
    </w:p>
    <w:p w14:paraId="37FEECD8"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Наступні порції зарезервованих фіскальних номерів для ПРРО формуються фіскальним сервером автоматично у відповідь на запит ПРРО, або у відповідь на отриманий пакет даних офлайн документів. </w:t>
      </w:r>
    </w:p>
    <w:p w14:paraId="49D0EE3D"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Відповідь фіскального сервера на запит ПРРО містить перелік наступних фіскальних номерів з Діапазону або номер офлайн сесії та перелік наступних фіскальних номерів з Діапазону. </w:t>
      </w:r>
    </w:p>
    <w:p w14:paraId="6F5076D8"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Діапазон, який видається для роботи ПРРО в режимі офлайн, складається з переліку конкретних зарезервованих за ПРРО фіскальних номерів. </w:t>
      </w:r>
    </w:p>
    <w:p w14:paraId="7CEC30C1" w14:textId="77777777" w:rsidR="009E61F3" w:rsidRPr="00250A24" w:rsidRDefault="009E61F3" w:rsidP="009E61F3">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Зарезервований за ПРРО фіскальний номер, що присвоюється електронним документам, формується як унікальний набір літер і цифр, або цифр, розділених крапками. </w:t>
      </w:r>
    </w:p>
    <w:p w14:paraId="0C1758B9" w14:textId="77777777" w:rsidR="002B2B2A" w:rsidRDefault="002B2B2A" w:rsidP="00B826B9">
      <w:pPr>
        <w:spacing w:after="0" w:line="240" w:lineRule="auto"/>
        <w:outlineLvl w:val="0"/>
        <w:rPr>
          <w:rFonts w:ascii="Times New Roman" w:eastAsia="Times New Roman" w:hAnsi="Times New Roman" w:cs="Times New Roman"/>
          <w:b/>
          <w:bCs/>
          <w:kern w:val="36"/>
          <w:sz w:val="20"/>
          <w:szCs w:val="20"/>
          <w:lang w:val="uk-UA" w:eastAsia="ru-RU"/>
        </w:rPr>
      </w:pPr>
    </w:p>
    <w:p w14:paraId="76B36761" w14:textId="77777777" w:rsidR="00B826B9" w:rsidRPr="00250A24" w:rsidRDefault="00B826B9" w:rsidP="00B826B9">
      <w:pPr>
        <w:spacing w:after="0" w:line="240" w:lineRule="auto"/>
        <w:outlineLvl w:val="0"/>
        <w:rPr>
          <w:rFonts w:ascii="Times New Roman" w:eastAsia="Times New Roman" w:hAnsi="Times New Roman" w:cs="Times New Roman"/>
          <w:b/>
          <w:bCs/>
          <w:kern w:val="36"/>
          <w:sz w:val="20"/>
          <w:szCs w:val="20"/>
          <w:lang w:eastAsia="ru-RU"/>
        </w:rPr>
      </w:pPr>
      <w:r w:rsidRPr="00250A24">
        <w:rPr>
          <w:rFonts w:ascii="Times New Roman" w:eastAsia="Times New Roman" w:hAnsi="Times New Roman" w:cs="Times New Roman"/>
          <w:b/>
          <w:bCs/>
          <w:kern w:val="36"/>
          <w:sz w:val="20"/>
          <w:szCs w:val="20"/>
          <w:lang w:eastAsia="ru-RU"/>
        </w:rPr>
        <w:t>До уваги платників податку на прибуток підприємств!</w:t>
      </w:r>
    </w:p>
    <w:p w14:paraId="5B91DA97" w14:textId="77777777" w:rsidR="00B826B9" w:rsidRPr="00250A24" w:rsidRDefault="00B826B9" w:rsidP="00B826B9">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w:t>
      </w:r>
    </w:p>
    <w:p w14:paraId="057BB17E" w14:textId="77777777" w:rsidR="00B826B9" w:rsidRPr="00250A24" w:rsidRDefault="00B826B9" w:rsidP="00B826B9">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Відповідно до п.п. 134.1.1 п. 134.1 ст. 134 Податкового кодексу України (далі – ПКУ) об’єктом оподаткування податком на прибуток підприємств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визначені відповідними положеннями ПКУ. </w:t>
      </w:r>
    </w:p>
    <w:p w14:paraId="7554F20E" w14:textId="77777777" w:rsidR="00B826B9" w:rsidRPr="00250A24" w:rsidRDefault="00B826B9" w:rsidP="00B826B9">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Для платників податку, у яких річний дохід від будь-якої діяльності (за вирахуванням непрямих податків), визначений за правилами бухгалтерського обліку, за останній річний звітний період не перевищує 40 млн. грн., об’єкт оподаткування може визначатися без коригування фінансового результату до оподаткування на </w:t>
      </w:r>
      <w:r w:rsidRPr="00250A24">
        <w:rPr>
          <w:rFonts w:ascii="Times New Roman" w:eastAsia="Times New Roman" w:hAnsi="Times New Roman" w:cs="Times New Roman"/>
          <w:sz w:val="20"/>
          <w:szCs w:val="20"/>
          <w:lang w:eastAsia="ru-RU"/>
        </w:rPr>
        <w:lastRenderedPageBreak/>
        <w:t xml:space="preserve">всі різниці (крім від’ємного значення об’єкта оподаткування минулих податкових (звітних) років та коригувань, визначених п.п. 140.4.8 п. 140.4, п.п. 140.5.16 п. 140.5, п. 140.6 ст. 140 ПКУ), визначені відповідно до положень розділу ІІІ ПКУ, у встановленому порядку. </w:t>
      </w:r>
    </w:p>
    <w:p w14:paraId="56D707A2" w14:textId="77777777" w:rsidR="00B826B9" w:rsidRPr="00250A24" w:rsidRDefault="00B826B9" w:rsidP="00B826B9">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Підпунктом 140.5.9 п. 140.5 ст. 140 ПКУ визначено, що фінансовий результат податкового (звітного) періоду збільшується на суму коштів або вартості товарів, виконаних робіт, наданих послуг, безоплатно перерахованих (переданих) протягом звітного (податкового) року неприбутковим організаціям, внесеним до Реєстру неприбуткових установ та організацій на дату такого перерахування коштів, передачі товарів, робіт, послуг (крім неприбуткової організації, яка є об’єднанням страховиків, якщо участь страховика у такому об’єднанні є умовою проведення діяльності такого страховика відповідно до закону, та неприбуткових організацій, до яких застосовуються положення п.п. 140.5.14 п. 140.5 ст. 140 ПКУ), у розмірі, що перевищує 4 відс. оподатковуваного прибутку попереднього звітного року. </w:t>
      </w:r>
    </w:p>
    <w:p w14:paraId="124CB822" w14:textId="77777777" w:rsidR="00B826B9" w:rsidRPr="00250A24" w:rsidRDefault="00B826B9" w:rsidP="00B826B9">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Водночас тимчасово, на період до припинення або скасування воєнного стану на території України, справляння податків і зборів здійснюється з урахуванням особливостей, визначених у п. 69 підрозділу 10 розділу XX «Перехідні положення» ПКУ. </w:t>
      </w:r>
    </w:p>
    <w:p w14:paraId="2440A182" w14:textId="77777777" w:rsidR="00B826B9" w:rsidRPr="00250A24" w:rsidRDefault="00B826B9" w:rsidP="00B826B9">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Так, згідно з п.п. 69.6 п. 69 підрозд. 10 розд. ХХ «Перехідні положення» ПКУ коригування, встановлені п.п. 140.5.9 п. 140.5 ст. 140 ПКУ, не проводяться щодо сум коштів або вартості спеціальних засобів індивідуального захисту (касок, бронежилетів, виготовлених відповідно до військових стандартів), технічних засобів спостереження, лікарських засобів та медичних виробів, засобів особистої гігієни, продуктів харчування, предметів речового забезпечення, а також інших товарів, виконаних робіт, наданих послуг, які добровільно перераховані (передані) Збройним Силам України, Національній гвардії України, Службі безпеки України, Службі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іншим утвореним відповідно до законів України військовим формуванням,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держави та наданої гуманітарної допомоги з дотриманням вимог законодавства України про гуманітарну допомогу у зв’язку з військовою агресією російської федерації проти України, а також на користь центрального органу виконавчої влади, що забезпечує формування та реалізує державну політику у сфері цивільного захисту, сил цивільного захисту та/або закладам охорони здоров’я державної, комунальної власності, та/або структурним підрозділам з питань охорони здоров’я обласних, Київської та Севастопольської міських державних адміністрацій, сум коштів, перерахованих на відкриті Національним банком України рахунки державних органів, призначені для фінансового забезпечення заходів з відсічі збройної агресії проти України та ліквідації її наслідків, національної безпеки і оборони, відновлення, підтримки і розвитку України, надання гуманітарної допомоги, а також для залучення коштів на підтримку Збройних Сил України. </w:t>
      </w:r>
    </w:p>
    <w:p w14:paraId="5E80B1B2" w14:textId="77777777" w:rsidR="00B826B9" w:rsidRPr="00250A24" w:rsidRDefault="00B826B9" w:rsidP="00B826B9">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Таким чином, на період до припинення або скасування воєнного стану на території України коригування фінансового результату до оподаткування на суми коштів та вартість товарів, перерахованих (переданих) платниками податку на прибуток підприємств Збройним силам України та іншим утвореним відповідно до законів України військовим формуванням для потреб забезпечення оборони держави, та наданої гуманітарної допомоги з дотриманням вимог законодавства України про гуманітарну допомогу у зв’язку з військовою агресією російської федерації проти України, визначених п.п. 69.6 п. 69 підрозд. 10 розд. ХХ «Перехідні положення» ПКУ, включених до складу витрат, не здійснюється. </w:t>
      </w:r>
    </w:p>
    <w:p w14:paraId="0A2DDFB8" w14:textId="77777777" w:rsidR="00B826B9" w:rsidRPr="00250A24" w:rsidRDefault="00B826B9" w:rsidP="00B826B9">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Такі операції платника податку на прибуток підприємств при визначенні фінансового результату до оподаткування та відповідно об’єкта оподаткування цим податком відображаються згідно з правилами бухгалтерського обліку. </w:t>
      </w:r>
    </w:p>
    <w:p w14:paraId="1CEC5875" w14:textId="77777777" w:rsidR="00B826B9" w:rsidRPr="00250A24" w:rsidRDefault="00B826B9" w:rsidP="00B826B9">
      <w:pPr>
        <w:spacing w:after="0" w:line="240" w:lineRule="auto"/>
        <w:jc w:val="both"/>
        <w:rPr>
          <w:rFonts w:ascii="Times New Roman" w:eastAsia="Times New Roman" w:hAnsi="Times New Roman" w:cs="Times New Roman"/>
          <w:sz w:val="20"/>
          <w:szCs w:val="20"/>
          <w:lang w:eastAsia="ru-RU"/>
        </w:rPr>
      </w:pPr>
      <w:r w:rsidRPr="00250A24">
        <w:rPr>
          <w:rFonts w:ascii="Times New Roman" w:eastAsia="Times New Roman" w:hAnsi="Times New Roman" w:cs="Times New Roman"/>
          <w:sz w:val="20"/>
          <w:szCs w:val="20"/>
          <w:lang w:eastAsia="ru-RU"/>
        </w:rPr>
        <w:t xml:space="preserve">Регулювання питань методології бухгалтерського обліку та фінансової звітності здійснюється центральним органом виконавчої влади, що забезпечує формування та реалізує державну політику у сфері бухгалтерського обліку та аудиту, затверджує національні положення (стандарти) бухгалтерського обліку, національні положення (стандарти) бухгалтерського обліку в державному секторі, інші нормативно-правові акти щодо ведення бухгалтерського обліку та складання фінансової звітності (абзац перший частини другої ст. 6 Закону України від 16 липня 1999 року № 996-XIV «Про бухгалтерський облік та фінансову звітність в Україні» (із змінами та доповненнями)). </w:t>
      </w:r>
    </w:p>
    <w:p w14:paraId="320A4657" w14:textId="77777777" w:rsidR="002B2B2A" w:rsidRDefault="002B2B2A" w:rsidP="00B826B9">
      <w:pPr>
        <w:pStyle w:val="1"/>
        <w:spacing w:before="0" w:beforeAutospacing="0" w:after="0" w:afterAutospacing="0"/>
        <w:rPr>
          <w:sz w:val="20"/>
          <w:szCs w:val="20"/>
          <w:lang w:val="uk-UA"/>
        </w:rPr>
      </w:pPr>
    </w:p>
    <w:p w14:paraId="4F39362C" w14:textId="77777777" w:rsidR="00B826B9" w:rsidRPr="00250A24" w:rsidRDefault="00B826B9" w:rsidP="00B826B9">
      <w:pPr>
        <w:pStyle w:val="1"/>
        <w:spacing w:before="0" w:beforeAutospacing="0" w:after="0" w:afterAutospacing="0"/>
        <w:rPr>
          <w:sz w:val="20"/>
          <w:szCs w:val="20"/>
        </w:rPr>
      </w:pPr>
      <w:r w:rsidRPr="00250A24">
        <w:rPr>
          <w:sz w:val="20"/>
          <w:szCs w:val="20"/>
        </w:rPr>
        <w:t>Цифровізація сервісів для платників – пріоритет сучасної податкової служби</w:t>
      </w:r>
    </w:p>
    <w:p w14:paraId="60E00329" w14:textId="77777777" w:rsidR="00B826B9" w:rsidRPr="00250A24" w:rsidRDefault="00B826B9" w:rsidP="00B826B9">
      <w:pPr>
        <w:pStyle w:val="a4"/>
        <w:spacing w:before="0" w:beforeAutospacing="0" w:after="0" w:afterAutospacing="0"/>
        <w:jc w:val="both"/>
        <w:rPr>
          <w:sz w:val="20"/>
          <w:szCs w:val="20"/>
        </w:rPr>
      </w:pPr>
      <w:r w:rsidRPr="00250A24">
        <w:rPr>
          <w:sz w:val="20"/>
          <w:szCs w:val="20"/>
        </w:rPr>
        <w:t xml:space="preserve">Головне управління ДПС у Дніпропетровській області повідомляє. </w:t>
      </w:r>
    </w:p>
    <w:p w14:paraId="0CE6192F" w14:textId="77777777" w:rsidR="00B826B9" w:rsidRPr="00250A24" w:rsidRDefault="00B826B9" w:rsidP="00B826B9">
      <w:pPr>
        <w:pStyle w:val="a4"/>
        <w:spacing w:before="0" w:beforeAutospacing="0" w:after="0" w:afterAutospacing="0"/>
        <w:jc w:val="both"/>
        <w:rPr>
          <w:sz w:val="20"/>
          <w:szCs w:val="20"/>
        </w:rPr>
      </w:pPr>
      <w:r w:rsidRPr="00250A24">
        <w:rPr>
          <w:sz w:val="20"/>
          <w:szCs w:val="20"/>
        </w:rPr>
        <w:t xml:space="preserve">Національна стратегія доходів на 2024 – 2030 роки (далі – НСД) схвалена Розпорядженням Кабінету Міністрів України від 27 грудня 2023 року № 1218-р. </w:t>
      </w:r>
    </w:p>
    <w:p w14:paraId="7260D904" w14:textId="77777777" w:rsidR="00B826B9" w:rsidRPr="00250A24" w:rsidRDefault="00B826B9" w:rsidP="00B826B9">
      <w:pPr>
        <w:pStyle w:val="a4"/>
        <w:spacing w:before="0" w:beforeAutospacing="0" w:after="0" w:afterAutospacing="0"/>
        <w:jc w:val="both"/>
        <w:rPr>
          <w:sz w:val="20"/>
          <w:szCs w:val="20"/>
        </w:rPr>
      </w:pPr>
      <w:r w:rsidRPr="00250A24">
        <w:rPr>
          <w:sz w:val="20"/>
          <w:szCs w:val="20"/>
        </w:rPr>
        <w:t xml:space="preserve">Важливим аспектом виконання завдань, визначених НСД для податкової служби, є цифрова трансформація ДПС та розвиток електронних сервісів для платників. </w:t>
      </w:r>
    </w:p>
    <w:p w14:paraId="08727075" w14:textId="77777777" w:rsidR="00B826B9" w:rsidRPr="00250A24" w:rsidRDefault="00B826B9" w:rsidP="00B826B9">
      <w:pPr>
        <w:pStyle w:val="a4"/>
        <w:spacing w:before="0" w:beforeAutospacing="0" w:after="0" w:afterAutospacing="0"/>
        <w:jc w:val="both"/>
        <w:rPr>
          <w:sz w:val="20"/>
          <w:szCs w:val="20"/>
        </w:rPr>
      </w:pPr>
      <w:r w:rsidRPr="00250A24">
        <w:rPr>
          <w:sz w:val="20"/>
          <w:szCs w:val="20"/>
        </w:rPr>
        <w:t xml:space="preserve">Провести звірку розрахунків з бюджетом та отримати документи, що підтверджують стан розрахунків, платники можуть, не відвідуючи контролюючий орган, – в Електронному кабінеті. </w:t>
      </w:r>
    </w:p>
    <w:p w14:paraId="2950F1AD" w14:textId="77777777" w:rsidR="00B826B9" w:rsidRPr="00250A24" w:rsidRDefault="00B826B9" w:rsidP="00B826B9">
      <w:pPr>
        <w:pStyle w:val="a4"/>
        <w:spacing w:before="0" w:beforeAutospacing="0" w:after="0" w:afterAutospacing="0"/>
        <w:jc w:val="both"/>
        <w:rPr>
          <w:sz w:val="20"/>
          <w:szCs w:val="20"/>
        </w:rPr>
      </w:pPr>
      <w:r w:rsidRPr="00250A24">
        <w:rPr>
          <w:sz w:val="20"/>
          <w:szCs w:val="20"/>
        </w:rPr>
        <w:t xml:space="preserve">Для отримання Витягу з інформаційно-комунікаційної системи ДПС щодо стану розрахунків платника з бюджетом та сплати єдиного внеску (далі – Витяг) платнику необхідно надіслати до органу ДПС за своїм </w:t>
      </w:r>
      <w:r w:rsidRPr="00250A24">
        <w:rPr>
          <w:sz w:val="20"/>
          <w:szCs w:val="20"/>
        </w:rPr>
        <w:lastRenderedPageBreak/>
        <w:t xml:space="preserve">основним місцем обліку Запит про отримання витягу щодо стану розрахунків з бюджетом та сплати єдиного внеску за даними органів ДПС» (далі – Запит) за формою «J/F1300207». </w:t>
      </w:r>
    </w:p>
    <w:p w14:paraId="21544407" w14:textId="77777777" w:rsidR="00B826B9" w:rsidRPr="00250A24" w:rsidRDefault="00B826B9" w:rsidP="00B826B9">
      <w:pPr>
        <w:pStyle w:val="a4"/>
        <w:spacing w:before="0" w:beforeAutospacing="0" w:after="0" w:afterAutospacing="0"/>
        <w:jc w:val="both"/>
        <w:rPr>
          <w:sz w:val="20"/>
          <w:szCs w:val="20"/>
        </w:rPr>
      </w:pPr>
      <w:r w:rsidRPr="00250A24">
        <w:rPr>
          <w:sz w:val="20"/>
          <w:szCs w:val="20"/>
        </w:rPr>
        <w:t xml:space="preserve">Платникам доступне отримання Витягу, починаючи з 2013 року за кожний рік окремо та в розрізі податків, зборів, платежів. Якщо платник податків у Запиті зазначає позначку про необхідність підпису Витягу, то на такий документ накладається кваліфікований електронний підпис керівника підрозділу економічного аналізу територіального органу ДПС за основним місцем обліку такого платника.  </w:t>
      </w:r>
    </w:p>
    <w:p w14:paraId="38C293A4" w14:textId="77777777" w:rsidR="00B826B9" w:rsidRPr="00250A24" w:rsidRDefault="00B826B9" w:rsidP="00B826B9">
      <w:pPr>
        <w:pStyle w:val="a4"/>
        <w:spacing w:before="0" w:beforeAutospacing="0" w:after="0" w:afterAutospacing="0"/>
        <w:jc w:val="both"/>
        <w:rPr>
          <w:sz w:val="20"/>
          <w:szCs w:val="20"/>
        </w:rPr>
      </w:pPr>
      <w:r w:rsidRPr="00250A24">
        <w:rPr>
          <w:sz w:val="20"/>
          <w:szCs w:val="20"/>
        </w:rPr>
        <w:t xml:space="preserve">З актуальними матеріалами щодо впровадження НСД можна ознайомитися на вебпорталі ДПС України у рубриці «Національна стратегія доходів» </w:t>
      </w:r>
      <w:hyperlink r:id="rId8" w:history="1">
        <w:r w:rsidRPr="00250A24">
          <w:rPr>
            <w:rStyle w:val="a3"/>
            <w:sz w:val="20"/>
            <w:szCs w:val="20"/>
          </w:rPr>
          <w:t>https://tax.gov.ua/diyalnist-/natsionalna-strategiya-dohodiv/</w:t>
        </w:r>
      </w:hyperlink>
      <w:r w:rsidRPr="00250A24">
        <w:rPr>
          <w:sz w:val="20"/>
          <w:szCs w:val="20"/>
        </w:rPr>
        <w:t xml:space="preserve">. </w:t>
      </w:r>
    </w:p>
    <w:p w14:paraId="1BA6BEEA" w14:textId="77777777" w:rsidR="00B826B9" w:rsidRPr="00250A24" w:rsidRDefault="00B826B9" w:rsidP="00B826B9">
      <w:pPr>
        <w:spacing w:after="0" w:line="240" w:lineRule="auto"/>
        <w:rPr>
          <w:rFonts w:ascii="Times New Roman" w:hAnsi="Times New Roman" w:cs="Times New Roman"/>
          <w:b/>
          <w:sz w:val="20"/>
          <w:szCs w:val="20"/>
        </w:rPr>
      </w:pPr>
    </w:p>
    <w:p w14:paraId="66F6E3A8" w14:textId="77777777" w:rsidR="00630F27" w:rsidRPr="00630F27" w:rsidRDefault="00630F27" w:rsidP="00630F27">
      <w:pPr>
        <w:pStyle w:val="a4"/>
        <w:spacing w:before="0" w:beforeAutospacing="0" w:after="0" w:afterAutospacing="0"/>
        <w:jc w:val="both"/>
        <w:rPr>
          <w:b/>
          <w:sz w:val="20"/>
          <w:szCs w:val="20"/>
        </w:rPr>
      </w:pPr>
      <w:r w:rsidRPr="00630F27">
        <w:rPr>
          <w:b/>
          <w:sz w:val="20"/>
          <w:szCs w:val="20"/>
        </w:rPr>
        <w:t>Податківці провели засідання «круглого столу» для платників податків Лозуватської ТГ</w:t>
      </w:r>
    </w:p>
    <w:p w14:paraId="28889D44" w14:textId="77777777" w:rsidR="00630F27" w:rsidRPr="00630F27" w:rsidRDefault="00630F27" w:rsidP="00630F27">
      <w:pPr>
        <w:pStyle w:val="a4"/>
        <w:spacing w:before="0" w:beforeAutospacing="0" w:after="0" w:afterAutospacing="0"/>
        <w:jc w:val="both"/>
        <w:rPr>
          <w:sz w:val="20"/>
          <w:szCs w:val="20"/>
        </w:rPr>
      </w:pPr>
      <w:r w:rsidRPr="00630F27">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14:paraId="1C060F80" w14:textId="77777777" w:rsidR="00630F27" w:rsidRPr="00630F27" w:rsidRDefault="00630F27" w:rsidP="00630F27">
      <w:pPr>
        <w:pStyle w:val="a4"/>
        <w:spacing w:before="0" w:beforeAutospacing="0" w:after="0" w:afterAutospacing="0"/>
        <w:jc w:val="both"/>
        <w:rPr>
          <w:sz w:val="20"/>
          <w:szCs w:val="20"/>
        </w:rPr>
      </w:pPr>
      <w:r w:rsidRPr="00630F27">
        <w:rPr>
          <w:sz w:val="20"/>
          <w:szCs w:val="20"/>
        </w:rPr>
        <w:t>Фахівці Криворізької ДПІ Головного управління ДПС у Дніпропетровській області провели засідання «круглого столу» з платниками податків Лозуватської територіальної громади. Основною темою заходу стали актуальні зміни в податковому законодавстві та практичні аспекти їх впровадження.</w:t>
      </w:r>
    </w:p>
    <w:p w14:paraId="2F8D5427" w14:textId="77777777" w:rsidR="00630F27" w:rsidRPr="00630F27" w:rsidRDefault="00630F27" w:rsidP="00630F27">
      <w:pPr>
        <w:pStyle w:val="a4"/>
        <w:spacing w:before="0" w:beforeAutospacing="0" w:after="0" w:afterAutospacing="0"/>
        <w:jc w:val="both"/>
        <w:rPr>
          <w:sz w:val="20"/>
          <w:szCs w:val="20"/>
        </w:rPr>
      </w:pPr>
      <w:r w:rsidRPr="00630F27">
        <w:rPr>
          <w:sz w:val="20"/>
          <w:szCs w:val="20"/>
        </w:rPr>
        <w:t>Учасникам розповіли про реформування Державної податкової служби України в рамках Національної стратегії доходів до 2030 року та впровадження системи управління податковими ризиками (комплаєнс-ризиків), особливості оподаткування та звільнення від податкових зобов’язань для фізичних осіб-підприємців, які були мобілізовані.</w:t>
      </w:r>
    </w:p>
    <w:p w14:paraId="5BE22DEA" w14:textId="77777777" w:rsidR="00630F27" w:rsidRPr="00630F27" w:rsidRDefault="00630F27" w:rsidP="00630F27">
      <w:pPr>
        <w:pStyle w:val="a4"/>
        <w:spacing w:before="0" w:beforeAutospacing="0" w:after="0" w:afterAutospacing="0"/>
        <w:jc w:val="both"/>
        <w:rPr>
          <w:sz w:val="20"/>
          <w:szCs w:val="20"/>
        </w:rPr>
      </w:pPr>
      <w:r w:rsidRPr="00630F27">
        <w:rPr>
          <w:sz w:val="20"/>
          <w:szCs w:val="20"/>
        </w:rPr>
        <w:t>Окрему увагу приділили важливості легалізації трудових відносин найманих працівників, використанню реєстраторів розрахункових операцій та відповідальності за порушення у сфері розрахунків.</w:t>
      </w:r>
    </w:p>
    <w:p w14:paraId="0F084A5E" w14:textId="77777777" w:rsidR="00630F27" w:rsidRPr="00630F27" w:rsidRDefault="00630F27" w:rsidP="00630F27">
      <w:pPr>
        <w:pStyle w:val="a4"/>
        <w:spacing w:before="0" w:beforeAutospacing="0" w:after="0" w:afterAutospacing="0"/>
        <w:jc w:val="both"/>
        <w:rPr>
          <w:sz w:val="20"/>
          <w:szCs w:val="20"/>
        </w:rPr>
      </w:pPr>
      <w:r w:rsidRPr="00630F27">
        <w:rPr>
          <w:sz w:val="20"/>
          <w:szCs w:val="20"/>
        </w:rPr>
        <w:t>Під час заходу фахівці податкової надали відповіді на всі запитання учасників. Такі заходи сприяють налагодженню відкритого діалогу між громадянами та податковими органами.</w:t>
      </w:r>
    </w:p>
    <w:p w14:paraId="4C19C241" w14:textId="77777777" w:rsidR="00630F27" w:rsidRPr="00630F27" w:rsidRDefault="00630F27" w:rsidP="00630F27">
      <w:pPr>
        <w:pStyle w:val="a4"/>
        <w:spacing w:before="0" w:beforeAutospacing="0" w:after="0" w:afterAutospacing="0"/>
        <w:jc w:val="both"/>
        <w:rPr>
          <w:sz w:val="20"/>
          <w:szCs w:val="20"/>
        </w:rPr>
      </w:pPr>
    </w:p>
    <w:p w14:paraId="133E03BE" w14:textId="77777777" w:rsidR="00B826B9" w:rsidRPr="00630F27" w:rsidRDefault="00B826B9" w:rsidP="00630F27">
      <w:pPr>
        <w:pStyle w:val="a4"/>
        <w:jc w:val="both"/>
        <w:rPr>
          <w:lang w:val="uk-UA"/>
        </w:rPr>
      </w:pPr>
    </w:p>
    <w:sectPr w:rsidR="00B826B9" w:rsidRPr="00630F27" w:rsidSect="00C411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F440D"/>
    <w:rsid w:val="000F440D"/>
    <w:rsid w:val="002B2B2A"/>
    <w:rsid w:val="00495848"/>
    <w:rsid w:val="005D7BBE"/>
    <w:rsid w:val="005F680A"/>
    <w:rsid w:val="00630F27"/>
    <w:rsid w:val="00941359"/>
    <w:rsid w:val="009E61F3"/>
    <w:rsid w:val="00B826B9"/>
    <w:rsid w:val="00C4118F"/>
    <w:rsid w:val="00DC5C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4DDC3"/>
  <w15:docId w15:val="{82FA1324-E72D-4DE0-8129-E4A399141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680A"/>
  </w:style>
  <w:style w:type="paragraph" w:styleId="1">
    <w:name w:val="heading 1"/>
    <w:basedOn w:val="a"/>
    <w:link w:val="10"/>
    <w:uiPriority w:val="9"/>
    <w:qFormat/>
    <w:rsid w:val="00B826B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F680A"/>
    <w:rPr>
      <w:color w:val="0000FF" w:themeColor="hyperlink"/>
      <w:u w:val="single"/>
    </w:rPr>
  </w:style>
  <w:style w:type="character" w:customStyle="1" w:styleId="10">
    <w:name w:val="Заголовок 1 Знак"/>
    <w:basedOn w:val="a0"/>
    <w:link w:val="1"/>
    <w:uiPriority w:val="9"/>
    <w:rsid w:val="00B826B9"/>
    <w:rPr>
      <w:rFonts w:ascii="Times New Roman" w:eastAsia="Times New Roman" w:hAnsi="Times New Roman" w:cs="Times New Roman"/>
      <w:b/>
      <w:bCs/>
      <w:kern w:val="36"/>
      <w:sz w:val="48"/>
      <w:szCs w:val="48"/>
      <w:lang w:eastAsia="ru-RU"/>
    </w:rPr>
  </w:style>
  <w:style w:type="paragraph" w:styleId="a4">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
    <w:basedOn w:val="a"/>
    <w:link w:val="a5"/>
    <w:uiPriority w:val="99"/>
    <w:unhideWhenUsed/>
    <w:qFormat/>
    <w:rsid w:val="00B826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Звичайни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
    <w:link w:val="a4"/>
    <w:uiPriority w:val="99"/>
    <w:locked/>
    <w:rsid w:val="00630F27"/>
    <w:rPr>
      <w:rFonts w:ascii="Times New Roman" w:eastAsia="Times New Roman" w:hAnsi="Times New Roman" w:cs="Times New Roman"/>
      <w:sz w:val="24"/>
      <w:szCs w:val="24"/>
      <w:lang w:eastAsia="ru-RU"/>
    </w:rPr>
  </w:style>
  <w:style w:type="character" w:styleId="a6">
    <w:name w:val="Unresolved Mention"/>
    <w:basedOn w:val="a0"/>
    <w:uiPriority w:val="99"/>
    <w:semiHidden/>
    <w:unhideWhenUsed/>
    <w:rsid w:val="00DC5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5330">
      <w:bodyDiv w:val="1"/>
      <w:marLeft w:val="0"/>
      <w:marRight w:val="0"/>
      <w:marTop w:val="0"/>
      <w:marBottom w:val="0"/>
      <w:divBdr>
        <w:top w:val="none" w:sz="0" w:space="0" w:color="auto"/>
        <w:left w:val="none" w:sz="0" w:space="0" w:color="auto"/>
        <w:bottom w:val="none" w:sz="0" w:space="0" w:color="auto"/>
        <w:right w:val="none" w:sz="0" w:space="0" w:color="auto"/>
      </w:divBdr>
    </w:div>
    <w:div w:id="1185367000">
      <w:bodyDiv w:val="1"/>
      <w:marLeft w:val="0"/>
      <w:marRight w:val="0"/>
      <w:marTop w:val="0"/>
      <w:marBottom w:val="0"/>
      <w:divBdr>
        <w:top w:val="none" w:sz="0" w:space="0" w:color="auto"/>
        <w:left w:val="none" w:sz="0" w:space="0" w:color="auto"/>
        <w:bottom w:val="none" w:sz="0" w:space="0" w:color="auto"/>
        <w:right w:val="none" w:sz="0" w:space="0" w:color="auto"/>
      </w:divBdr>
    </w:div>
    <w:div w:id="1302344670">
      <w:bodyDiv w:val="1"/>
      <w:marLeft w:val="0"/>
      <w:marRight w:val="0"/>
      <w:marTop w:val="0"/>
      <w:marBottom w:val="0"/>
      <w:divBdr>
        <w:top w:val="none" w:sz="0" w:space="0" w:color="auto"/>
        <w:left w:val="none" w:sz="0" w:space="0" w:color="auto"/>
        <w:bottom w:val="none" w:sz="0" w:space="0" w:color="auto"/>
        <w:right w:val="none" w:sz="0" w:space="0" w:color="auto"/>
      </w:divBdr>
    </w:div>
    <w:div w:id="205508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diyalnist-/natsionalna-strategiya-dohodiv/" TargetMode="External"/><Relationship Id="rId3" Type="http://schemas.openxmlformats.org/officeDocument/2006/relationships/webSettings" Target="webSettings.xml"/><Relationship Id="rId7" Type="http://schemas.openxmlformats.org/officeDocument/2006/relationships/hyperlink" Target="https://dp.tax.gov.ua/media-ark/news-ark/895068.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lay.google.com/store/apps/details?id=my.tax.gov.ua" TargetMode="External"/><Relationship Id="rId5" Type="http://schemas.openxmlformats.org/officeDocument/2006/relationships/hyperlink" Target="https://apps.apple.com/ua/app/%D0%BC%D0%BE%D1%8F-%D0%BF%D0%BE%D0%B4%D0%B0%D1%82%D0%BA%D0%BE%D0%B2%D0%B0/id6450752527?l=uk" TargetMode="External"/><Relationship Id="rId10" Type="http://schemas.openxmlformats.org/officeDocument/2006/relationships/theme" Target="theme/theme1.xml"/><Relationship Id="rId4" Type="http://schemas.openxmlformats.org/officeDocument/2006/relationships/hyperlink" Target="https://t.me/ruslan_kravchenko_ua"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14</Pages>
  <Words>43868</Words>
  <Characters>25005</Characters>
  <Application>Microsoft Office Word</Application>
  <DocSecurity>0</DocSecurity>
  <Lines>208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Ольга Маренич</cp:lastModifiedBy>
  <cp:revision>4</cp:revision>
  <dcterms:created xsi:type="dcterms:W3CDTF">2025-05-13T07:16:00Z</dcterms:created>
  <dcterms:modified xsi:type="dcterms:W3CDTF">2025-05-16T13:20:00Z</dcterms:modified>
</cp:coreProperties>
</file>