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D6E" w:rsidRPr="00FA4565" w:rsidRDefault="00B21D6E" w:rsidP="00B21D6E">
      <w:pPr>
        <w:spacing w:after="0" w:line="240" w:lineRule="auto"/>
        <w:outlineLvl w:val="0"/>
        <w:rPr>
          <w:rFonts w:ascii="Times New Roman" w:eastAsia="Times New Roman" w:hAnsi="Times New Roman" w:cs="Times New Roman"/>
          <w:b/>
          <w:bCs/>
          <w:kern w:val="36"/>
          <w:sz w:val="20"/>
          <w:szCs w:val="20"/>
          <w:lang w:val="en-US" w:eastAsia="ru-RU"/>
        </w:rPr>
      </w:pPr>
      <w:r w:rsidRPr="00B21D6E">
        <w:rPr>
          <w:rFonts w:ascii="Times New Roman" w:eastAsia="Times New Roman" w:hAnsi="Times New Roman" w:cs="Times New Roman"/>
          <w:b/>
          <w:bCs/>
          <w:kern w:val="36"/>
          <w:sz w:val="20"/>
          <w:szCs w:val="20"/>
          <w:lang w:eastAsia="ru-RU"/>
        </w:rPr>
        <w:t>ДПС</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спільно</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з</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Фондом</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Східна</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Європа</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розпочинають</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проєкт</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з</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цифрової</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трансформації</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ключовий</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елемент</w:t>
      </w:r>
      <w:r w:rsidRPr="00FA4565">
        <w:rPr>
          <w:rFonts w:ascii="Times New Roman" w:eastAsia="Times New Roman" w:hAnsi="Times New Roman" w:cs="Times New Roman"/>
          <w:b/>
          <w:bCs/>
          <w:kern w:val="36"/>
          <w:sz w:val="20"/>
          <w:szCs w:val="20"/>
          <w:lang w:val="en-US" w:eastAsia="ru-RU"/>
        </w:rPr>
        <w:t xml:space="preserve"> – </w:t>
      </w:r>
      <w:r w:rsidRPr="00B21D6E">
        <w:rPr>
          <w:rFonts w:ascii="Times New Roman" w:eastAsia="Times New Roman" w:hAnsi="Times New Roman" w:cs="Times New Roman"/>
          <w:b/>
          <w:bCs/>
          <w:kern w:val="36"/>
          <w:sz w:val="20"/>
          <w:szCs w:val="20"/>
          <w:lang w:eastAsia="ru-RU"/>
        </w:rPr>
        <w:t>модернізація</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Електронного</w:t>
      </w:r>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кабі</w:t>
      </w:r>
      <w:proofErr w:type="gramStart"/>
      <w:r w:rsidRPr="00B21D6E">
        <w:rPr>
          <w:rFonts w:ascii="Times New Roman" w:eastAsia="Times New Roman" w:hAnsi="Times New Roman" w:cs="Times New Roman"/>
          <w:b/>
          <w:bCs/>
          <w:kern w:val="36"/>
          <w:sz w:val="20"/>
          <w:szCs w:val="20"/>
          <w:lang w:eastAsia="ru-RU"/>
        </w:rPr>
        <w:t>нету</w:t>
      </w:r>
      <w:proofErr w:type="gramEnd"/>
      <w:r w:rsidRPr="00FA4565">
        <w:rPr>
          <w:rFonts w:ascii="Times New Roman" w:eastAsia="Times New Roman" w:hAnsi="Times New Roman" w:cs="Times New Roman"/>
          <w:b/>
          <w:bCs/>
          <w:kern w:val="36"/>
          <w:sz w:val="20"/>
          <w:szCs w:val="20"/>
          <w:lang w:val="en-US" w:eastAsia="ru-RU"/>
        </w:rPr>
        <w:t xml:space="preserve"> </w:t>
      </w:r>
      <w:r w:rsidRPr="00B21D6E">
        <w:rPr>
          <w:rFonts w:ascii="Times New Roman" w:eastAsia="Times New Roman" w:hAnsi="Times New Roman" w:cs="Times New Roman"/>
          <w:b/>
          <w:bCs/>
          <w:kern w:val="36"/>
          <w:sz w:val="20"/>
          <w:szCs w:val="20"/>
          <w:lang w:eastAsia="ru-RU"/>
        </w:rPr>
        <w:t>платника</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Державна податкова служба України спільно з Міжнародною благодійною організацією «Фонд Східна Європа» розпочинають новий етап цифрової трансформації ДПС. Ключовим елементом цього стане модернізація Електронного кабінету платника податків.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Меморандум про співпрацю підписали в. о. Голови ДПС Леся Карнаух та президент Фонду Східна Європа Віктор Лях. Проєкт буде реалізований в межах швейцарсько-української Програми EGAP.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«Сучасна цифрова податкова. Це те, до чого прагну я як очільниця ДПС, так і вся команда податкової. Це, безумовно, і запит суспільства. Разом з Фондом  працюватимемо над тим, щоб цифрові податкові сервіси були ще більш простими, зрозумілими та прозорими», – сказала Леся Карнаух.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«Ми у Фонді Східна Європа, разом із нашими партнерами зі Швейцарії, готові підтримувати зміни в роботі податкової служби, зокрема модернізацію Електронного кабінету платника. Для Фонду важливо, щоб взаємодія з державними сервісами була простою і зрозумілою для громадян та бізнесу. Разом із ДПС ми готові працювати над спрощенням адміністративних процедур, передусім для фізичних осіб – підприємців, які сьогодні є основою малого бізнесу та значною мірою наповнюють бюджет. Вдячні Державній податковій службі за відкритість до змін, координацію донорів і готовність рухатися вперед у цифровізації», – зазначив президент Фонду Східна Європа Віктор Лях.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На першому етапі – комплексний аудит, як сьогодні функціонує податкове адміністрування. Оцінку буде проведено за двома міжнародними методологіями – TADAT та DTMM. Чітко знатимемо, де є прогрес, а де потрібні зміни. І важливо, щоб все відповідало міжнародним стандартам.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Далі буде сформовано детальний план цифрової трансформації ДПС. Де на першому місці – інтереси платника податків. Щоб взаємодія з податковою була максимально зручною, без втрати часу.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«Важлива складова змін – модернізація Електронного кабінету платника. Щодня ним користуються десятки тисяч платників. Тому все має бути зручно і швидко! Оновимо навігацію, логіку, користувацькі сценарії Кабінету. По суті, створимо нову просту та доступну модель взаємодії платників податків з електронними сервісами ДПС», – сказала Леся Карнаух.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Над трансформацією разом з фахівцями ДПС працюватимуть зовнішні експерти.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В. о. Голови ДПС подякувала команді Фонду Східна Європа за те, що оперативно відгукнулися на запит щодо реалізації цього проєкту. Бо це, насамперед, про потреби кожного платника податків.  </w:t>
      </w:r>
    </w:p>
    <w:p w:rsidR="00B21D6E" w:rsidRPr="00B21D6E" w:rsidRDefault="00B21D6E" w:rsidP="00B21D6E">
      <w:pPr>
        <w:spacing w:after="0" w:line="240" w:lineRule="auto"/>
        <w:jc w:val="both"/>
        <w:rPr>
          <w:rFonts w:ascii="Times New Roman" w:eastAsia="Times New Roman" w:hAnsi="Times New Roman" w:cs="Times New Roman"/>
          <w:sz w:val="20"/>
          <w:szCs w:val="20"/>
          <w:lang w:val="uk-UA" w:eastAsia="ru-RU"/>
        </w:rPr>
      </w:pPr>
      <w:r w:rsidRPr="00B21D6E">
        <w:rPr>
          <w:rFonts w:ascii="Times New Roman" w:eastAsia="Times New Roman" w:hAnsi="Times New Roman" w:cs="Times New Roman"/>
          <w:sz w:val="20"/>
          <w:szCs w:val="20"/>
          <w:lang w:val="uk-UA" w:eastAsia="ru-RU"/>
        </w:rPr>
        <w:t xml:space="preserve">«Особливо зараз, в умовах війни, маємо робити все, щоб платники отримали нові стандарти сервісу», – додала Леся Карнаух.  </w:t>
      </w:r>
    </w:p>
    <w:p w:rsidR="00B21D6E" w:rsidRDefault="00B21D6E" w:rsidP="00EB1587">
      <w:pPr>
        <w:spacing w:after="0" w:line="240" w:lineRule="auto"/>
        <w:outlineLvl w:val="0"/>
        <w:rPr>
          <w:rFonts w:ascii="Times New Roman" w:eastAsia="Times New Roman" w:hAnsi="Times New Roman" w:cs="Times New Roman"/>
          <w:b/>
          <w:bCs/>
          <w:kern w:val="36"/>
          <w:sz w:val="20"/>
          <w:szCs w:val="20"/>
          <w:lang w:val="en-US" w:eastAsia="ru-RU"/>
        </w:rPr>
      </w:pPr>
    </w:p>
    <w:p w:rsidR="00FA4565" w:rsidRPr="00FA4565" w:rsidRDefault="00FA4565" w:rsidP="00FA4565">
      <w:pPr>
        <w:spacing w:after="0" w:line="240" w:lineRule="auto"/>
        <w:jc w:val="both"/>
        <w:rPr>
          <w:rFonts w:ascii="Times New Roman" w:eastAsia="Times New Roman" w:hAnsi="Times New Roman" w:cs="Times New Roman"/>
          <w:b/>
          <w:sz w:val="20"/>
          <w:szCs w:val="20"/>
          <w:lang w:val="uk-UA" w:eastAsia="ru-RU"/>
        </w:rPr>
      </w:pPr>
      <w:r w:rsidRPr="00FA4565">
        <w:rPr>
          <w:rFonts w:ascii="Times New Roman" w:eastAsia="Times New Roman" w:hAnsi="Times New Roman" w:cs="Times New Roman"/>
          <w:b/>
          <w:sz w:val="20"/>
          <w:szCs w:val="20"/>
          <w:lang w:val="uk-UA" w:eastAsia="ru-RU"/>
        </w:rPr>
        <w:t>Для виробників продукції з використанням спирту етилового затверджено нові форми заяв</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Міністерство фінансів України затвердило нові форми заяв для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та оцту з харчової сировини.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Відповідно до статті 229 Податкового кодексу України акцизний податок за ставкою </w:t>
      </w:r>
      <w:r w:rsidRPr="00FA4565">
        <w:rPr>
          <w:rFonts w:ascii="Times New Roman" w:eastAsia="Times New Roman" w:hAnsi="Times New Roman" w:cs="Times New Roman"/>
          <w:b/>
          <w:bCs/>
          <w:sz w:val="20"/>
          <w:szCs w:val="20"/>
          <w:lang w:eastAsia="ru-RU"/>
        </w:rPr>
        <w:t>0</w:t>
      </w:r>
      <w:r w:rsidRPr="00FA4565">
        <w:rPr>
          <w:rFonts w:ascii="Times New Roman" w:eastAsia="Times New Roman" w:hAnsi="Times New Roman" w:cs="Times New Roman"/>
          <w:sz w:val="20"/>
          <w:szCs w:val="20"/>
          <w:lang w:val="uk-UA" w:eastAsia="ru-RU"/>
        </w:rPr>
        <w:t> гривень за </w:t>
      </w:r>
      <w:r w:rsidRPr="00FA4565">
        <w:rPr>
          <w:rFonts w:ascii="Times New Roman" w:eastAsia="Times New Roman" w:hAnsi="Times New Roman" w:cs="Times New Roman"/>
          <w:b/>
          <w:bCs/>
          <w:sz w:val="20"/>
          <w:szCs w:val="20"/>
          <w:lang w:eastAsia="ru-RU"/>
        </w:rPr>
        <w:t>1 літр</w:t>
      </w:r>
      <w:r w:rsidRPr="00FA4565">
        <w:rPr>
          <w:rFonts w:ascii="Times New Roman" w:eastAsia="Times New Roman" w:hAnsi="Times New Roman" w:cs="Times New Roman"/>
          <w:sz w:val="20"/>
          <w:szCs w:val="20"/>
          <w:lang w:val="uk-UA" w:eastAsia="ru-RU"/>
        </w:rPr>
        <w:t> </w:t>
      </w:r>
      <w:r w:rsidRPr="00FA4565">
        <w:rPr>
          <w:rFonts w:ascii="Times New Roman" w:eastAsia="Times New Roman" w:hAnsi="Times New Roman" w:cs="Times New Roman"/>
          <w:b/>
          <w:bCs/>
          <w:sz w:val="20"/>
          <w:szCs w:val="20"/>
          <w:lang w:eastAsia="ru-RU"/>
        </w:rPr>
        <w:t>100-відсоткового спирту</w:t>
      </w:r>
      <w:r w:rsidRPr="00FA4565">
        <w:rPr>
          <w:rFonts w:ascii="Times New Roman" w:eastAsia="Times New Roman" w:hAnsi="Times New Roman" w:cs="Times New Roman"/>
          <w:sz w:val="20"/>
          <w:szCs w:val="20"/>
          <w:lang w:val="uk-UA" w:eastAsia="ru-RU"/>
        </w:rPr>
        <w:t xml:space="preserve"> застосовується, зокрема, до: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спирту етилового денатурованого, що використовується для виробництва продукції хімічного і технічного призначення (згідно з переліком, затвердженим Кабінетом Міністрів України);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спирту етилового неденатурованого, що використовується для виробництва оцту з харчової сировини;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спирту етилового денатурованого, що використовується для виробництва парфумерно-косметичної продукції.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З метою контролю за цільовим використанням спирту ДПС веде Електронний реєстр суб’єктів господарювання</w:t>
      </w:r>
      <w:r w:rsidRPr="00FA4565">
        <w:rPr>
          <w:rFonts w:ascii="Times New Roman" w:eastAsia="Times New Roman" w:hAnsi="Times New Roman" w:cs="Times New Roman"/>
          <w:b/>
          <w:bCs/>
          <w:sz w:val="20"/>
          <w:szCs w:val="20"/>
          <w:lang w:eastAsia="ru-RU"/>
        </w:rPr>
        <w:t>,</w:t>
      </w:r>
      <w:r w:rsidRPr="00FA4565">
        <w:rPr>
          <w:rFonts w:ascii="Times New Roman" w:eastAsia="Times New Roman" w:hAnsi="Times New Roman" w:cs="Times New Roman"/>
          <w:sz w:val="20"/>
          <w:szCs w:val="20"/>
          <w:lang w:val="uk-UA" w:eastAsia="ru-RU"/>
        </w:rPr>
        <w:t xml:space="preserve"> які використовують спирт етиловий у зазначених виробництвах.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Для включення до Реєстру, внесення змін до відомостей або виключення з нього суб’єкти господарювання повинні подати до ДПС відповідну заяву у паперовій або електронній формі.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Міністерство фінансів України наказом № 637 затвердило нові: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форму заяви про включення до Електронного реєстру;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форму заяви про зміну відомостей або виключення з Електронного реєстру;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Порядок заповнення таких заяв;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 форму витягу з Електронного реєстру.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Електронні форми заяв буде розміщено на вебпорталі ДПС у розділі </w:t>
      </w:r>
      <w:hyperlink r:id="rId5" w:history="1">
        <w:r w:rsidRPr="00FA4565">
          <w:rPr>
            <w:rFonts w:ascii="Times New Roman" w:eastAsia="Times New Roman" w:hAnsi="Times New Roman" w:cs="Times New Roman"/>
            <w:sz w:val="20"/>
            <w:szCs w:val="20"/>
            <w:lang w:eastAsia="ru-RU"/>
          </w:rPr>
          <w:t>Реєстр електронних форм податкових документів</w:t>
        </w:r>
      </w:hyperlink>
      <w:r w:rsidRPr="00FA4565">
        <w:rPr>
          <w:rFonts w:ascii="Times New Roman" w:eastAsia="Times New Roman" w:hAnsi="Times New Roman" w:cs="Times New Roman"/>
          <w:sz w:val="20"/>
          <w:szCs w:val="20"/>
          <w:lang w:val="uk-UA" w:eastAsia="ru-RU"/>
        </w:rPr>
        <w:t xml:space="preserve"> (Головна → Електронна звітність → Платникам податків про електронну звітність → Інформаційно-аналітичне забезпечення → Реєстр електронних форм податкових документів).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b/>
          <w:bCs/>
          <w:sz w:val="20"/>
          <w:szCs w:val="20"/>
          <w:lang w:eastAsia="ru-RU"/>
        </w:rPr>
        <w:t>Довідково:</w:t>
      </w:r>
      <w:r w:rsidRPr="00FA4565">
        <w:rPr>
          <w:rFonts w:ascii="Times New Roman" w:eastAsia="Times New Roman" w:hAnsi="Times New Roman" w:cs="Times New Roman"/>
          <w:sz w:val="20"/>
          <w:szCs w:val="20"/>
          <w:lang w:val="uk-UA" w:eastAsia="ru-RU"/>
        </w:rPr>
        <w:t xml:space="preserve">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Податковий кодекс України (зі змінами);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Закон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w:t>
      </w:r>
    </w:p>
    <w:p w:rsidR="00FA4565" w:rsidRPr="00FA4565" w:rsidRDefault="00FA4565" w:rsidP="00FA4565">
      <w:pPr>
        <w:spacing w:after="0" w:line="240" w:lineRule="auto"/>
        <w:jc w:val="both"/>
        <w:rPr>
          <w:rFonts w:ascii="Times New Roman" w:eastAsia="Times New Roman" w:hAnsi="Times New Roman" w:cs="Times New Roman"/>
          <w:sz w:val="20"/>
          <w:szCs w:val="20"/>
          <w:lang w:val="uk-UA" w:eastAsia="ru-RU"/>
        </w:rPr>
      </w:pPr>
      <w:r w:rsidRPr="00FA4565">
        <w:rPr>
          <w:rFonts w:ascii="Times New Roman" w:eastAsia="Times New Roman" w:hAnsi="Times New Roman" w:cs="Times New Roman"/>
          <w:sz w:val="20"/>
          <w:szCs w:val="20"/>
          <w:lang w:val="uk-UA" w:eastAsia="ru-RU"/>
        </w:rPr>
        <w:t xml:space="preserve">Наказ Міністерства фінансів України від 19 грудня 2025 року № 637 «Про затвердження форм заяв про включення до Електронного реєстру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оцту з </w:t>
      </w:r>
      <w:r w:rsidRPr="00FA4565">
        <w:rPr>
          <w:rFonts w:ascii="Times New Roman" w:eastAsia="Times New Roman" w:hAnsi="Times New Roman" w:cs="Times New Roman"/>
          <w:sz w:val="20"/>
          <w:szCs w:val="20"/>
          <w:lang w:val="uk-UA" w:eastAsia="ru-RU"/>
        </w:rPr>
        <w:lastRenderedPageBreak/>
        <w:t xml:space="preserve">харчової сировини, про зміну відомостей, про виключення з Електронного реєстру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оцту з харчової сировини, порядку їх заповнення, форми витягу з Електронного реєстру суб’єктів господарювання, які використовують спирт етиловий для виробництва продукції хімічного і технічного призначення, парфумерно-косметичної продукції, оцту з харчової сировини» (зі змінами). </w:t>
      </w:r>
    </w:p>
    <w:p w:rsidR="00FA4565" w:rsidRPr="00FA4565" w:rsidRDefault="00FA4565" w:rsidP="00EB1587">
      <w:pPr>
        <w:spacing w:after="0" w:line="240" w:lineRule="auto"/>
        <w:outlineLvl w:val="0"/>
        <w:rPr>
          <w:rFonts w:ascii="Times New Roman" w:eastAsia="Times New Roman" w:hAnsi="Times New Roman" w:cs="Times New Roman"/>
          <w:b/>
          <w:bCs/>
          <w:kern w:val="36"/>
          <w:sz w:val="20"/>
          <w:szCs w:val="20"/>
          <w:lang w:val="uk-UA" w:eastAsia="ru-RU"/>
        </w:rPr>
      </w:pPr>
    </w:p>
    <w:p w:rsidR="00EB1587" w:rsidRPr="00997138" w:rsidRDefault="00EB1587" w:rsidP="00EB1587">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TAX Control: Повідомляйте про порушення в один клі</w:t>
      </w:r>
      <w:proofErr w:type="gramStart"/>
      <w:r w:rsidRPr="00997138">
        <w:rPr>
          <w:rFonts w:ascii="Times New Roman" w:eastAsia="Times New Roman" w:hAnsi="Times New Roman" w:cs="Times New Roman"/>
          <w:b/>
          <w:bCs/>
          <w:kern w:val="36"/>
          <w:sz w:val="20"/>
          <w:szCs w:val="20"/>
          <w:lang w:eastAsia="ru-RU"/>
        </w:rPr>
        <w:t>к</w:t>
      </w:r>
      <w:proofErr w:type="gramEnd"/>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Цифровий сервіс TAX Control від податкової служби – це зручний спосіб повідомити про недоброчесний бізнес прямо зі свого смартфона.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Кожне Ваше повідомлення допомагає зробити економіку прозорою, а правила гри бізнесу  – рівними для всіх.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Коли варто скористатися TAX Control?</w:t>
      </w:r>
      <w:r w:rsidRPr="00997138">
        <w:rPr>
          <w:rFonts w:ascii="Times New Roman" w:eastAsia="Times New Roman" w:hAnsi="Times New Roman" w:cs="Times New Roman"/>
          <w:sz w:val="20"/>
          <w:szCs w:val="20"/>
          <w:lang w:val="uk-UA" w:eastAsia="ru-RU"/>
        </w:rPr>
        <w:t xml:space="preserve">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Якщо Ви помітили, що: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Вам не видали чек або видали нефіскальний чек;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магазин чи кафе відмовляються приймати оплату карткою;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бізнес працює взагалі без реєстрації (нелегально);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інші порушення.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Як це працює?</w:t>
      </w:r>
      <w:r w:rsidRPr="00997138">
        <w:rPr>
          <w:rFonts w:ascii="Times New Roman" w:eastAsia="Times New Roman" w:hAnsi="Times New Roman" w:cs="Times New Roman"/>
          <w:sz w:val="20"/>
          <w:szCs w:val="20"/>
          <w:lang w:val="uk-UA" w:eastAsia="ru-RU"/>
        </w:rPr>
        <w:t xml:space="preserve">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Ви надсилаєте інформацію через сервіс, і вона автоматично потрапляє до податківців відповідного регіону. Ваші відомості аналізують і використовують при організації перевірки конкретного бізнесу.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Чому це важливо для</w:t>
      </w:r>
      <w:r w:rsidRPr="00997138">
        <w:rPr>
          <w:rFonts w:ascii="Times New Roman" w:eastAsia="Times New Roman" w:hAnsi="Times New Roman" w:cs="Times New Roman"/>
          <w:sz w:val="20"/>
          <w:szCs w:val="20"/>
          <w:lang w:val="uk-UA" w:eastAsia="ru-RU"/>
        </w:rPr>
        <w:t> </w:t>
      </w:r>
      <w:r w:rsidRPr="00997138">
        <w:rPr>
          <w:rFonts w:ascii="Times New Roman" w:eastAsia="Times New Roman" w:hAnsi="Times New Roman" w:cs="Times New Roman"/>
          <w:b/>
          <w:bCs/>
          <w:sz w:val="20"/>
          <w:szCs w:val="20"/>
          <w:lang w:val="uk-UA" w:eastAsia="ru-RU"/>
        </w:rPr>
        <w:t>Вас?</w:t>
      </w:r>
      <w:r w:rsidRPr="00997138">
        <w:rPr>
          <w:rFonts w:ascii="Times New Roman" w:eastAsia="Times New Roman" w:hAnsi="Times New Roman" w:cs="Times New Roman"/>
          <w:sz w:val="20"/>
          <w:szCs w:val="20"/>
          <w:lang w:val="uk-UA" w:eastAsia="ru-RU"/>
        </w:rPr>
        <w:t xml:space="preserve">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Захист прав: Ви допомагаєте боротися з тими, хто порушує права покупців.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Чесна конкуренція: бізнес, що платить податки, не повинен програвати тим, хто працює «в тіні».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Розвиток країни: сплачені податки – це кошти на медицину, освіту та оборону.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TAX Control – це Ваш інструмент контролю. Робимо бізнес прозорим разом! </w:t>
      </w:r>
    </w:p>
    <w:p w:rsidR="00A829FF" w:rsidRPr="00997138" w:rsidRDefault="00A829FF" w:rsidP="00A829FF">
      <w:pPr>
        <w:spacing w:after="0" w:line="240" w:lineRule="auto"/>
        <w:rPr>
          <w:rFonts w:ascii="Times New Roman" w:hAnsi="Times New Roman" w:cs="Times New Roman"/>
          <w:sz w:val="20"/>
          <w:szCs w:val="20"/>
        </w:rPr>
      </w:pPr>
    </w:p>
    <w:p w:rsidR="0087741D" w:rsidRPr="00997138" w:rsidRDefault="0087741D" w:rsidP="0087741D">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Задекларована праця – це внесок у стабільність країни, </w:t>
      </w:r>
      <w:proofErr w:type="gramStart"/>
      <w:r w:rsidRPr="00997138">
        <w:rPr>
          <w:rFonts w:ascii="Times New Roman" w:eastAsia="Times New Roman" w:hAnsi="Times New Roman" w:cs="Times New Roman"/>
          <w:b/>
          <w:bCs/>
          <w:kern w:val="36"/>
          <w:sz w:val="20"/>
          <w:szCs w:val="20"/>
          <w:lang w:eastAsia="ru-RU"/>
        </w:rPr>
        <w:t>п</w:t>
      </w:r>
      <w:proofErr w:type="gramEnd"/>
      <w:r w:rsidRPr="00997138">
        <w:rPr>
          <w:rFonts w:ascii="Times New Roman" w:eastAsia="Times New Roman" w:hAnsi="Times New Roman" w:cs="Times New Roman"/>
          <w:b/>
          <w:bCs/>
          <w:kern w:val="36"/>
          <w:sz w:val="20"/>
          <w:szCs w:val="20"/>
          <w:lang w:eastAsia="ru-RU"/>
        </w:rPr>
        <w:t>ідтримка економіки та соціальний захист працівників</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що обізнаність у трудових правах та їх неухильне дотримання є важливою передумовою безпечної та продуктивної праці.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Перевагами офіційно оформленої праці найманих працівників є: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безпечні умови роботи, передбачені законодавством про охорону праці;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фіксовані посадові обов’язки згідно з трудовим договором;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гарантований робочий тиждень;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регулярна заробітна плата, не нижча за мінімальну, з відрахуванням податків та внесків;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відсутність незаконних штрафів та утримань, окрім випадків, передбачених законодавством;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оплачувані відпустки, включаючи додаткові – для догляду за дитиною тощо;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можливість навчання та підвищення кваліфікації без втрати заробітку;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компенсації у разі хвороби, нещасного випадку, безробіття, а також право на пенсію.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Водночас, незадекларована праця позбавляє працівника будь-яких гарантій, а саме: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не фіксується в офіційних документах;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не дає права на лікарняні, відпустки, страхування чи пенсію;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позбавляє бюджет надходжень у вигляді податків та єдиного внеску.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Акцентуємо увагу, що законодавство України чітко визначає відповідальність за використання незадекларованої праці. За порушення вимог трудового законодавства для роботодавців передбачені штрафи, а також податкові наслідки.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Дотримання законодавства про працю та належне оформлення трудових відносин є основою соціальної стабільності, захисту прав працівників і ефективної роботи підприємств.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Наголошуємо, що задекларована праця – це внесок у стабільність країни, підтримка економіки та гарантія майбутнього кожного працюючого. </w:t>
      </w:r>
    </w:p>
    <w:p w:rsidR="00A829FF" w:rsidRDefault="00A829FF" w:rsidP="00A829FF">
      <w:pPr>
        <w:spacing w:after="0" w:line="240" w:lineRule="auto"/>
        <w:outlineLvl w:val="0"/>
        <w:rPr>
          <w:rFonts w:ascii="Times New Roman" w:eastAsia="Times New Roman" w:hAnsi="Times New Roman" w:cs="Times New Roman"/>
          <w:b/>
          <w:bCs/>
          <w:kern w:val="36"/>
          <w:sz w:val="20"/>
          <w:szCs w:val="20"/>
          <w:lang w:val="uk-UA" w:eastAsia="ru-RU"/>
        </w:rPr>
      </w:pPr>
    </w:p>
    <w:p w:rsidR="00EB1587" w:rsidRPr="00997138" w:rsidRDefault="00EB1587" w:rsidP="00EB1587">
      <w:pPr>
        <w:pStyle w:val="1"/>
        <w:spacing w:before="0" w:beforeAutospacing="0" w:after="0" w:afterAutospacing="0"/>
        <w:rPr>
          <w:sz w:val="20"/>
          <w:szCs w:val="20"/>
        </w:rPr>
      </w:pPr>
      <w:r w:rsidRPr="00997138">
        <w:rPr>
          <w:sz w:val="20"/>
          <w:szCs w:val="20"/>
        </w:rPr>
        <w:t xml:space="preserve">Безбар'єрність: податкові електронні сервіси – комфорт і </w:t>
      </w:r>
      <w:proofErr w:type="gramStart"/>
      <w:r w:rsidRPr="00997138">
        <w:rPr>
          <w:sz w:val="20"/>
          <w:szCs w:val="20"/>
        </w:rPr>
        <w:t>р</w:t>
      </w:r>
      <w:proofErr w:type="gramEnd"/>
      <w:r w:rsidRPr="00997138">
        <w:rPr>
          <w:sz w:val="20"/>
          <w:szCs w:val="20"/>
        </w:rPr>
        <w:t>івні можливості для кожного</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Головне управління ДПС у Дніпропетровській області повідомляє, що діджиталізація і розвиток електронних якісних сервісних послуг  для платників – у пріоритеті податкової служби. </w:t>
      </w:r>
    </w:p>
    <w:p w:rsidR="00EB1587" w:rsidRPr="00997138" w:rsidRDefault="00EB1587" w:rsidP="00EB1587">
      <w:pPr>
        <w:pStyle w:val="a4"/>
        <w:spacing w:before="0" w:beforeAutospacing="0" w:after="0" w:afterAutospacing="0"/>
        <w:jc w:val="both"/>
        <w:rPr>
          <w:sz w:val="20"/>
          <w:szCs w:val="20"/>
          <w:lang w:val="uk-UA"/>
        </w:rPr>
      </w:pPr>
      <w:r w:rsidRPr="00997138">
        <w:rPr>
          <w:rStyle w:val="a5"/>
          <w:sz w:val="20"/>
          <w:szCs w:val="20"/>
          <w:lang w:val="uk-UA"/>
        </w:rPr>
        <w:t>Електронний кабінет (Е-кабінет)</w:t>
      </w:r>
      <w:r w:rsidRPr="00997138">
        <w:rPr>
          <w:sz w:val="20"/>
          <w:szCs w:val="20"/>
          <w:lang w:val="uk-UA"/>
        </w:rPr>
        <w:t xml:space="preserve">, який є найпопулярнішим електронним сервісом ДПС, пропонує значну кількість сервісів, які дозволяють суб’єктам господарювання та громадянам отримувати податкові послуги, не виходячи з дому, в режимі онлайн.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Сервіс безкоштовний, працює цілодобово через мережу Інтернет та не потребує встановлення додаткового програмного забезпечення.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Вхід до Е-кабінету здійснюється за адресою: </w:t>
      </w:r>
      <w:hyperlink r:id="rId6" w:history="1">
        <w:r w:rsidRPr="00997138">
          <w:rPr>
            <w:rStyle w:val="a3"/>
            <w:sz w:val="20"/>
            <w:szCs w:val="20"/>
            <w:lang w:val="uk-UA"/>
          </w:rPr>
          <w:t>https://cabinet.tax.gov.ua</w:t>
        </w:r>
      </w:hyperlink>
      <w:r w:rsidRPr="00997138">
        <w:rPr>
          <w:sz w:val="20"/>
          <w:szCs w:val="20"/>
          <w:lang w:val="uk-UA"/>
        </w:rPr>
        <w:t>, а також через вебпортал ДПС (</w:t>
      </w:r>
      <w:hyperlink r:id="rId7" w:history="1">
        <w:r w:rsidRPr="00997138">
          <w:rPr>
            <w:rStyle w:val="a3"/>
            <w:sz w:val="20"/>
            <w:szCs w:val="20"/>
            <w:lang w:val="uk-UA"/>
          </w:rPr>
          <w:t>https://tax.gov.ua/</w:t>
        </w:r>
      </w:hyperlink>
      <w:r w:rsidRPr="00997138">
        <w:rPr>
          <w:sz w:val="20"/>
          <w:szCs w:val="20"/>
          <w:lang w:val="uk-UA"/>
        </w:rPr>
        <w:t xml:space="preserve">).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Через відкриту частину Е-кабінету користувачам доступні такі сервіси: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lastRenderedPageBreak/>
        <w:t xml:space="preserve">пошук фіскального чека;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пошук акцизної марки;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перегляд бланків податкової звітності та інших документів, які подаються до податкових органів;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інформація про граничні терміни сплати податків, зборів та обов’язкових платежів;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контакти та адреси діючих центрів обслуговування платників;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новини оподаткування та роботи ДПС;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Податкова карта України, де розміщені податкові профілі територіальних громад з наступними показниками: надходження у розрізі кодів класифікації доходів бюджету, структура сплати податків, загальні дані та демографія);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єдиний реєстр індивідуальних податкових консультацій;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інформація про РРО/ПРРО (найменування суб’єкта господарювання, адреса знаходження господарської одиниці РРО/ПРРО, фіскальний номер, дата реєстрації);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перегляд інформації з загальнодоступних реєстрів (реєстр страхувальників, платників ПДВ, платників єдиного податку) тощо.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На період дії воєнного стану доступ до публічних електронних реєстрів здійснюється після проходження електронної ідентифікації.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У приватній частині Е-кабінету платники можуть: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подавати податкову та іншу звітність;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переглядати та друкувати раніше подану звітність;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надсилати заяви та запити;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здійснювати реєстрацію податкових, акцизних накладних та розрахунків коригування до них;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листуватись з ДПС тощо.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Крім того, фізичні особи – підприємці можуть в Е-кабінеті сплачувати податки та єдиний внесок.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Робота у приватній частині Е-кабінету відбувається після проходження користувачем електронної ідентифікації онлайн в один із наступних способів: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 використанням кваліфікованого електронного підпису, отриманого у будь-якого Кваліфікованого надавача електронних довірчих послуг;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через Інтегровану систему електронної ідентифікації – id.gov.ua (MobileID та BankID);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за допомогою Дія.Підпис;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за допомогою «хмарного» кваліфікованого електронного підпису.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Е-кабінет є корисним не тільки для суб’єктів господарювання, але і для громадян.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Так, фізичні особи в Е-кабінеті можуть перевірити загальну інформацію про себе, наприклад: адресу реєстрації та фактичного проживання згідно даних Державного реєстру фізичних осіб – платників податків (ДРФО);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інформацію про об’єкти оподаткування (рухоме та нерухоме майно);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повідомлення про обов’язок сплати податків;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стан розрахунків з бюджетом.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Крім того, за допомогою Е-кабінету громадяни можуть дистанційно, без особистих візитів до контролюючих органів, отримати низку послуг: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подати заяву для реєстрації у Державному реєстрі фізичних осіб – платників податків або внесення змін до нього;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подати податкову декларацію про майновий стан і доходи;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отримати відомості про доходи;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сплатити податки;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листуватись з органами ДПС: надсилати заяви та запити, отримувати різні витяги та довідки;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подати Заяву про включення/виключення з Реєстру волонтерів.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Всі сервіси для фізичних осіб об’єднані в окремому меню приватної частини Електронного кабінету – «ЕК для громадян».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  Крім того, для зручності платників ДПС України також запроваджено безкоштовний </w:t>
      </w:r>
      <w:r w:rsidRPr="00997138">
        <w:rPr>
          <w:rStyle w:val="a5"/>
          <w:sz w:val="20"/>
          <w:szCs w:val="20"/>
          <w:lang w:val="uk-UA"/>
        </w:rPr>
        <w:t>мобільний застосунок «Моя податкова»</w:t>
      </w:r>
      <w:r w:rsidRPr="00997138">
        <w:rPr>
          <w:sz w:val="20"/>
          <w:szCs w:val="20"/>
          <w:lang w:val="uk-UA"/>
        </w:rPr>
        <w:t xml:space="preserve">, який пропонує наступні сервіси: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 отримання інформації про адресу реєстрації, обʼєкти оподаткування, та отримані повідомлення про обовʼязок сплатити суму грошового зобовʼязання (ППР);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перегляд інформації про стан розрахунків з бюджетом;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отримання відомостей про суми виплачених доходів;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подання Податкової декларації про майновий стан і доходи на податкову знижку;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сплата податків;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подання Облікової картки фізичної особи – платника податків та Заяви на внесення змін до ДРФО;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подання Заяви про включення до Реєстру волонтерів;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отримання повідомлень від контролюючого органу;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пошук фіскального чека та марки акцизного податку;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доступ до реєстру платників ПДВ, страхувальників, платників єдиного податку, неприбуткових установ та організацій;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інформація про реєстрацію ФОП та обрання спрощеної системи оподаткування;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lastRenderedPageBreak/>
        <w:t xml:space="preserve">подання податкових декларацій платника єдиного податку для ФОП, які обрали спрощену систему оподаткування 1 – 3 груп;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сплата податків.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Частина сервісів застосунку «Моя податкова» доступна без ідентифікації: перевірка чека, пошук акцизної марки. Інші сервіси доступні після ідентифікації онлайн з використанням файлового або хмарного кваліфікованого електронного підпису будь-якого надавача.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Завантажити застосунок «Моя податкова» можна в App Store або Google Play. Він може бути застосованим для будь-якого пристрою, який підтримує операційні системи Android чи iOS із відповідними версіями. </w:t>
      </w:r>
    </w:p>
    <w:p w:rsidR="00EB1587" w:rsidRPr="00997138" w:rsidRDefault="00EB1587" w:rsidP="00EB1587">
      <w:pPr>
        <w:pStyle w:val="a4"/>
        <w:spacing w:before="0" w:beforeAutospacing="0" w:after="0" w:afterAutospacing="0"/>
        <w:jc w:val="both"/>
        <w:rPr>
          <w:sz w:val="20"/>
          <w:szCs w:val="20"/>
          <w:lang w:val="uk-UA"/>
        </w:rPr>
      </w:pPr>
      <w:r w:rsidRPr="00997138">
        <w:rPr>
          <w:sz w:val="20"/>
          <w:szCs w:val="20"/>
          <w:lang w:val="uk-UA"/>
        </w:rPr>
        <w:t xml:space="preserve">Значний прогрес у цифровізації податкових процесів – це, перш за все,  спрощення взаємодії з платниками податків, зокрема створення умов, за яких кожен має рівний доступ до державних послуг оперативно і без перешкод.  </w:t>
      </w:r>
    </w:p>
    <w:p w:rsidR="00EB1587" w:rsidRDefault="00EB1587" w:rsidP="00A829FF">
      <w:pPr>
        <w:spacing w:after="0" w:line="240" w:lineRule="auto"/>
        <w:outlineLvl w:val="0"/>
        <w:rPr>
          <w:rFonts w:ascii="Times New Roman" w:eastAsia="Times New Roman" w:hAnsi="Times New Roman" w:cs="Times New Roman"/>
          <w:b/>
          <w:bCs/>
          <w:kern w:val="36"/>
          <w:sz w:val="20"/>
          <w:szCs w:val="20"/>
          <w:lang w:val="uk-UA" w:eastAsia="ru-RU"/>
        </w:rPr>
      </w:pPr>
    </w:p>
    <w:p w:rsidR="00A829FF" w:rsidRPr="00997138" w:rsidRDefault="00A829FF" w:rsidP="00A829FF">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Майже 2,0 </w:t>
      </w:r>
      <w:proofErr w:type="gramStart"/>
      <w:r w:rsidRPr="00997138">
        <w:rPr>
          <w:rFonts w:ascii="Times New Roman" w:eastAsia="Times New Roman" w:hAnsi="Times New Roman" w:cs="Times New Roman"/>
          <w:b/>
          <w:bCs/>
          <w:kern w:val="36"/>
          <w:sz w:val="20"/>
          <w:szCs w:val="20"/>
          <w:lang w:eastAsia="ru-RU"/>
        </w:rPr>
        <w:t>млрд</w:t>
      </w:r>
      <w:proofErr w:type="gramEnd"/>
      <w:r w:rsidRPr="00997138">
        <w:rPr>
          <w:rFonts w:ascii="Times New Roman" w:eastAsia="Times New Roman" w:hAnsi="Times New Roman" w:cs="Times New Roman"/>
          <w:b/>
          <w:bCs/>
          <w:kern w:val="36"/>
          <w:sz w:val="20"/>
          <w:szCs w:val="20"/>
          <w:lang w:eastAsia="ru-RU"/>
        </w:rPr>
        <w:t xml:space="preserve"> грн ПДФО сплатили до загального фонду держбюджету платники Дніпропетровщини з легальних доходів</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січні – лютому 2026 року надходження податку на доходи фізичних осіб (ПДФО) від платників Дніпропетровщини до загального фонду державного бюджету склали понад 1 965,4 млн гривень. Як зазначив в. о. начальника Головного управління ДПС у Дніпропетровській області Юрій Павлютін, це на понад 267,8 млн грн, або на 15,8 відс., більше ніж за результатами січня – лютого минулого року.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Керівник податкової служби області акцентував, що сумлінна сплата податків і робота бізнеса у правовому полі – це значна підтримка економіки держави.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«Незважаючи на непрості умови, платниками Дніпропетровщини забезпечується не тільки стабільність надходжень до бюджетів, а й динаміка їх зростання. Дякуємо усім за соціальну відповідальність. Сьогодні основне завдання, щоб кошти, які надходять до бюджетів, працювали на нашу оборону та безпеку», – підкреслив Юрій Павлютін.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Нагадуємо, що триває кампанія декларування доходів, отриманих фізичними особами у 2025 році. Громадяни, ФОПи на загальній системі оподаткування та особи, які провадять незалежну професійну діяльність, подають податкову декларацію про майновий стан і доходи (далі – Декларація) за наслідками минулого року до 01 травня 2026 року.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Декларацію можна подати за допомогою Електронного кабінету, мобільного застосунку «Моя податкова», особисто чи через уповноважену особу або поштою з повідомленням про вручення. </w:t>
      </w:r>
    </w:p>
    <w:p w:rsidR="00A829FF" w:rsidRDefault="00A829FF" w:rsidP="00A829FF">
      <w:pPr>
        <w:spacing w:after="0" w:line="240" w:lineRule="auto"/>
        <w:outlineLvl w:val="0"/>
        <w:rPr>
          <w:rFonts w:ascii="Times New Roman" w:eastAsia="Times New Roman" w:hAnsi="Times New Roman" w:cs="Times New Roman"/>
          <w:b/>
          <w:bCs/>
          <w:kern w:val="36"/>
          <w:sz w:val="20"/>
          <w:szCs w:val="20"/>
          <w:lang w:val="uk-UA" w:eastAsia="ru-RU"/>
        </w:rPr>
      </w:pPr>
    </w:p>
    <w:p w:rsidR="00A829FF" w:rsidRPr="00997138" w:rsidRDefault="00A829FF" w:rsidP="00A829FF">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Прозоре ведення бізнесу – це про чесність, легальність і відповідальність</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Ведення прозорого бізнесу у період викликів сьогодення – це резильєнтність економіки та фундамент для зміцнення обороноздатності країни</w:t>
      </w:r>
      <w:r w:rsidRPr="00997138">
        <w:rPr>
          <w:rFonts w:ascii="Times New Roman" w:eastAsia="Times New Roman" w:hAnsi="Times New Roman" w:cs="Times New Roman"/>
          <w:sz w:val="20"/>
          <w:szCs w:val="20"/>
          <w:lang w:val="uk-UA" w:eastAsia="ru-RU"/>
        </w:rPr>
        <w:t xml:space="preserve">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Відкритість діяльності суб’єктів господарювання забезпечує стабільні податкові надходження та їх позитивну динаміку, прозорість фінансових потоків, підтримку критичної інфраструктури, підвищення рівня соціального захисту населення та зниження рівня незадекларованої праці. Це сприяє легалізації трудових відносин, створює умови для інвестицій та фінансової підтримки країни.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Прозорість бізнесу – це не лише вимога закону, а й стратегічний пріоритет податкової служби для створення партнерських відносин між державою та бізнесом.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Прозорість допомагає бізнесу уникати помилок, а податковій – фокусувати увагу лише на ризикових суб’єктах.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ДПС України (ДПС) впливає на прозорість бізнесу через поєднання контрольних функцій, цифрових інструментів та стимулювання добровільного дотримання норм законодавства, зокрема шляхом проведення інформаційно-роз’яснювальної роботи.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Одним із інструментів такого впливу є контроль та виявлення схем ухилення від сплати податків.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Найпоширенішою з таких схем ухилення від оподаткування залишається так зване «дроблення бізнесу» – штучний поділ господарської діяльності між кількома суб’єктами господарювання, здебільшого фізичними особами – підприємцями – платниками єдиного податку, з метою зменшення податкового навантаження.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(ГУ ДПС) на постійній основі здійснюється аналіз наявної податкової інформації, отриманої із баз даних ДПС, та встановлюються ймовірні ризики, які можуть свідчити про ухилення від сплати податків та використання схем з мінімізації податкових зобов’язань платниками через «дроблення бізнесу».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 за результатами проведеного аналізу інформації у Системі обліку даних реєстраторів розрахункових операцій (СОД РРО) у частині обсягів проведених розрахунків та окремих реєстраційних даних платників податків, які здійснюють діяльність на території регіону, виявлені окремі суб’єкти господарювання, які одночасно проводять господарську діяльність у межах однієї й тієї ж господарської одиниці (магазину, ресторану, кафе тощо) а саме: господарська діяльність здійснюється за однією адресою, господарські одиниці мають однакову спільну назву (торгівельну марку, бренд тощо), що по суті їх пов’язує.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Також з’ясовано, що на таких господарських одиницях одночасно можуть здійснювати діяльність двоє та більше платників податків, які використовують РРО при продажу товарів.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Таким чином, виникла ймовірність, що мета здійснення такої господарської діяльності може бути обумовлена мінімізацією обов’язкових податкових та інших платежів до бюджетів усіх рівнів шляхом </w:t>
      </w:r>
      <w:r w:rsidRPr="00997138">
        <w:rPr>
          <w:rFonts w:ascii="Times New Roman" w:eastAsia="Times New Roman" w:hAnsi="Times New Roman" w:cs="Times New Roman"/>
          <w:sz w:val="20"/>
          <w:szCs w:val="20"/>
          <w:lang w:val="uk-UA" w:eastAsia="ru-RU"/>
        </w:rPr>
        <w:lastRenderedPageBreak/>
        <w:t xml:space="preserve">окремого розподілу розрахунків при продажу товарів між платниками податків, переважно тими, які перебувають на спрощеній системі оподаткування.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Основні ознаки ймовірного «дроблення» бізнесу це:</w:t>
      </w:r>
      <w:r w:rsidRPr="00997138">
        <w:rPr>
          <w:rFonts w:ascii="Times New Roman" w:eastAsia="Times New Roman" w:hAnsi="Times New Roman" w:cs="Times New Roman"/>
          <w:sz w:val="20"/>
          <w:szCs w:val="20"/>
          <w:lang w:val="uk-UA" w:eastAsia="ru-RU"/>
        </w:rPr>
        <w:t xml:space="preserve">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робота кількох ФОП в одному торговому приміщенні;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використання однієї торгової марки або бренду;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використання ФОП однакових IP-адрес для доступу до клієнт-банку та програмних РРО;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масова реєстрація ФОП за однією адресою;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робота найманих працівників за сумісництвом.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Результати перевірок торговельних мереж на Дніпропетровщині</w:t>
      </w:r>
      <w:r w:rsidRPr="00997138">
        <w:rPr>
          <w:rFonts w:ascii="Times New Roman" w:eastAsia="Times New Roman" w:hAnsi="Times New Roman" w:cs="Times New Roman"/>
          <w:sz w:val="20"/>
          <w:szCs w:val="20"/>
          <w:lang w:val="uk-UA" w:eastAsia="ru-RU"/>
        </w:rPr>
        <w:t xml:space="preserve">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Протягом грудня 2025 року, січня та лютого 2026 року ГУ ДПС проводились заходи щодо залучення до оподаткування суб’єктів галузі роздрібної торгівлі, зокрема, як торговельних мереж ритейлу електронної техніки, так і торговельних мереж фуд-ритейлів, у тому числі і заходи податкового контролю.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Станом на сьогоднішній день за результатами проведеної роботи відмовились від «дроблення бізнесу» шляхом залучення фізичних осіб – підприємців, які мають право застосовувати спрощену систему оподаткування, та почали здійснювати діяльність як суб’єкти господарювання на загальній системі оподаткування 11 торгівельних мереж фуд-ритейлу.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Також, у ході здійснення заходів податкового контролю проведено 147 фактичних перевірок господарських об’єктів вищезазначених галузей роздрібної торгівлі, за результатами яких за порушення встановленого порядку проведення розрахунків, ведення обліку товарних запасів за місцем їх реалізації та інші порушення законодавства, контроль за яким покладено на органи ДПС, застосовано штрафних (фінансових) санкцій на загальну суму 6,83 млн гривень.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Ведення прозорого бізнесу сьогодні – вагома перевага для кожного підприємця</w:t>
      </w:r>
      <w:r w:rsidRPr="00997138">
        <w:rPr>
          <w:rFonts w:ascii="Times New Roman" w:eastAsia="Times New Roman" w:hAnsi="Times New Roman" w:cs="Times New Roman"/>
          <w:sz w:val="20"/>
          <w:szCs w:val="20"/>
          <w:lang w:val="uk-UA" w:eastAsia="ru-RU"/>
        </w:rPr>
        <w:t xml:space="preserve">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Незамаскована діяльність забезпечує не тільки стійкість економіки, а й відкриває доступ платникам до державних преференцій.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Прозорий бізнес – це не лише юридична відповідальність, а й внесок у розвиток та безпеку країни. </w:t>
      </w:r>
    </w:p>
    <w:p w:rsidR="00A829FF" w:rsidRPr="00997138" w:rsidRDefault="00A829FF" w:rsidP="00A829FF">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Прозорий бізнес – це основа сильної держави та безпечного розвитку власної справи суб’єктів господарювання. </w:t>
      </w:r>
    </w:p>
    <w:p w:rsidR="00A829FF" w:rsidRPr="00997138" w:rsidRDefault="00A829FF" w:rsidP="00A829FF">
      <w:pPr>
        <w:spacing w:after="0" w:line="240" w:lineRule="auto"/>
        <w:rPr>
          <w:rFonts w:ascii="Times New Roman" w:hAnsi="Times New Roman" w:cs="Times New Roman"/>
          <w:sz w:val="20"/>
          <w:szCs w:val="20"/>
        </w:rPr>
      </w:pPr>
    </w:p>
    <w:p w:rsidR="00A829FF" w:rsidRPr="00997138" w:rsidRDefault="00A829FF" w:rsidP="00A829FF">
      <w:pPr>
        <w:pStyle w:val="1"/>
        <w:spacing w:before="0" w:beforeAutospacing="0" w:after="0" w:afterAutospacing="0"/>
        <w:rPr>
          <w:sz w:val="20"/>
          <w:szCs w:val="20"/>
        </w:rPr>
      </w:pPr>
      <w:r w:rsidRPr="00997138">
        <w:rPr>
          <w:sz w:val="20"/>
          <w:szCs w:val="20"/>
        </w:rPr>
        <w:t xml:space="preserve">«Податок на Google»: понад 4,2 </w:t>
      </w:r>
      <w:proofErr w:type="gramStart"/>
      <w:r w:rsidRPr="00997138">
        <w:rPr>
          <w:sz w:val="20"/>
          <w:szCs w:val="20"/>
        </w:rPr>
        <w:t>млрд</w:t>
      </w:r>
      <w:proofErr w:type="gramEnd"/>
      <w:r w:rsidRPr="00997138">
        <w:rPr>
          <w:sz w:val="20"/>
          <w:szCs w:val="20"/>
        </w:rPr>
        <w:t xml:space="preserve"> грн вже надійшло до бюджету у 2026 році</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 «Податок на Google». З початку року до бюджету вже надійшло понад 4,2 млрд грн. Про це на </w:t>
      </w:r>
      <w:hyperlink r:id="rId8" w:history="1">
        <w:r w:rsidRPr="00997138">
          <w:rPr>
            <w:rStyle w:val="a3"/>
            <w:sz w:val="20"/>
            <w:szCs w:val="20"/>
            <w:lang w:val="uk-UA"/>
          </w:rPr>
          <w:t>своїй сторінці у Facebook повідомила в. о. Голови ДПС Леся Карнаух</w:t>
        </w:r>
      </w:hyperlink>
      <w:r w:rsidRPr="00997138">
        <w:rPr>
          <w:sz w:val="20"/>
          <w:szCs w:val="20"/>
          <w:lang w:val="uk-UA"/>
        </w:rPr>
        <w:t xml:space="preserve">.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Цьогорічні надходження на 0,7 млрд грн перевищують показник січня – лютого минулого року. Тоді до бюджету було сплачено 3,5 млрд гривень.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«Ці кошти сплачують особи – нерезиденти, які постачають електронні послуги фізичним особам на митній території України та зареєстровані платниками ПДВ. Зокрема, у січні – лютому 2026 року сплачено: 38,5 млн євро та 52,1 млн доларів США», – зазначила вона.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Компанії-лідери зі сплати податку: Apple, Google, Valve, Meta, Sony, Etsy та Netflix.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На сьогодні платниками ПДВ вже зареєструвались 151 особа – нерезидент, які постачають електронні послуги фізичним особам на митній території України.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«Сплата такого податку є важливим елементом справедливого оподаткування цифрової економіки та сприяє додатковому наповненню Державного бюджету України», – додала Леся Карнаух. </w:t>
      </w:r>
    </w:p>
    <w:p w:rsidR="00A829FF" w:rsidRPr="00997138" w:rsidRDefault="00A829FF" w:rsidP="00A829FF">
      <w:pPr>
        <w:pStyle w:val="a4"/>
        <w:spacing w:before="0" w:beforeAutospacing="0" w:after="0" w:afterAutospacing="0"/>
        <w:jc w:val="both"/>
        <w:rPr>
          <w:sz w:val="20"/>
          <w:szCs w:val="20"/>
          <w:lang w:val="uk-UA"/>
        </w:rPr>
      </w:pPr>
      <w:r w:rsidRPr="00997138">
        <w:rPr>
          <w:sz w:val="20"/>
          <w:szCs w:val="20"/>
          <w:lang w:val="uk-UA"/>
        </w:rPr>
        <w:t xml:space="preserve">Нагадаємо, що обов’язок реєстрації платником ПДВ для нерезидентів виникає у разі, якщо протягом останніх 12 місяців обсяг постачання електронних послуг фізичним особам на митній території України перевищує еквівалент 1 млн грн. </w:t>
      </w:r>
    </w:p>
    <w:p w:rsidR="00973D21" w:rsidRDefault="00973D21" w:rsidP="00CA3FF1">
      <w:pPr>
        <w:spacing w:after="0" w:line="240" w:lineRule="auto"/>
        <w:outlineLvl w:val="0"/>
        <w:rPr>
          <w:rFonts w:ascii="Times New Roman" w:eastAsia="Times New Roman" w:hAnsi="Times New Roman"/>
          <w:b/>
          <w:bCs/>
          <w:kern w:val="36"/>
          <w:sz w:val="20"/>
          <w:szCs w:val="20"/>
          <w:lang w:val="uk-UA" w:eastAsia="ru-RU"/>
        </w:rPr>
      </w:pPr>
    </w:p>
    <w:p w:rsidR="00CA3FF1" w:rsidRPr="009D64CE" w:rsidRDefault="00CA3FF1" w:rsidP="00CA3FF1">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І</w:t>
      </w:r>
      <w:r w:rsidRPr="009D64CE">
        <w:rPr>
          <w:rFonts w:ascii="Times New Roman" w:eastAsia="Times New Roman" w:hAnsi="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rsidR="00CA3FF1" w:rsidRPr="009D64CE" w:rsidRDefault="00CA3FF1" w:rsidP="00CA3FF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Головне управління ДПС у Дніпропетровській області доводить </w:t>
      </w:r>
      <w:proofErr w:type="gramStart"/>
      <w:r w:rsidRPr="009D64CE">
        <w:rPr>
          <w:rFonts w:ascii="Times New Roman" w:eastAsia="Times New Roman" w:hAnsi="Times New Roman"/>
          <w:sz w:val="20"/>
          <w:szCs w:val="20"/>
          <w:lang w:eastAsia="ru-RU"/>
        </w:rPr>
        <w:t>до</w:t>
      </w:r>
      <w:proofErr w:type="gramEnd"/>
      <w:r w:rsidRPr="009D64CE">
        <w:rPr>
          <w:rFonts w:ascii="Times New Roman" w:eastAsia="Times New Roman" w:hAnsi="Times New Roman"/>
          <w:sz w:val="20"/>
          <w:szCs w:val="20"/>
          <w:lang w:eastAsia="ru-RU"/>
        </w:rPr>
        <w:t xml:space="preserve"> відома платників наступне. </w:t>
      </w:r>
    </w:p>
    <w:p w:rsidR="00CA3FF1" w:rsidRPr="009D64CE" w:rsidRDefault="00CA3FF1" w:rsidP="00CA3FF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Мета кампанії – роз’яснення платникам змін у </w:t>
      </w:r>
      <w:proofErr w:type="gramStart"/>
      <w:r w:rsidRPr="009D64CE">
        <w:rPr>
          <w:rFonts w:ascii="Times New Roman" w:eastAsia="Times New Roman" w:hAnsi="Times New Roman"/>
          <w:sz w:val="20"/>
          <w:szCs w:val="20"/>
          <w:lang w:eastAsia="ru-RU"/>
        </w:rPr>
        <w:t>п</w:t>
      </w:r>
      <w:proofErr w:type="gramEnd"/>
      <w:r w:rsidRPr="009D64CE">
        <w:rPr>
          <w:rFonts w:ascii="Times New Roman" w:eastAsia="Times New Roman" w:hAnsi="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w:t>
      </w:r>
      <w:proofErr w:type="gramStart"/>
      <w:r w:rsidRPr="009D64CE">
        <w:rPr>
          <w:rFonts w:ascii="Times New Roman" w:eastAsia="Times New Roman" w:hAnsi="Times New Roman"/>
          <w:sz w:val="20"/>
          <w:szCs w:val="20"/>
          <w:lang w:eastAsia="ru-RU"/>
        </w:rPr>
        <w:t>Постанова № 854).</w:t>
      </w:r>
      <w:proofErr w:type="gramEnd"/>
      <w:r w:rsidRPr="009D64CE">
        <w:rPr>
          <w:rFonts w:ascii="Times New Roman" w:eastAsia="Times New Roman" w:hAnsi="Times New Roman"/>
          <w:sz w:val="20"/>
          <w:szCs w:val="20"/>
          <w:lang w:eastAsia="ru-RU"/>
        </w:rPr>
        <w:t xml:space="preserve"> Ця Постанова є методологічною основою та базовим документом </w:t>
      </w:r>
      <w:proofErr w:type="gramStart"/>
      <w:r w:rsidRPr="009D64CE">
        <w:rPr>
          <w:rFonts w:ascii="Times New Roman" w:eastAsia="Times New Roman" w:hAnsi="Times New Roman"/>
          <w:sz w:val="20"/>
          <w:szCs w:val="20"/>
          <w:lang w:eastAsia="ru-RU"/>
        </w:rPr>
        <w:t>для</w:t>
      </w:r>
      <w:proofErr w:type="gramEnd"/>
      <w:r w:rsidRPr="009D64CE">
        <w:rPr>
          <w:rFonts w:ascii="Times New Roman" w:eastAsia="Times New Roman" w:hAnsi="Times New Roman"/>
          <w:sz w:val="20"/>
          <w:szCs w:val="20"/>
          <w:lang w:eastAsia="ru-RU"/>
        </w:rPr>
        <w:t xml:space="preserve"> практичної реалізації Експериментального проєкту. </w:t>
      </w:r>
    </w:p>
    <w:p w:rsidR="00CA3FF1" w:rsidRPr="009D64CE" w:rsidRDefault="00CA3FF1" w:rsidP="00CA3FF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9D64CE">
        <w:rPr>
          <w:rFonts w:ascii="Times New Roman" w:eastAsia="Times New Roman" w:hAnsi="Times New Roman"/>
          <w:sz w:val="20"/>
          <w:szCs w:val="20"/>
          <w:lang w:eastAsia="ru-RU"/>
        </w:rPr>
        <w:t>п</w:t>
      </w:r>
      <w:proofErr w:type="gramEnd"/>
      <w:r w:rsidRPr="009D64CE">
        <w:rPr>
          <w:rFonts w:ascii="Times New Roman" w:eastAsia="Times New Roman" w:hAnsi="Times New Roman"/>
          <w:sz w:val="20"/>
          <w:szCs w:val="20"/>
          <w:lang w:eastAsia="ru-RU"/>
        </w:rPr>
        <w:t xml:space="preserve">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CA3FF1" w:rsidRPr="009D64CE" w:rsidRDefault="00CA3FF1" w:rsidP="00CA3FF1">
      <w:pPr>
        <w:spacing w:after="0" w:line="240" w:lineRule="auto"/>
        <w:jc w:val="both"/>
        <w:rPr>
          <w:rFonts w:ascii="Times New Roman" w:eastAsia="Times New Roman" w:hAnsi="Times New Roman"/>
          <w:sz w:val="20"/>
          <w:szCs w:val="20"/>
          <w:lang w:eastAsia="ru-RU"/>
        </w:rPr>
      </w:pPr>
      <w:proofErr w:type="gramStart"/>
      <w:r w:rsidRPr="009D64CE">
        <w:rPr>
          <w:rFonts w:ascii="Times New Roman" w:eastAsia="Times New Roman" w:hAnsi="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9D64CE">
        <w:rPr>
          <w:rFonts w:ascii="Times New Roman" w:eastAsia="Times New Roman" w:hAnsi="Times New Roman"/>
          <w:sz w:val="20"/>
          <w:szCs w:val="20"/>
          <w:lang w:eastAsia="ru-RU"/>
        </w:rPr>
        <w:t xml:space="preserve">ій, інформаційно-довідкових послуг, здійснення сервісного обслуговування платників. </w:t>
      </w:r>
    </w:p>
    <w:p w:rsidR="00973D21" w:rsidRDefault="00973D21" w:rsidP="005E2807">
      <w:pPr>
        <w:spacing w:after="0" w:line="240" w:lineRule="auto"/>
        <w:outlineLvl w:val="0"/>
        <w:rPr>
          <w:rFonts w:ascii="Times New Roman" w:eastAsia="Times New Roman" w:hAnsi="Times New Roman" w:cs="Times New Roman"/>
          <w:b/>
          <w:bCs/>
          <w:kern w:val="36"/>
          <w:sz w:val="20"/>
          <w:szCs w:val="20"/>
          <w:lang w:val="uk-UA" w:eastAsia="ru-RU"/>
        </w:rPr>
      </w:pPr>
    </w:p>
    <w:p w:rsidR="005E2807" w:rsidRPr="005E2807" w:rsidRDefault="005E2807" w:rsidP="005E2807">
      <w:pPr>
        <w:spacing w:after="0" w:line="240" w:lineRule="auto"/>
        <w:outlineLvl w:val="0"/>
        <w:rPr>
          <w:rFonts w:ascii="Times New Roman" w:eastAsia="Times New Roman" w:hAnsi="Times New Roman" w:cs="Times New Roman"/>
          <w:b/>
          <w:bCs/>
          <w:kern w:val="36"/>
          <w:sz w:val="20"/>
          <w:szCs w:val="20"/>
          <w:lang w:val="uk-UA" w:eastAsia="ru-RU"/>
        </w:rPr>
      </w:pPr>
      <w:r w:rsidRPr="005E2807">
        <w:rPr>
          <w:rFonts w:ascii="Times New Roman" w:eastAsia="Times New Roman" w:hAnsi="Times New Roman" w:cs="Times New Roman"/>
          <w:b/>
          <w:bCs/>
          <w:kern w:val="36"/>
          <w:sz w:val="20"/>
          <w:szCs w:val="20"/>
          <w:lang w:val="uk-UA" w:eastAsia="ru-RU"/>
        </w:rPr>
        <w:lastRenderedPageBreak/>
        <w:t>Соціальний захист для вагітних і працівників із дітьми – офіційне працевлаштування</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Соціальні гарантії для вагітних жінок, матерів та працівників із дітьми надаються лише за умови офіційного (задекларованого) працевлаштування, що передбачає сплату всіх обов’язкових податків і внесків до бюджету: податку на доходи фізичних осіб, військового збору, єдиного внеску на загальнообов’язкове державне соціальне страхування.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Оформлений трудовий договір гарантує не лише стабільний дохід, а й право на державний соціальний захист, включно з: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оплачуваними відпустками,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лікарняними,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допомогою по вагітності та пологах,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пільговим режимом праці для працівників із дітьми.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Основні гарантії для вагітних та працівників із дітьми, якщо праця задекларована: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захист при прийомі на роботу – відмова можлива лише з об’єктивних причин у письмовій формі;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безпечні умови праці – заборона на підземні, нічні, понаднормові роботи без згоди працівника;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гнучкий графік – право на неповний робочий час за бажанням працівника;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заборона звільнення з ініціативи роботодавця – навіть у разі ліквідації підприємства передбачено обов’язкове працевлаштування;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соціальна підтримка – можливість отримання путівок, матеріальної допомоги;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перерви для годування дитини – кожні три години (для матерів дітей до 1,5 року).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Ці гарантії поширюються на: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вагітних;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жінок з дітьми до 3 років (до 6 – якщо дитина потребує догляду);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одиноких матерів із дітьми до 14 років або з інвалідністю;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осіб, які виховують дітей без матері (в тому числі опікунів, прийомних батьків, батьків-вихователів тощо).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Оформлюйте трудові відносини офіційно!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Незадекларована праця – це втрата прав і майбутніх виплат. </w:t>
      </w:r>
    </w:p>
    <w:p w:rsidR="00973D21" w:rsidRDefault="00973D21" w:rsidP="00804B13">
      <w:pPr>
        <w:spacing w:after="0"/>
        <w:jc w:val="both"/>
        <w:rPr>
          <w:rFonts w:ascii="Times New Roman" w:hAnsi="Times New Roman"/>
          <w:b/>
          <w:bCs/>
          <w:sz w:val="20"/>
          <w:szCs w:val="20"/>
          <w:lang w:val="uk-UA"/>
        </w:rPr>
      </w:pPr>
    </w:p>
    <w:p w:rsidR="00804B13" w:rsidRPr="006B02FD" w:rsidRDefault="00804B13" w:rsidP="00804B13">
      <w:pPr>
        <w:spacing w:after="0"/>
        <w:jc w:val="both"/>
        <w:rPr>
          <w:rFonts w:ascii="Times New Roman" w:hAnsi="Times New Roman"/>
          <w:b/>
          <w:bCs/>
          <w:sz w:val="20"/>
          <w:szCs w:val="20"/>
        </w:rPr>
      </w:pPr>
      <w:r w:rsidRPr="006B02FD">
        <w:rPr>
          <w:rFonts w:ascii="Times New Roman" w:hAnsi="Times New Roman"/>
          <w:b/>
          <w:bCs/>
          <w:sz w:val="20"/>
          <w:szCs w:val="20"/>
        </w:rPr>
        <w:t>Національна стратегія доходів до 2030 року: пільговий режим з податку на прибуток підприємств для резидентів</w:t>
      </w:r>
      <w:proofErr w:type="gramStart"/>
      <w:r w:rsidRPr="006B02FD">
        <w:rPr>
          <w:rFonts w:ascii="Times New Roman" w:hAnsi="Times New Roman"/>
          <w:b/>
          <w:bCs/>
          <w:sz w:val="20"/>
          <w:szCs w:val="20"/>
        </w:rPr>
        <w:t xml:space="preserve"> Д</w:t>
      </w:r>
      <w:proofErr w:type="gramEnd"/>
      <w:r w:rsidRPr="006B02FD">
        <w:rPr>
          <w:rFonts w:ascii="Times New Roman" w:hAnsi="Times New Roman"/>
          <w:b/>
          <w:bCs/>
          <w:sz w:val="20"/>
          <w:szCs w:val="20"/>
        </w:rPr>
        <w:t>ія Сіті</w:t>
      </w:r>
    </w:p>
    <w:p w:rsidR="00804B13" w:rsidRPr="006B02FD" w:rsidRDefault="00804B13" w:rsidP="00804B13">
      <w:pPr>
        <w:spacing w:after="0"/>
        <w:jc w:val="both"/>
        <w:rPr>
          <w:rFonts w:ascii="Times New Roman" w:hAnsi="Times New Roman"/>
          <w:sz w:val="20"/>
          <w:szCs w:val="20"/>
        </w:rPr>
      </w:pPr>
      <w:r w:rsidRPr="006B02FD">
        <w:rPr>
          <w:rFonts w:ascii="Times New Roman" w:hAnsi="Times New Roman"/>
          <w:sz w:val="20"/>
          <w:szCs w:val="20"/>
        </w:rPr>
        <w:t>Головне управління ДПС у Дніпропетровській області нагаду</w:t>
      </w:r>
      <w:proofErr w:type="gramStart"/>
      <w:r w:rsidRPr="006B02FD">
        <w:rPr>
          <w:rFonts w:ascii="Times New Roman" w:hAnsi="Times New Roman"/>
          <w:sz w:val="20"/>
          <w:szCs w:val="20"/>
        </w:rPr>
        <w:t>є,</w:t>
      </w:r>
      <w:proofErr w:type="gramEnd"/>
      <w:r w:rsidRPr="006B02FD">
        <w:rPr>
          <w:rFonts w:ascii="Times New Roman" w:hAnsi="Times New Roman"/>
          <w:sz w:val="20"/>
          <w:szCs w:val="20"/>
        </w:rPr>
        <w:t xml:space="preserve"> що податок на прибуток підприємств (податок на прибуток) є важливим джерелом надходжень. </w:t>
      </w:r>
    </w:p>
    <w:p w:rsidR="00804B13" w:rsidRPr="006B02FD" w:rsidRDefault="00804B13" w:rsidP="00804B13">
      <w:pPr>
        <w:spacing w:after="0"/>
        <w:jc w:val="both"/>
        <w:rPr>
          <w:rFonts w:ascii="Times New Roman" w:hAnsi="Times New Roman"/>
          <w:sz w:val="20"/>
          <w:szCs w:val="20"/>
        </w:rPr>
      </w:pPr>
      <w:r w:rsidRPr="006B02FD">
        <w:rPr>
          <w:rFonts w:ascii="Times New Roman" w:hAnsi="Times New Roman"/>
          <w:sz w:val="20"/>
          <w:szCs w:val="20"/>
        </w:rPr>
        <w:t xml:space="preserve">Протягом 2021 – 2022 років </w:t>
      </w:r>
      <w:proofErr w:type="gramStart"/>
      <w:r w:rsidRPr="006B02FD">
        <w:rPr>
          <w:rFonts w:ascii="Times New Roman" w:hAnsi="Times New Roman"/>
          <w:sz w:val="20"/>
          <w:szCs w:val="20"/>
        </w:rPr>
        <w:t>в</w:t>
      </w:r>
      <w:proofErr w:type="gramEnd"/>
      <w:r w:rsidRPr="006B02FD">
        <w:rPr>
          <w:rFonts w:ascii="Times New Roman" w:hAnsi="Times New Roman"/>
          <w:sz w:val="20"/>
          <w:szCs w:val="20"/>
        </w:rPr>
        <w:t xml:space="preserve">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804B13" w:rsidRPr="006B02FD" w:rsidRDefault="00804B13" w:rsidP="00804B13">
      <w:pPr>
        <w:spacing w:after="0"/>
        <w:jc w:val="both"/>
        <w:rPr>
          <w:rFonts w:ascii="Times New Roman" w:hAnsi="Times New Roman"/>
          <w:sz w:val="20"/>
          <w:szCs w:val="20"/>
        </w:rPr>
      </w:pPr>
      <w:r w:rsidRPr="006B02FD">
        <w:rPr>
          <w:rFonts w:ascii="Times New Roman" w:hAnsi="Times New Roman"/>
          <w:sz w:val="20"/>
          <w:szCs w:val="20"/>
        </w:rPr>
        <w:t>Так, особливості оподаткування резидентів</w:t>
      </w:r>
      <w:proofErr w:type="gramStart"/>
      <w:r w:rsidRPr="006B02FD">
        <w:rPr>
          <w:rFonts w:ascii="Times New Roman" w:hAnsi="Times New Roman"/>
          <w:sz w:val="20"/>
          <w:szCs w:val="20"/>
        </w:rPr>
        <w:t xml:space="preserve"> Д</w:t>
      </w:r>
      <w:proofErr w:type="gramEnd"/>
      <w:r w:rsidRPr="006B02FD">
        <w:rPr>
          <w:rFonts w:ascii="Times New Roman" w:hAnsi="Times New Roman"/>
          <w:sz w:val="20"/>
          <w:szCs w:val="20"/>
        </w:rPr>
        <w:t xml:space="preserve">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w:t>
      </w:r>
      <w:proofErr w:type="gramStart"/>
      <w:r w:rsidRPr="006B02FD">
        <w:rPr>
          <w:rFonts w:ascii="Times New Roman" w:hAnsi="Times New Roman"/>
          <w:sz w:val="20"/>
          <w:szCs w:val="20"/>
        </w:rPr>
        <w:t>п</w:t>
      </w:r>
      <w:proofErr w:type="gramEnd"/>
      <w:r w:rsidRPr="006B02FD">
        <w:rPr>
          <w:rFonts w:ascii="Times New Roman" w:hAnsi="Times New Roman"/>
          <w:sz w:val="20"/>
          <w:szCs w:val="20"/>
        </w:rPr>
        <w:t>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w:t>
      </w:r>
      <w:proofErr w:type="gramStart"/>
      <w:r w:rsidRPr="006B02FD">
        <w:rPr>
          <w:rFonts w:ascii="Times New Roman" w:hAnsi="Times New Roman"/>
          <w:sz w:val="20"/>
          <w:szCs w:val="20"/>
        </w:rPr>
        <w:t xml:space="preserve"> Д</w:t>
      </w:r>
      <w:proofErr w:type="gramEnd"/>
      <w:r w:rsidRPr="006B02FD">
        <w:rPr>
          <w:rFonts w:ascii="Times New Roman" w:hAnsi="Times New Roman"/>
          <w:sz w:val="20"/>
          <w:szCs w:val="20"/>
        </w:rPr>
        <w:t>ія Сіті суб’єкт господарювання має відповідати низці критеріїв. </w:t>
      </w:r>
    </w:p>
    <w:p w:rsidR="00804B13" w:rsidRPr="006B02FD" w:rsidRDefault="00804B13" w:rsidP="00804B13">
      <w:pPr>
        <w:spacing w:after="0"/>
        <w:jc w:val="both"/>
        <w:rPr>
          <w:rFonts w:ascii="Times New Roman" w:hAnsi="Times New Roman"/>
          <w:sz w:val="20"/>
          <w:szCs w:val="20"/>
        </w:rPr>
      </w:pPr>
      <w:r w:rsidRPr="006B02FD">
        <w:rPr>
          <w:rFonts w:ascii="Times New Roman" w:hAnsi="Times New Roman"/>
          <w:sz w:val="20"/>
          <w:szCs w:val="20"/>
        </w:rPr>
        <w:t xml:space="preserve">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w:t>
      </w:r>
      <w:proofErr w:type="gramStart"/>
      <w:r w:rsidRPr="006B02FD">
        <w:rPr>
          <w:rFonts w:ascii="Times New Roman" w:hAnsi="Times New Roman"/>
          <w:sz w:val="20"/>
          <w:szCs w:val="20"/>
        </w:rPr>
        <w:t>п</w:t>
      </w:r>
      <w:proofErr w:type="gramEnd"/>
      <w:r w:rsidRPr="006B02FD">
        <w:rPr>
          <w:rFonts w:ascii="Times New Roman" w:hAnsi="Times New Roman"/>
          <w:sz w:val="20"/>
          <w:szCs w:val="20"/>
        </w:rPr>
        <w:t xml:space="preserve">ідставі операцій із розподілу прибутку та операцій, які прирівнюються до такого розподілу) або податок на прибутокна загальних </w:t>
      </w:r>
      <w:proofErr w:type="gramStart"/>
      <w:r w:rsidRPr="006B02FD">
        <w:rPr>
          <w:rFonts w:ascii="Times New Roman" w:hAnsi="Times New Roman"/>
          <w:sz w:val="20"/>
          <w:szCs w:val="20"/>
        </w:rPr>
        <w:t>п</w:t>
      </w:r>
      <w:proofErr w:type="gramEnd"/>
      <w:r w:rsidRPr="006B02FD">
        <w:rPr>
          <w:rFonts w:ascii="Times New Roman" w:hAnsi="Times New Roman"/>
          <w:sz w:val="20"/>
          <w:szCs w:val="20"/>
        </w:rPr>
        <w:t>ідставах (за ставкою 18 %).</w:t>
      </w:r>
    </w:p>
    <w:p w:rsidR="00973D21" w:rsidRDefault="00973D21" w:rsidP="0087741D">
      <w:pPr>
        <w:spacing w:after="0" w:line="240" w:lineRule="auto"/>
        <w:outlineLvl w:val="0"/>
        <w:rPr>
          <w:rFonts w:ascii="Times New Roman" w:eastAsia="Times New Roman" w:hAnsi="Times New Roman" w:cs="Times New Roman"/>
          <w:b/>
          <w:bCs/>
          <w:kern w:val="36"/>
          <w:sz w:val="20"/>
          <w:szCs w:val="20"/>
          <w:lang w:val="uk-UA" w:eastAsia="ru-RU"/>
        </w:rPr>
      </w:pPr>
    </w:p>
    <w:p w:rsidR="0087741D" w:rsidRPr="00997138" w:rsidRDefault="0087741D" w:rsidP="0087741D">
      <w:pPr>
        <w:spacing w:after="0" w:line="240" w:lineRule="auto"/>
        <w:outlineLvl w:val="0"/>
        <w:rPr>
          <w:rFonts w:ascii="Times New Roman" w:eastAsia="Times New Roman" w:hAnsi="Times New Roman" w:cs="Times New Roman"/>
          <w:b/>
          <w:bCs/>
          <w:kern w:val="36"/>
          <w:sz w:val="20"/>
          <w:szCs w:val="20"/>
          <w:lang w:eastAsia="ru-RU"/>
        </w:rPr>
      </w:pPr>
      <w:proofErr w:type="gramStart"/>
      <w:r w:rsidRPr="00997138">
        <w:rPr>
          <w:rFonts w:ascii="Times New Roman" w:eastAsia="Times New Roman" w:hAnsi="Times New Roman" w:cs="Times New Roman"/>
          <w:b/>
          <w:bCs/>
          <w:kern w:val="36"/>
          <w:sz w:val="20"/>
          <w:szCs w:val="20"/>
          <w:lang w:eastAsia="ru-RU"/>
        </w:rPr>
        <w:t>Яку обов’язкову інформацію повинен містити в собі QR-код разі наявності в фіскальному касовому чеку?</w:t>
      </w:r>
      <w:proofErr w:type="gramEnd"/>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Наказом Міністерства фінансів України від 21.01.2016 № 13 «Про затвердження Положення про форму та зміст розрахункових документів/електронних розрахункових документів, Порядку подання звітності, пов’язаної із використанням книг обліку розрахункових операцій (розрахункових книжок), форми № ЗВР-1 Звіту про використання книг обліку розрахункових операцій (розрахункових книжок)» (зі змінами) (далі – Положення № 13) визначено, що фіскальний касовий чек на товари (послуги) – це розрахунковий документ/електронний розрахунковий документ, створений у паперовій та/або електронній формі </w:t>
      </w:r>
      <w:r w:rsidRPr="00997138">
        <w:rPr>
          <w:rFonts w:ascii="Times New Roman" w:eastAsia="Times New Roman" w:hAnsi="Times New Roman" w:cs="Times New Roman"/>
          <w:sz w:val="20"/>
          <w:szCs w:val="20"/>
          <w:lang w:val="uk-UA" w:eastAsia="ru-RU"/>
        </w:rPr>
        <w:lastRenderedPageBreak/>
        <w:t xml:space="preserve">(електронний розрахунковий документ), реєстратором розрахункових операцій (РРО) або програмним РРО при проведенні розрахунків за продані товари (надані послуги).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Форма № ФКЧ-1 фіскального касового чека на товари (послуги) наведена у додатку 1 до Положення № 13.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QR-код, який містить у собі пошуковий запит до Системи обліку даних реєстраторів розрахункових операцій (далі – СОД РРО) в такому форматі: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https://cabinet.tax.gov.ua/cashregs/check?mac=ABCD…&amp;date=yyyyMMdd&amp; time=HHmm&amp;id=NNNN…&amp;sm=» «&amp;fn=1234567890, де: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ABCD… — MAС (hash) зазначається лише для чеків, створених програмним реєстратором розрахункових операцій в режимі офлайн;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yyyyMMdd — дата чека;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HHmmss — час;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NNNN… — фіскальний номер розрахункового документа;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sm — сума розрахункової операції (роздільник «.»);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1234567890 — фіскальний номер реєстратора розрахункових операцій/програмного реєстратора розрахункових операцій, яким створено чек (рядок 29). </w:t>
      </w:r>
    </w:p>
    <w:p w:rsidR="00973D21" w:rsidRDefault="00973D21" w:rsidP="00CA3FF1">
      <w:pPr>
        <w:spacing w:after="0" w:line="240" w:lineRule="auto"/>
        <w:outlineLvl w:val="0"/>
        <w:rPr>
          <w:rFonts w:ascii="Times New Roman" w:eastAsia="Times New Roman" w:hAnsi="Times New Roman"/>
          <w:b/>
          <w:bCs/>
          <w:kern w:val="36"/>
          <w:sz w:val="20"/>
          <w:szCs w:val="20"/>
          <w:lang w:val="uk-UA" w:eastAsia="ru-RU"/>
        </w:rPr>
      </w:pPr>
    </w:p>
    <w:p w:rsidR="00CA3FF1" w:rsidRPr="006630F0" w:rsidRDefault="00CA3FF1" w:rsidP="00CA3FF1">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І</w:t>
      </w:r>
      <w:r w:rsidRPr="006630F0">
        <w:rPr>
          <w:rFonts w:ascii="Times New Roman" w:eastAsia="Times New Roman" w:hAnsi="Times New Roman"/>
          <w:b/>
          <w:bCs/>
          <w:kern w:val="36"/>
          <w:sz w:val="20"/>
          <w:szCs w:val="20"/>
          <w:lang w:eastAsia="ru-RU"/>
        </w:rPr>
        <w:t>нформаційна кампанія щодо впровадження реформ та управління змінами</w:t>
      </w:r>
    </w:p>
    <w:p w:rsidR="00CA3FF1" w:rsidRPr="006630F0" w:rsidRDefault="00CA3FF1" w:rsidP="00CA3FF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CA3FF1" w:rsidRPr="006630F0" w:rsidRDefault="00CA3FF1" w:rsidP="00CA3FF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Мета інформаційної кампанії – роз’яснення платникам податків основних аспектів Національної стратегії доходів (далі – НСД) до 2030 року та заходів ДПС із її впровадження (на період 2024 – 2025 роки),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ідвищення рівня добровільної сплати податків та податкової культури в суспільстві. </w:t>
      </w:r>
    </w:p>
    <w:p w:rsidR="00CA3FF1" w:rsidRPr="006630F0" w:rsidRDefault="00CA3FF1" w:rsidP="00CA3FF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НСД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Вона також </w:t>
      </w:r>
      <w:proofErr w:type="gramStart"/>
      <w:r w:rsidRPr="006630F0">
        <w:rPr>
          <w:rFonts w:ascii="Times New Roman" w:eastAsia="Times New Roman" w:hAnsi="Times New Roman"/>
          <w:sz w:val="20"/>
          <w:szCs w:val="20"/>
          <w:lang w:eastAsia="ru-RU"/>
        </w:rPr>
        <w:t>п</w:t>
      </w:r>
      <w:proofErr w:type="gramEnd"/>
      <w:r w:rsidRPr="006630F0">
        <w:rPr>
          <w:rFonts w:ascii="Times New Roman" w:eastAsia="Times New Roman" w:hAnsi="Times New Roman"/>
          <w:sz w:val="20"/>
          <w:szCs w:val="20"/>
          <w:lang w:eastAsia="ru-RU"/>
        </w:rPr>
        <w:t xml:space="preserve">ідтримує економічне зростання через зменшення нерівності та неефективності в політиці та адмініструванні доходів.  </w:t>
      </w:r>
    </w:p>
    <w:p w:rsidR="00CA3FF1" w:rsidRPr="006630F0" w:rsidRDefault="00CA3FF1" w:rsidP="00CA3FF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Це бачення майбутньої системи доходів України, що надає чіткості та мети реформам.  </w:t>
      </w:r>
    </w:p>
    <w:p w:rsidR="00973D21" w:rsidRDefault="00973D21" w:rsidP="0087741D">
      <w:pPr>
        <w:spacing w:after="0" w:line="240" w:lineRule="auto"/>
        <w:outlineLvl w:val="0"/>
        <w:rPr>
          <w:rFonts w:ascii="Times New Roman" w:eastAsia="Times New Roman" w:hAnsi="Times New Roman" w:cs="Times New Roman"/>
          <w:b/>
          <w:bCs/>
          <w:kern w:val="36"/>
          <w:sz w:val="20"/>
          <w:szCs w:val="20"/>
          <w:lang w:val="uk-UA" w:eastAsia="ru-RU"/>
        </w:rPr>
      </w:pPr>
    </w:p>
    <w:p w:rsidR="0087741D" w:rsidRPr="00997138" w:rsidRDefault="0087741D" w:rsidP="0087741D">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Чи зазначає ФОП при заповненні податкової декларації про майновий стан і </w:t>
      </w:r>
      <w:proofErr w:type="gramStart"/>
      <w:r w:rsidRPr="00997138">
        <w:rPr>
          <w:rFonts w:ascii="Times New Roman" w:eastAsia="Times New Roman" w:hAnsi="Times New Roman" w:cs="Times New Roman"/>
          <w:b/>
          <w:bCs/>
          <w:kern w:val="36"/>
          <w:sz w:val="20"/>
          <w:szCs w:val="20"/>
          <w:lang w:eastAsia="ru-RU"/>
        </w:rPr>
        <w:t>доходи інші доходи</w:t>
      </w:r>
      <w:proofErr w:type="gramEnd"/>
      <w:r w:rsidRPr="00997138">
        <w:rPr>
          <w:rFonts w:ascii="Times New Roman" w:eastAsia="Times New Roman" w:hAnsi="Times New Roman" w:cs="Times New Roman"/>
          <w:b/>
          <w:bCs/>
          <w:kern w:val="36"/>
          <w:sz w:val="20"/>
          <w:szCs w:val="20"/>
          <w:lang w:eastAsia="ru-RU"/>
        </w:rPr>
        <w:t>, отримані як ФО – громадянином та відомості про майно?</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відповідно до п. 177.5 ст. 177 Податкового кодексу (далі – ПКУ) фізичні особи – підприємці (ФОП)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фізичних осіб.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ФОПи, які зареєстровані протягом року в установленому законом порядку, або переходять на спрощену систему оподаткування, обліку та звітності, або перейшли із спрощеної системи оподаткування, обліку та звітності, подають податкову декларацію за результатами звітного року, в якому розпочата така діяльність або відбувся перехід на (перехід із) спрощену систему оподаткування, обліку та звітності (п.п. 177.5.2 п. 177.5 ст. 177 ПКУ).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Податкові декларації подаються за базовий звітний (податковий) період, що дорівнює календарному року для самозайнятих осіб – до 1 травня року, що настає за звітним, крім випадків, передбачених розділом IV ПКУ (п.п. 49.18.4 п. 49.18 ст. 49 ПКУ).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Відповідно до п. 177.11 ст. 177 ПКУ ФОП у податковій декларації поряд з доходами від підприємницької діяльності мають зазначати інші доходи з джерел їх походження з України та іноземні доходи, а також відомості про суми єдиного внеску на загальнообов’язкове державне соціальне страхування, нарахованого на доходи від підприємницької діяльності в розмірах, визначених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Форма податкової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(зі змінами і доповненнями).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Відповідно до п. 8 розд. IІІ Інструкції у розд. VIII «Відомості про власне нерухоме (рухоме) майно та/або майно, яке надається в оренду (суборенду)» податкової декларації: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1) зазначаються відомості про нерухоме (рухоме) майно, що перебуває у власності платника податку станом на кінець звітного (податкового) року як на території України, так і за її межами, відповідно до категорії об’єкта нерухомого майна.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Кожній категорії об’єктів майна призначається окремий номер: 1 – земельні ділянки (крім ділянок сільськогосподарських угідь); 2 – житлові будинки; 3 – квартири; 4 – садові (дачні) будинки; 5 – гаражі; 6 – водойми; 7 – автомобілі легкові; 8 – автомобілі вантажні (спеціальні); 9 – водні транспортні засоби; 10 – повітряні судна; 11 – мотоцикли (мопеди); 12 – земельні ділянки, віднесені до сільськогосподарських угідь; 13 – інше нерухоме (рухоме) майно;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2) кожний об’єкт майна відображається платником податку окремо із зазначенням у графі: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1 – коду рядка;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lastRenderedPageBreak/>
        <w:t xml:space="preserve">2 – номера категорії об’єктів;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3 – місцезнаходження об’єкта нерухомого майна (країна, адреса) або марки (моделі) рухомого майна;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4 – року набуття права власності/року випуску (для рухомого майна);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5 – загальної площі нерухомого майна (значення вказується у квадратних метрах);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6 – значення власної частки в загальній площі нерухомого майна;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7 – відмітки про надання майна в лізинг, оренду (суборенду, емфітевзис), житловий найм (піднайм) (вказується позначкою «х»).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Отже, ФОП на загальній системі оподаткування повинна подавати за результатами календарного року податкову декларацію, в якій поряд з доходами від підприємницької діяльності мають зазначатися інші доходи з джерел їх походження з України та іноземні доходи, в тому числі відомості про нерухоме та рухоме майно. </w:t>
      </w:r>
    </w:p>
    <w:p w:rsidR="00973D21" w:rsidRDefault="00973D21" w:rsidP="0087741D">
      <w:pPr>
        <w:spacing w:after="0" w:line="240" w:lineRule="auto"/>
        <w:outlineLvl w:val="0"/>
        <w:rPr>
          <w:rFonts w:ascii="Times New Roman" w:eastAsia="Times New Roman" w:hAnsi="Times New Roman" w:cs="Times New Roman"/>
          <w:b/>
          <w:bCs/>
          <w:kern w:val="36"/>
          <w:sz w:val="20"/>
          <w:szCs w:val="20"/>
          <w:lang w:val="uk-UA" w:eastAsia="ru-RU"/>
        </w:rPr>
      </w:pPr>
    </w:p>
    <w:p w:rsidR="0087741D" w:rsidRPr="00997138" w:rsidRDefault="0087741D" w:rsidP="0087741D">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Операції з переоцінки (уцінки/дооцінки) необоротних активів: що з ПДВ?</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відповідно до п.п. «а» п. 185.1 ст. 185 Податкового кодексу України (далі – ПКУ) об’єктом оподаткування ПДВ є операції платників податку з постачання товарів, місце постачання яких розташоване на митній території України, відповідно до ст. 186 ПКУ, у тому числі операції з безоплатної передачі та з передачі права власності на об’єкти застави позичальнику (кредитору), на товари, що передаються на умовах товарного кредиту, а також з передачі об’єкта фінансового лізингу у володіння та користування лізингоодержувачу/орендарю.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Під постачанням товарів розуміється будь-яка передача права на розпоряджання товарами як власник, у тому числі продаж, обмін чи дарування такого товару, а також постачання товарів за рішенням суду (п.п. 14.1.191 п. 14.1 ст. 14 ПКУ).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При цьому продаж (реалізація) товарів – це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 (п.п. 14.1.202 п. 14.1 ст. 14 ПКУ). </w:t>
      </w:r>
    </w:p>
    <w:p w:rsidR="0087741D" w:rsidRPr="00997138" w:rsidRDefault="0087741D" w:rsidP="0087741D">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Отже, операції з переоцінки (уцінки/дооцінки) необоротних активів не є об’єктом оподаткування ПДВ, оскільки такі операції не є операціями з постачання товарів. </w:t>
      </w:r>
    </w:p>
    <w:p w:rsidR="00973D21" w:rsidRDefault="00973D21" w:rsidP="00580B7C">
      <w:pPr>
        <w:pStyle w:val="1"/>
        <w:spacing w:before="0" w:beforeAutospacing="0" w:after="0" w:afterAutospacing="0"/>
        <w:rPr>
          <w:sz w:val="20"/>
          <w:szCs w:val="20"/>
          <w:lang w:val="uk-UA"/>
        </w:rPr>
      </w:pPr>
    </w:p>
    <w:p w:rsidR="00580B7C" w:rsidRPr="00997138" w:rsidRDefault="00580B7C" w:rsidP="00580B7C">
      <w:pPr>
        <w:pStyle w:val="1"/>
        <w:spacing w:before="0" w:beforeAutospacing="0" w:after="0" w:afterAutospacing="0"/>
        <w:rPr>
          <w:sz w:val="20"/>
          <w:szCs w:val="20"/>
        </w:rPr>
      </w:pPr>
      <w:r w:rsidRPr="00997138">
        <w:rPr>
          <w:sz w:val="20"/>
          <w:szCs w:val="20"/>
        </w:rPr>
        <w:t xml:space="preserve">Декларація </w:t>
      </w:r>
      <w:proofErr w:type="gramStart"/>
      <w:r w:rsidRPr="00997138">
        <w:rPr>
          <w:sz w:val="20"/>
          <w:szCs w:val="20"/>
        </w:rPr>
        <w:t>за</w:t>
      </w:r>
      <w:proofErr w:type="gramEnd"/>
      <w:r w:rsidRPr="00997138">
        <w:rPr>
          <w:sz w:val="20"/>
          <w:szCs w:val="20"/>
        </w:rPr>
        <w:t xml:space="preserve"> кілька хвилин: </w:t>
      </w:r>
      <w:proofErr w:type="gramStart"/>
      <w:r w:rsidRPr="00997138">
        <w:rPr>
          <w:sz w:val="20"/>
          <w:szCs w:val="20"/>
        </w:rPr>
        <w:t>як</w:t>
      </w:r>
      <w:proofErr w:type="gramEnd"/>
      <w:r w:rsidRPr="00997138">
        <w:rPr>
          <w:sz w:val="20"/>
          <w:szCs w:val="20"/>
        </w:rPr>
        <w:t xml:space="preserve"> подати онлайн через сервіси Електронного кабінету та застосунок «Моя податкова»</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Подати Податкову декларацію про майновий стан і доходи можна буквально за кілька хвилин – без черг і паперової тяганини. Сервіси </w:t>
      </w:r>
      <w:r w:rsidRPr="00997138">
        <w:rPr>
          <w:rStyle w:val="a5"/>
          <w:sz w:val="20"/>
          <w:szCs w:val="20"/>
          <w:lang w:val="uk-UA"/>
        </w:rPr>
        <w:t>Електронного кабінету</w:t>
      </w:r>
      <w:r w:rsidRPr="00997138">
        <w:rPr>
          <w:sz w:val="20"/>
          <w:szCs w:val="20"/>
          <w:lang w:val="uk-UA"/>
        </w:rPr>
        <w:t xml:space="preserve"> дозволяють заповнити та надіслати документ онлайн, частину даних система підтягує автоматично.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Автозаповнення та мінімум помилок</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У приватній частині Електронного кабінету доступний функціонал подання Податкової декларації про майновий стан і доходи (розділ «Податкова декларація» режиму «ЕК для громадян»).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Сервіс автоматично заповнює частину полів на основі даних із державних реєстрів – зокрема, інформацію про доходи та майно. Це: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суттєво економить час;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зменшує ризик помилок;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спрощує перевірку внесених даних.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Після формування декларації її можна одразу надіслати до податкової разом зі скан-копіями підтверджуючих документів. Такий формат особливо зручний для громадян, які оформлюють податкову знижку і мають додати відповідні документи.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Подання через застосунок «Моя податкова»</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Ще простіший варіант – скористатися мобільним застосунком «Моя податкова».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Через застосунок можна: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авторизуватися за допомогою електронного підпису;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заповнити та перевірити декларацію;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подати її онлайн у кілька кліків.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Мобільний формат особливо зручний для тих, хто цінує швидкість і не має можливості працювати з комп’ютером.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Що потрібно для онлайн-подання?</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Для роботи з електронними сервісами необхідний кваліфікований електронний підпис (КЕП). Саме він дозволяє пройти авторизацію та підписати документи в онлайн-режимі.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Альтернатива – традиційні способи</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Для тих, хто не користується цифровими сервісами, залишаються й класичні варіанти подання декларації: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особисто або через уповноважену особу;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поштою з повідомленням про вручення.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Детальніше</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Кому необхідно подати декларацію </w:t>
      </w:r>
    </w:p>
    <w:p w:rsidR="00580B7C" w:rsidRPr="00997138" w:rsidRDefault="006C063D" w:rsidP="00580B7C">
      <w:pPr>
        <w:pStyle w:val="a4"/>
        <w:spacing w:before="0" w:beforeAutospacing="0" w:after="0" w:afterAutospacing="0"/>
        <w:jc w:val="both"/>
        <w:rPr>
          <w:sz w:val="20"/>
          <w:szCs w:val="20"/>
          <w:lang w:val="uk-UA"/>
        </w:rPr>
      </w:pPr>
      <w:hyperlink r:id="rId9" w:history="1">
        <w:r w:rsidR="00580B7C" w:rsidRPr="00997138">
          <w:rPr>
            <w:rStyle w:val="a3"/>
            <w:sz w:val="20"/>
            <w:szCs w:val="20"/>
            <w:lang w:val="uk-UA"/>
          </w:rPr>
          <w:t>https://tax.gov.ua/media-tsentr/novini/977250.html</w:t>
        </w:r>
      </w:hyperlink>
      <w:r w:rsidR="00580B7C"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lastRenderedPageBreak/>
        <w:t xml:space="preserve">Як отримати відомості про доходи </w:t>
      </w:r>
    </w:p>
    <w:p w:rsidR="00580B7C" w:rsidRPr="00997138" w:rsidRDefault="006C063D" w:rsidP="00580B7C">
      <w:pPr>
        <w:pStyle w:val="a4"/>
        <w:spacing w:before="0" w:beforeAutospacing="0" w:after="0" w:afterAutospacing="0"/>
        <w:jc w:val="both"/>
        <w:rPr>
          <w:sz w:val="20"/>
          <w:szCs w:val="20"/>
          <w:lang w:val="uk-UA"/>
        </w:rPr>
      </w:pPr>
      <w:hyperlink r:id="rId10" w:history="1">
        <w:r w:rsidR="00580B7C" w:rsidRPr="00997138">
          <w:rPr>
            <w:rStyle w:val="a3"/>
            <w:sz w:val="20"/>
            <w:szCs w:val="20"/>
            <w:lang w:val="uk-UA"/>
          </w:rPr>
          <w:t>https://tax.gov.ua/media-tsentr/novini/980833.html</w:t>
        </w:r>
      </w:hyperlink>
      <w:r w:rsidR="00580B7C"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Строки подання </w:t>
      </w:r>
    </w:p>
    <w:p w:rsidR="00580B7C" w:rsidRPr="00997138" w:rsidRDefault="006C063D" w:rsidP="00580B7C">
      <w:pPr>
        <w:pStyle w:val="a4"/>
        <w:spacing w:before="0" w:beforeAutospacing="0" w:after="0" w:afterAutospacing="0"/>
        <w:jc w:val="both"/>
        <w:rPr>
          <w:sz w:val="20"/>
          <w:szCs w:val="20"/>
          <w:lang w:val="uk-UA"/>
        </w:rPr>
      </w:pPr>
      <w:hyperlink r:id="rId11" w:history="1">
        <w:r w:rsidR="00580B7C" w:rsidRPr="00997138">
          <w:rPr>
            <w:rStyle w:val="a3"/>
            <w:sz w:val="20"/>
            <w:szCs w:val="20"/>
            <w:lang w:val="uk-UA"/>
          </w:rPr>
          <w:t>https://tax.gov.ua/media-tsentr/novini/979652.html</w:t>
        </w:r>
      </w:hyperlink>
      <w:r w:rsidR="00580B7C" w:rsidRPr="00997138">
        <w:rPr>
          <w:sz w:val="20"/>
          <w:szCs w:val="20"/>
          <w:lang w:val="uk-UA"/>
        </w:rPr>
        <w:t xml:space="preserve"> </w:t>
      </w:r>
    </w:p>
    <w:p w:rsidR="00580B7C" w:rsidRPr="00997138" w:rsidRDefault="00580B7C" w:rsidP="00580B7C">
      <w:pPr>
        <w:spacing w:after="0" w:line="240" w:lineRule="auto"/>
        <w:rPr>
          <w:rFonts w:ascii="Times New Roman" w:hAnsi="Times New Roman" w:cs="Times New Roman"/>
          <w:sz w:val="20"/>
          <w:szCs w:val="20"/>
        </w:rPr>
      </w:pPr>
    </w:p>
    <w:p w:rsidR="00580B7C" w:rsidRPr="00997138" w:rsidRDefault="00580B7C" w:rsidP="00580B7C">
      <w:pPr>
        <w:pStyle w:val="1"/>
        <w:spacing w:before="0" w:beforeAutospacing="0" w:after="0" w:afterAutospacing="0"/>
        <w:rPr>
          <w:sz w:val="20"/>
          <w:szCs w:val="20"/>
        </w:rPr>
      </w:pPr>
      <w:r w:rsidRPr="00997138">
        <w:rPr>
          <w:sz w:val="20"/>
          <w:szCs w:val="20"/>
        </w:rPr>
        <w:t>Як дистанційно оновити дані в Державному реє</w:t>
      </w:r>
      <w:proofErr w:type="gramStart"/>
      <w:r w:rsidRPr="00997138">
        <w:rPr>
          <w:sz w:val="20"/>
          <w:szCs w:val="20"/>
        </w:rPr>
        <w:t>стр</w:t>
      </w:r>
      <w:proofErr w:type="gramEnd"/>
      <w:r w:rsidRPr="00997138">
        <w:rPr>
          <w:sz w:val="20"/>
          <w:szCs w:val="20"/>
        </w:rPr>
        <w:t>і фізичних осіб – платників податків: покрокова інструкція</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Громадяни, які змінили особисті дані (прізвище, ім’я, по батькові, місце проживання тощо), зобов’язані повідомити про це податкові органи </w:t>
      </w:r>
      <w:r w:rsidRPr="00997138">
        <w:rPr>
          <w:rStyle w:val="a5"/>
          <w:sz w:val="20"/>
          <w:szCs w:val="20"/>
          <w:lang w:val="uk-UA"/>
        </w:rPr>
        <w:t>протягом одного місяця</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Оновити персональні дані зручно та без черг можна через «Електронний кабінет платника».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Подати заяву онлайн можна на підставі таких документів: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 Для громадян України:</w:t>
      </w:r>
      <w:r w:rsidRPr="00997138">
        <w:rPr>
          <w:sz w:val="20"/>
          <w:szCs w:val="20"/>
          <w:lang w:val="uk-UA"/>
        </w:rPr>
        <w:t xml:space="preserve"> паспорт (книжечка або ID-картка).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 Для дітей (до 14 років):</w:t>
      </w:r>
      <w:r w:rsidRPr="00997138">
        <w:rPr>
          <w:sz w:val="20"/>
          <w:szCs w:val="20"/>
          <w:lang w:val="uk-UA"/>
        </w:rPr>
        <w:t xml:space="preserve"> свідоцтво про народження.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 Для іноземців:</w:t>
      </w:r>
      <w:r w:rsidRPr="00997138">
        <w:rPr>
          <w:sz w:val="20"/>
          <w:szCs w:val="20"/>
          <w:lang w:val="uk-UA"/>
        </w:rPr>
        <w:t xml:space="preserve"> посвідка на тимчасове або постійне проживання в Україні у формі ID-картки.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Покроковий алгоритм дій в Електронному кабінеті:</w:t>
      </w:r>
      <w:r w:rsidRPr="00997138">
        <w:rPr>
          <w:sz w:val="20"/>
          <w:szCs w:val="20"/>
          <w:lang w:val="uk-UA"/>
        </w:rPr>
        <w:t xml:space="preserve"> </w:t>
      </w:r>
    </w:p>
    <w:p w:rsidR="00580B7C" w:rsidRPr="00997138" w:rsidRDefault="00580B7C" w:rsidP="00580B7C">
      <w:pPr>
        <w:numPr>
          <w:ilvl w:val="0"/>
          <w:numId w:val="1"/>
        </w:numPr>
        <w:spacing w:after="0" w:line="240" w:lineRule="auto"/>
        <w:ind w:left="0"/>
        <w:jc w:val="both"/>
        <w:rPr>
          <w:rFonts w:ascii="Times New Roman" w:hAnsi="Times New Roman" w:cs="Times New Roman"/>
          <w:sz w:val="20"/>
          <w:szCs w:val="20"/>
          <w:lang w:val="uk-UA"/>
        </w:rPr>
      </w:pPr>
      <w:r w:rsidRPr="00997138">
        <w:rPr>
          <w:rStyle w:val="a5"/>
          <w:rFonts w:ascii="Times New Roman" w:hAnsi="Times New Roman" w:cs="Times New Roman"/>
          <w:sz w:val="20"/>
          <w:szCs w:val="20"/>
          <w:lang w:val="uk-UA"/>
        </w:rPr>
        <w:t>Вхід та створення:</w:t>
      </w:r>
      <w:r w:rsidRPr="00997138">
        <w:rPr>
          <w:rFonts w:ascii="Times New Roman" w:hAnsi="Times New Roman" w:cs="Times New Roman"/>
          <w:sz w:val="20"/>
          <w:szCs w:val="20"/>
          <w:lang w:val="uk-UA"/>
        </w:rPr>
        <w:t>Оберіть режим </w:t>
      </w:r>
      <w:r w:rsidRPr="00997138">
        <w:rPr>
          <w:rStyle w:val="a5"/>
          <w:rFonts w:ascii="Times New Roman" w:hAnsi="Times New Roman" w:cs="Times New Roman"/>
          <w:sz w:val="20"/>
          <w:szCs w:val="20"/>
          <w:lang w:val="uk-UA"/>
        </w:rPr>
        <w:t>«ЕК для громадян»</w:t>
      </w:r>
      <w:r w:rsidRPr="00997138">
        <w:rPr>
          <w:rFonts w:ascii="Times New Roman" w:hAnsi="Times New Roman" w:cs="Times New Roman"/>
          <w:sz w:val="20"/>
          <w:szCs w:val="20"/>
          <w:lang w:val="uk-UA"/>
        </w:rPr>
        <w:t xml:space="preserve">пункт «Заява про внесення змін до ДРФО (5ДР)». </w:t>
      </w:r>
    </w:p>
    <w:p w:rsidR="00580B7C" w:rsidRPr="00997138" w:rsidRDefault="00580B7C" w:rsidP="00580B7C">
      <w:pPr>
        <w:numPr>
          <w:ilvl w:val="0"/>
          <w:numId w:val="1"/>
        </w:numPr>
        <w:spacing w:after="0" w:line="240" w:lineRule="auto"/>
        <w:ind w:left="0"/>
        <w:jc w:val="both"/>
        <w:rPr>
          <w:rFonts w:ascii="Times New Roman" w:hAnsi="Times New Roman" w:cs="Times New Roman"/>
          <w:sz w:val="20"/>
          <w:szCs w:val="20"/>
          <w:lang w:val="uk-UA"/>
        </w:rPr>
      </w:pPr>
      <w:r w:rsidRPr="00997138">
        <w:rPr>
          <w:rStyle w:val="a5"/>
          <w:rFonts w:ascii="Times New Roman" w:hAnsi="Times New Roman" w:cs="Times New Roman"/>
          <w:sz w:val="20"/>
          <w:szCs w:val="20"/>
          <w:lang w:val="uk-UA"/>
        </w:rPr>
        <w:t>Заповнення даних:</w:t>
      </w:r>
      <w:r w:rsidRPr="00997138">
        <w:rPr>
          <w:rFonts w:ascii="Times New Roman" w:hAnsi="Times New Roman" w:cs="Times New Roman"/>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Вкажіть ваш РНОКПП та актуальну особисту інформацію (прізвище, ім’я, по батькові і т.п.).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Якщо відбулася зміна ПІБ, обов’язково вкажіть попередні дані.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 Заповніть відомості про місце народження та актуальну адресу задекларованого (зареєстрованого) місця проживання (перебування). Для внутрішньо переміщених осіб (ВПО) передбачено спеціальне поле для внесення даних про зареєстроване місце проживання відповідно до довідки про взяття на облік внутрішньо переміщеної особи. </w:t>
      </w:r>
    </w:p>
    <w:p w:rsidR="00580B7C" w:rsidRPr="00997138" w:rsidRDefault="00580B7C" w:rsidP="00580B7C">
      <w:pPr>
        <w:numPr>
          <w:ilvl w:val="0"/>
          <w:numId w:val="2"/>
        </w:numPr>
        <w:spacing w:after="0" w:line="240" w:lineRule="auto"/>
        <w:ind w:left="0"/>
        <w:jc w:val="both"/>
        <w:rPr>
          <w:rFonts w:ascii="Times New Roman" w:hAnsi="Times New Roman" w:cs="Times New Roman"/>
          <w:sz w:val="20"/>
          <w:szCs w:val="20"/>
          <w:lang w:val="uk-UA"/>
        </w:rPr>
      </w:pPr>
      <w:r w:rsidRPr="00997138">
        <w:rPr>
          <w:rStyle w:val="a5"/>
          <w:rFonts w:ascii="Times New Roman" w:hAnsi="Times New Roman" w:cs="Times New Roman"/>
          <w:sz w:val="20"/>
          <w:szCs w:val="20"/>
          <w:lang w:val="uk-UA"/>
        </w:rPr>
        <w:t>Документи:</w:t>
      </w:r>
      <w:r w:rsidRPr="00997138">
        <w:rPr>
          <w:rFonts w:ascii="Times New Roman" w:hAnsi="Times New Roman" w:cs="Times New Roman"/>
          <w:sz w:val="20"/>
          <w:szCs w:val="20"/>
          <w:lang w:val="uk-UA"/>
        </w:rPr>
        <w:t xml:space="preserve">Вкажіть реквізити документа, що посвідчує особу (серія, номер, дата видачі). </w:t>
      </w:r>
    </w:p>
    <w:p w:rsidR="00580B7C" w:rsidRPr="00997138" w:rsidRDefault="00580B7C" w:rsidP="00580B7C">
      <w:pPr>
        <w:numPr>
          <w:ilvl w:val="0"/>
          <w:numId w:val="2"/>
        </w:numPr>
        <w:spacing w:after="0" w:line="240" w:lineRule="auto"/>
        <w:ind w:left="0"/>
        <w:jc w:val="both"/>
        <w:rPr>
          <w:rFonts w:ascii="Times New Roman" w:hAnsi="Times New Roman" w:cs="Times New Roman"/>
          <w:sz w:val="20"/>
          <w:szCs w:val="20"/>
          <w:lang w:val="uk-UA"/>
        </w:rPr>
      </w:pPr>
      <w:r w:rsidRPr="00997138">
        <w:rPr>
          <w:rStyle w:val="a5"/>
          <w:rFonts w:ascii="Times New Roman" w:hAnsi="Times New Roman" w:cs="Times New Roman"/>
          <w:sz w:val="20"/>
          <w:szCs w:val="20"/>
          <w:lang w:val="uk-UA"/>
        </w:rPr>
        <w:t>Вибір ЦОП:</w:t>
      </w:r>
      <w:r w:rsidRPr="00997138">
        <w:rPr>
          <w:rFonts w:ascii="Times New Roman" w:hAnsi="Times New Roman" w:cs="Times New Roman"/>
          <w:sz w:val="20"/>
          <w:szCs w:val="20"/>
          <w:lang w:val="uk-UA"/>
        </w:rPr>
        <w:t xml:space="preserve">Оберіть зручний для вас Центр обслуговування платників, де ви зможете отримати готову картку платника податків.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Додатки до заяви</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Надання сканованих копій документів є </w:t>
      </w:r>
      <w:r w:rsidRPr="00997138">
        <w:rPr>
          <w:rStyle w:val="a5"/>
          <w:sz w:val="20"/>
          <w:szCs w:val="20"/>
          <w:lang w:val="uk-UA"/>
        </w:rPr>
        <w:t>обов'язковою умовою</w:t>
      </w:r>
      <w:r w:rsidRPr="00997138">
        <w:rPr>
          <w:sz w:val="20"/>
          <w:szCs w:val="20"/>
          <w:lang w:val="uk-UA"/>
        </w:rPr>
        <w:t xml:space="preserve"> для подання заяви. Копії мають бути у форматі PDF або у вигляді зображень: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-Для паспортів-книжечок – усі заповнені сторінки (1–6 та реєстрація).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-Для ID-карток – обидва боки та витяг про місце проживання.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-При зміні прізвища, імені, по батькові – свідоцтво про шлюб, розірвання шлюбу або про зміну імені.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-У разі внесення змін стосовно малолітніх осіб (до 14 років) – свідоцтво про народження дитини та документ, що посвідчує особу одного з батьків (усиновителя чи опікуна), витяг про місце проживання, документ, що підтверджує зміну ПІБ дитини (у разі наявності такої зміни). </w:t>
      </w:r>
    </w:p>
    <w:p w:rsidR="00580B7C" w:rsidRPr="00997138" w:rsidRDefault="00580B7C" w:rsidP="00580B7C">
      <w:pPr>
        <w:pStyle w:val="a4"/>
        <w:spacing w:before="0" w:beforeAutospacing="0" w:after="0" w:afterAutospacing="0"/>
        <w:jc w:val="both"/>
        <w:rPr>
          <w:sz w:val="20"/>
          <w:szCs w:val="20"/>
          <w:lang w:val="uk-UA"/>
        </w:rPr>
      </w:pPr>
      <w:r w:rsidRPr="00997138">
        <w:rPr>
          <w:rStyle w:val="a5"/>
          <w:sz w:val="20"/>
          <w:szCs w:val="20"/>
          <w:lang w:val="uk-UA"/>
        </w:rPr>
        <w:t>Фінальний етап</w:t>
      </w:r>
      <w:r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Після заповнення натисніть </w:t>
      </w:r>
      <w:r w:rsidRPr="00997138">
        <w:rPr>
          <w:rStyle w:val="a5"/>
          <w:sz w:val="20"/>
          <w:szCs w:val="20"/>
          <w:lang w:val="uk-UA"/>
        </w:rPr>
        <w:t>«Зберегти»</w:t>
      </w:r>
      <w:r w:rsidRPr="00997138">
        <w:rPr>
          <w:sz w:val="20"/>
          <w:szCs w:val="20"/>
          <w:lang w:val="uk-UA"/>
        </w:rPr>
        <w:t>, підпишіть документ за допомогою кваліфікованого електронного підпису (</w:t>
      </w:r>
      <w:r w:rsidRPr="00997138">
        <w:rPr>
          <w:rStyle w:val="a5"/>
          <w:sz w:val="20"/>
          <w:szCs w:val="20"/>
          <w:lang w:val="uk-UA"/>
        </w:rPr>
        <w:t>КЕП</w:t>
      </w:r>
      <w:r w:rsidRPr="00997138">
        <w:rPr>
          <w:sz w:val="20"/>
          <w:szCs w:val="20"/>
          <w:lang w:val="uk-UA"/>
        </w:rPr>
        <w:t xml:space="preserve">) та відправте до ДПС. Система автоматично перевірить правильність заповнення полів перед відправкою.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Детальніше – за посиланням: </w:t>
      </w:r>
    </w:p>
    <w:p w:rsidR="00580B7C" w:rsidRPr="00997138" w:rsidRDefault="006C063D" w:rsidP="00580B7C">
      <w:pPr>
        <w:pStyle w:val="a4"/>
        <w:spacing w:before="0" w:beforeAutospacing="0" w:after="0" w:afterAutospacing="0"/>
        <w:jc w:val="both"/>
        <w:rPr>
          <w:sz w:val="20"/>
          <w:szCs w:val="20"/>
          <w:lang w:val="uk-UA"/>
        </w:rPr>
      </w:pPr>
      <w:hyperlink r:id="rId12" w:history="1">
        <w:r w:rsidR="00580B7C" w:rsidRPr="00997138">
          <w:rPr>
            <w:rStyle w:val="a3"/>
            <w:sz w:val="20"/>
            <w:szCs w:val="20"/>
            <w:lang w:val="uk-UA"/>
          </w:rPr>
          <w:t>https://tax.gov.ua/data/material/000/679/803602/Podannya_Zayavi_pro_vnesennya_zm_n_do_Derzhavnogo_re_stru_f_zichnih_os_b.pdf</w:t>
        </w:r>
      </w:hyperlink>
      <w:r w:rsidR="00580B7C" w:rsidRPr="00997138">
        <w:rPr>
          <w:sz w:val="20"/>
          <w:szCs w:val="20"/>
          <w:lang w:val="uk-UA"/>
        </w:rPr>
        <w:t xml:space="preserve">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Довідково: Такі вимоги передбачені Податковим кодексом України та наказом Міністерства фінансів України № 822, яким затверджено Положення про реєстрацію фізичних осіб у Державному реєстрі фізичних осіб – платників податків </w:t>
      </w:r>
    </w:p>
    <w:p w:rsidR="00973D21" w:rsidRDefault="00973D21" w:rsidP="00973D21">
      <w:pPr>
        <w:spacing w:after="0" w:line="240" w:lineRule="auto"/>
        <w:outlineLvl w:val="0"/>
        <w:rPr>
          <w:rFonts w:ascii="Times New Roman" w:eastAsia="Times New Roman" w:hAnsi="Times New Roman" w:cs="Times New Roman"/>
          <w:b/>
          <w:bCs/>
          <w:kern w:val="36"/>
          <w:sz w:val="20"/>
          <w:szCs w:val="20"/>
          <w:lang w:val="uk-UA" w:eastAsia="ru-RU"/>
        </w:rPr>
      </w:pPr>
    </w:p>
    <w:p w:rsidR="00C877DA" w:rsidRPr="00997138" w:rsidRDefault="00C877DA" w:rsidP="00C877DA">
      <w:pPr>
        <w:spacing w:after="0" w:line="240" w:lineRule="auto"/>
        <w:outlineLvl w:val="0"/>
        <w:rPr>
          <w:rFonts w:ascii="Times New Roman" w:eastAsia="Times New Roman" w:hAnsi="Times New Roman" w:cs="Times New Roman"/>
          <w:b/>
          <w:bCs/>
          <w:kern w:val="36"/>
          <w:sz w:val="20"/>
          <w:szCs w:val="20"/>
          <w:lang w:eastAsia="ru-RU"/>
        </w:rPr>
      </w:pPr>
      <w:proofErr w:type="gramStart"/>
      <w:r w:rsidRPr="00997138">
        <w:rPr>
          <w:rFonts w:ascii="Times New Roman" w:eastAsia="Times New Roman" w:hAnsi="Times New Roman" w:cs="Times New Roman"/>
          <w:b/>
          <w:bCs/>
          <w:kern w:val="36"/>
          <w:sz w:val="20"/>
          <w:szCs w:val="20"/>
          <w:lang w:eastAsia="ru-RU"/>
        </w:rPr>
        <w:t>Чи ма</w:t>
      </w:r>
      <w:proofErr w:type="gramEnd"/>
      <w:r w:rsidRPr="00997138">
        <w:rPr>
          <w:rFonts w:ascii="Times New Roman" w:eastAsia="Times New Roman" w:hAnsi="Times New Roman" w:cs="Times New Roman"/>
          <w:b/>
          <w:bCs/>
          <w:kern w:val="36"/>
          <w:sz w:val="20"/>
          <w:szCs w:val="20"/>
          <w:lang w:eastAsia="ru-RU"/>
        </w:rPr>
        <w:t>є право на податкову знижку ФОП?</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триває Деклараційна кампанія – 2026. За наслідками 2025 року фізичні особи – платники податку на доходи фізичних осіб (далі – податок), які зобов’язані подавати податкову декларацію про майновий стан і доходи, декларують свої доходи до 01 травня 2026 року.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Крім того, за витратами 2025 року по 31 грудня 2026 року (включно) громадяни мають право на отримання податкової знижки.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Порядок застосування податкової знижки передбачений ст. 166 Податкового кодексу України (далі – ПКУ).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ПКУ(п.п. 14.1.170 п. 14.1 ст. 14 ПКУ).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Загальна сума податкової знижки, нарахована платнику податку у звітному податковому році, не може перевищувати суми річного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(п.п. 166.4.2 п. 166.4 ст. 166 ПКУ).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lastRenderedPageBreak/>
        <w:t xml:space="preserve">При цьому, платник податку має право включити до податкової знижки у зменшення оподатковуваного доходу у вигляді дивідендів, крім сум дивідендів, які не включаються до розрахунку загального місячного (річного) оподатковуваного доходу, фактично здійснені ним протягом звітного податкового року витрати на придбання акцій (інших корпоративних прав), емітентом яких є юридична особа, яка набула статус резидента Дія Сіті, з урахуванням умов, визначених ПКУ.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Враховуючи зазначене вище, фізична особа – підприємець має право на податкову знижку виключно як фізична особа у разі, якщо така фізична особа: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є найманою особою та отримує доходи у вигляді заробітної плати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та/або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отримує доходи у вигляді дивідендів по акціях (інших корпоративних правах), емітентом яких є юридична особа, що має статус резидента Дія Сіті.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Довідково: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п.14.1 ст.14 ПКУ); </w:t>
      </w:r>
    </w:p>
    <w:p w:rsidR="00C877DA" w:rsidRPr="00997138" w:rsidRDefault="00C877DA" w:rsidP="00C877DA">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 (п.п. 14.1.49 п. 14.1 ст. 14 ПКУ). </w:t>
      </w:r>
    </w:p>
    <w:p w:rsidR="00C877DA" w:rsidRDefault="00C877DA" w:rsidP="00973D21">
      <w:pPr>
        <w:spacing w:after="0" w:line="240" w:lineRule="auto"/>
        <w:outlineLvl w:val="0"/>
        <w:rPr>
          <w:rFonts w:ascii="Times New Roman" w:eastAsia="Times New Roman" w:hAnsi="Times New Roman" w:cs="Times New Roman"/>
          <w:b/>
          <w:bCs/>
          <w:kern w:val="36"/>
          <w:sz w:val="20"/>
          <w:szCs w:val="20"/>
          <w:lang w:val="uk-UA" w:eastAsia="ru-RU"/>
        </w:rPr>
      </w:pPr>
    </w:p>
    <w:p w:rsidR="00973D21" w:rsidRPr="00997138" w:rsidRDefault="00973D21" w:rsidP="00973D21">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Порядок надсилання податкових повідомлень-рішень: що змінилось?</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 увагу.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Наказом Міністерства фінансів України від 09.10.2025 № 513 (зі змінами) внесено зміни до Порядку надсилання контролюючими органами податкових повідомлень-рішень платникам податків (далі – Порядок).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Оновлений Порядок застосовується з 26.02.2026.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Основні зміни: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врахування окремих правил сплати податкових зобов’язань під час воєнного стану: якщо платник сплачує суму податкового зобов’язання протягом 30 календарних днів з дня, наступного за днем отримання ППР (форми «Р» та «Д»), штрафні (фінансові) санкції вважаються скасованими, а пеня не нараховується. При цьому нове ППР не складається;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ППР у разі ліквідації контролюючого органу: у разі ліквідації органу ДПС, який прийняв попереднє ППР, нове рішення оформлює контролюючий орган, що здійснює адміністрування податків, зборів, платежів платника податків;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оновлення форм ППР (додатки 1 – 30) з урахуванням нової нумерації – форми доповнено, зокрема: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уточненими підставами, у разі встановлення яких надсилається (вручається) ППР;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уніфікованою структурою та єдиними форматами відображення інформації;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оновленим форматом реквізиту «Призначення платежу» платіжної інструкції.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Додаткові зручності для платників: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відображення інформації про судові та адміністративні оскарження, що вплинули на розмір узгоджених грошових зобов’язань;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QR-коди для швидкої та зручної сплати грошових зобов’язань. </w:t>
      </w:r>
    </w:p>
    <w:p w:rsidR="00973D21" w:rsidRPr="00997138" w:rsidRDefault="00973D21" w:rsidP="00973D21">
      <w:pPr>
        <w:spacing w:after="0" w:line="240" w:lineRule="auto"/>
        <w:rPr>
          <w:rFonts w:ascii="Times New Roman" w:hAnsi="Times New Roman" w:cs="Times New Roman"/>
          <w:sz w:val="20"/>
          <w:szCs w:val="20"/>
        </w:rPr>
      </w:pPr>
    </w:p>
    <w:p w:rsidR="005E2807" w:rsidRPr="00973D21" w:rsidRDefault="005E2807" w:rsidP="005E2807">
      <w:pPr>
        <w:spacing w:after="0" w:line="240" w:lineRule="auto"/>
        <w:outlineLvl w:val="0"/>
        <w:rPr>
          <w:rFonts w:ascii="Times New Roman" w:eastAsia="Times New Roman" w:hAnsi="Times New Roman" w:cs="Times New Roman"/>
          <w:b/>
          <w:bCs/>
          <w:kern w:val="36"/>
          <w:sz w:val="20"/>
          <w:szCs w:val="20"/>
          <w:lang w:eastAsia="ru-RU"/>
        </w:rPr>
      </w:pPr>
    </w:p>
    <w:p w:rsidR="00973D21" w:rsidRDefault="00973D21" w:rsidP="005E2807">
      <w:pPr>
        <w:spacing w:after="0" w:line="240" w:lineRule="auto"/>
        <w:outlineLvl w:val="0"/>
        <w:rPr>
          <w:rFonts w:ascii="Times New Roman" w:eastAsia="Times New Roman" w:hAnsi="Times New Roman" w:cs="Times New Roman"/>
          <w:b/>
          <w:bCs/>
          <w:kern w:val="36"/>
          <w:sz w:val="20"/>
          <w:szCs w:val="20"/>
          <w:lang w:val="uk-UA" w:eastAsia="ru-RU"/>
        </w:rPr>
      </w:pPr>
    </w:p>
    <w:p w:rsidR="005E2807" w:rsidRPr="00997138" w:rsidRDefault="005E2807" w:rsidP="005E2807">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Про термін подання ФОПом – платником єдиного податку четвертої групи податкової декларації та строк сплати єдиного податку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згідно з абзацом сьомим п.п. 298.8.1 п. 298.8 ст. 298 Податкового кодексу України (далі – ПКУ) фізичні особи – підприємці (ФОП), які подали заяву про обрання ними спрощеної системи оподаткування та ставки єдиного податку, встановленої для четвертої групи, вперше подають визначену п.п. 298.8.1 п. 298.8 ст. 298 ПКУ звітність протягом 20 календарних днів з дня подання такої заяви.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Фізичні особи – підприємці – платники єдиного податку четвертої групи подають відповідно до абзаців другого і п’ятого п.п. 298.8.1 п. 298.8 ст. 298 ПКУ: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загальну податкову декларацію платника єдиного податку четвертої групи (далі – податкова декларація)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місцезнаходженням (місцем перебування на податковому обліку);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відомості (довідку) про наявність земельних ділянок – контролюючим органам за своїм місцезнаходженням.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Форма податкової декларації платника єдиного податку четвертої групи затверджена наказом Міністерства фінансів України від 19.06.2015 № 578 (зі змінами) (далі – Декларація).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lastRenderedPageBreak/>
        <w:t xml:space="preserve">На офіційному вебпорталі ДПС у рубриці Електронна звітність/Платникам податків про електронну звітність/Інформаційно-аналітичне забезпечення/Реєстр електронних форм податкових документів розміщена електронна форма Декларації за ідентифікатором форми F0103806.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Платники єдиного податку четвертої групи самостійно обчислюють суму єдиного податку щороку станом на 01 січня і не пізніше 20 лютого поточного року подають, зокрема, відповідному контролюючому органу за місцезнаходженням платника податку податкову декларацію на поточний рік за формою, встановленою у порядку, передбаченому ст. 46 ПКУ (п.п. 295.9.1 п. 295.9 ст. 295 ПКУ).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Якщо останній день строку подання податкової декларації припадає на вихідний або святковий день, то останнім днем строку вважається операційний день, що настає за вихідним або святковим днем (п. 49.20 ст. 49 ПКУ).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Відповідно до п.п. 295.9.2 п. 295.9 ст. 295 ПКУ платники єдиного податку четвертої групи сплачують єдиний податок щоквартально протягом 30 календарних днів, що настають за останнім календарним днем податкового (звітного) кварталу, у таких розмірах: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I кварталі – 10 відсотків;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II кварталі – 10 відсотків;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III кварталі – 50 відсотків;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IV кварталі – 30 відсотків.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Зокрема, фізичні особи – підприємці, які у звітному періоді обрали спрощену систему оподаткування та ставку єдиного податку, встановлену для четвертої групи, або перейшли на застосування ставки єдиного податку, встановленої для четвертої групи, вперше сплачують податок протягом 30 календарних днів, що настають за останнім календарним днем податкового (звітного) кварталу, в якому відбулося таке обрання / перехід, а надалі – у порядку, визначеному п.п. 295.9.2 п. 295.9 ст. 295 ПКУ (п.п. 295.9.3 п. 295.9 ст. 295 ПКУ).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Крім того, абзацом тринадцятим п. 57.1 ст. 57 ПКУ встановлено, що 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день, що настає за вихідним або святковим днем. </w:t>
      </w:r>
    </w:p>
    <w:p w:rsidR="00740A9A" w:rsidRDefault="00740A9A" w:rsidP="00740A9A">
      <w:pPr>
        <w:spacing w:after="0" w:line="240" w:lineRule="auto"/>
        <w:outlineLvl w:val="0"/>
        <w:rPr>
          <w:rFonts w:ascii="Times New Roman" w:eastAsia="Times New Roman" w:hAnsi="Times New Roman"/>
          <w:b/>
          <w:bCs/>
          <w:kern w:val="36"/>
          <w:sz w:val="20"/>
          <w:szCs w:val="20"/>
          <w:lang w:val="uk-UA" w:eastAsia="ru-RU"/>
        </w:rPr>
      </w:pPr>
    </w:p>
    <w:p w:rsidR="00740A9A" w:rsidRPr="009D64CE" w:rsidRDefault="00740A9A" w:rsidP="00740A9A">
      <w:pPr>
        <w:spacing w:after="0" w:line="240" w:lineRule="auto"/>
        <w:outlineLvl w:val="0"/>
        <w:rPr>
          <w:rFonts w:ascii="Times New Roman" w:eastAsia="Times New Roman" w:hAnsi="Times New Roman"/>
          <w:b/>
          <w:bCs/>
          <w:kern w:val="36"/>
          <w:sz w:val="20"/>
          <w:szCs w:val="20"/>
          <w:lang w:eastAsia="ru-RU"/>
        </w:rPr>
      </w:pPr>
      <w:r w:rsidRPr="009D64CE">
        <w:rPr>
          <w:rFonts w:ascii="Times New Roman" w:eastAsia="Times New Roman" w:hAnsi="Times New Roman"/>
          <w:b/>
          <w:bCs/>
          <w:kern w:val="36"/>
          <w:sz w:val="20"/>
          <w:szCs w:val="20"/>
          <w:lang w:eastAsia="ru-RU"/>
        </w:rPr>
        <w:t>Не декларуєте працівників – ризикуєте втратити гроші!</w:t>
      </w:r>
    </w:p>
    <w:p w:rsidR="00740A9A" w:rsidRPr="009D64CE" w:rsidRDefault="00740A9A" w:rsidP="00740A9A">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Оформлення трудових відносин із найманими працівниками відповідно до законодавства, сплата податків та єдиного внеску на загальнобовʼязкове державне </w:t>
      </w:r>
      <w:proofErr w:type="gramStart"/>
      <w:r w:rsidRPr="009D64CE">
        <w:rPr>
          <w:rFonts w:ascii="Times New Roman" w:eastAsia="Times New Roman" w:hAnsi="Times New Roman"/>
          <w:sz w:val="20"/>
          <w:szCs w:val="20"/>
          <w:lang w:eastAsia="ru-RU"/>
        </w:rPr>
        <w:t>соц</w:t>
      </w:r>
      <w:proofErr w:type="gramEnd"/>
      <w:r w:rsidRPr="009D64CE">
        <w:rPr>
          <w:rFonts w:ascii="Times New Roman" w:eastAsia="Times New Roman" w:hAnsi="Times New Roman"/>
          <w:sz w:val="20"/>
          <w:szCs w:val="20"/>
          <w:lang w:eastAsia="ru-RU"/>
        </w:rPr>
        <w:t xml:space="preserve">іальне страхування – це міцна оборона України, розвиток економіки, покращення інвестиційного клімату, зростання рівня соціальної захищеності, благополуччя кожної сім’ї і гідні умови праці для кожного. </w:t>
      </w:r>
    </w:p>
    <w:p w:rsidR="00973D21" w:rsidRDefault="00973D21" w:rsidP="00740A9A">
      <w:pPr>
        <w:spacing w:after="0" w:line="240" w:lineRule="auto"/>
        <w:outlineLvl w:val="0"/>
        <w:rPr>
          <w:rFonts w:ascii="Times New Roman" w:eastAsia="Times New Roman" w:hAnsi="Times New Roman"/>
          <w:b/>
          <w:bCs/>
          <w:kern w:val="36"/>
          <w:sz w:val="20"/>
          <w:szCs w:val="20"/>
          <w:lang w:val="uk-UA" w:eastAsia="ru-RU"/>
        </w:rPr>
      </w:pPr>
    </w:p>
    <w:p w:rsidR="00740A9A" w:rsidRPr="002E109C" w:rsidRDefault="00740A9A" w:rsidP="00740A9A">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Податкова Дніпропетровщини: безбар’єрна комунікація – разом будуємо прості</w:t>
      </w:r>
      <w:proofErr w:type="gramStart"/>
      <w:r w:rsidRPr="002E109C">
        <w:rPr>
          <w:rFonts w:ascii="Times New Roman" w:eastAsia="Times New Roman" w:hAnsi="Times New Roman"/>
          <w:b/>
          <w:bCs/>
          <w:kern w:val="36"/>
          <w:sz w:val="20"/>
          <w:szCs w:val="20"/>
          <w:lang w:eastAsia="ru-RU"/>
        </w:rPr>
        <w:t>р</w:t>
      </w:r>
      <w:proofErr w:type="gramEnd"/>
      <w:r w:rsidRPr="002E109C">
        <w:rPr>
          <w:rFonts w:ascii="Times New Roman" w:eastAsia="Times New Roman" w:hAnsi="Times New Roman"/>
          <w:b/>
          <w:bCs/>
          <w:kern w:val="36"/>
          <w:sz w:val="20"/>
          <w:szCs w:val="20"/>
          <w:lang w:eastAsia="ru-RU"/>
        </w:rPr>
        <w:t xml:space="preserve"> довіри</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Прояв поваги до прав людини. У центрах обслуговування платників (ЦОП) Головного управління ДПС у Дніпропетровській області (ГУ ДПС) запроваджено послугу перекладу </w:t>
      </w:r>
      <w:proofErr w:type="gramStart"/>
      <w:r w:rsidRPr="002E109C">
        <w:rPr>
          <w:rFonts w:ascii="Times New Roman" w:eastAsia="Times New Roman" w:hAnsi="Times New Roman"/>
          <w:sz w:val="20"/>
          <w:szCs w:val="20"/>
          <w:lang w:eastAsia="ru-RU"/>
        </w:rPr>
        <w:t>жестовою</w:t>
      </w:r>
      <w:proofErr w:type="gramEnd"/>
      <w:r w:rsidRPr="002E109C">
        <w:rPr>
          <w:rFonts w:ascii="Times New Roman" w:eastAsia="Times New Roman" w:hAnsi="Times New Roman"/>
          <w:sz w:val="20"/>
          <w:szCs w:val="20"/>
          <w:lang w:eastAsia="ru-RU"/>
        </w:rPr>
        <w:t xml:space="preserve"> мовою для громадян з порушеннями слуху.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Така інтеграція стала можливою завдяки укладеному </w:t>
      </w:r>
      <w:proofErr w:type="gramStart"/>
      <w:r w:rsidRPr="002E109C">
        <w:rPr>
          <w:rFonts w:ascii="Times New Roman" w:eastAsia="Times New Roman" w:hAnsi="Times New Roman"/>
          <w:sz w:val="20"/>
          <w:szCs w:val="20"/>
          <w:lang w:eastAsia="ru-RU"/>
        </w:rPr>
        <w:t>у</w:t>
      </w:r>
      <w:proofErr w:type="gramEnd"/>
      <w:r w:rsidRPr="002E109C">
        <w:rPr>
          <w:rFonts w:ascii="Times New Roman" w:eastAsia="Times New Roman" w:hAnsi="Times New Roman"/>
          <w:sz w:val="20"/>
          <w:szCs w:val="20"/>
          <w:lang w:eastAsia="ru-RU"/>
        </w:rPr>
        <w:t xml:space="preserve"> рамках співпраці договору між ГУ ДПС та Дніпропетровською обласною організацією УТОГ. Відповідно </w:t>
      </w:r>
      <w:proofErr w:type="gramStart"/>
      <w:r w:rsidRPr="002E109C">
        <w:rPr>
          <w:rFonts w:ascii="Times New Roman" w:eastAsia="Times New Roman" w:hAnsi="Times New Roman"/>
          <w:sz w:val="20"/>
          <w:szCs w:val="20"/>
          <w:lang w:eastAsia="ru-RU"/>
        </w:rPr>
        <w:t>до</w:t>
      </w:r>
      <w:proofErr w:type="gramEnd"/>
      <w:r w:rsidRPr="002E109C">
        <w:rPr>
          <w:rFonts w:ascii="Times New Roman" w:eastAsia="Times New Roman" w:hAnsi="Times New Roman"/>
          <w:sz w:val="20"/>
          <w:szCs w:val="20"/>
          <w:lang w:eastAsia="ru-RU"/>
        </w:rPr>
        <w:t xml:space="preserve"> угоди </w:t>
      </w:r>
      <w:proofErr w:type="gramStart"/>
      <w:r w:rsidRPr="002E109C">
        <w:rPr>
          <w:rFonts w:ascii="Times New Roman" w:eastAsia="Times New Roman" w:hAnsi="Times New Roman"/>
          <w:sz w:val="20"/>
          <w:szCs w:val="20"/>
          <w:lang w:eastAsia="ru-RU"/>
        </w:rPr>
        <w:t>особам</w:t>
      </w:r>
      <w:proofErr w:type="gramEnd"/>
      <w:r w:rsidRPr="002E109C">
        <w:rPr>
          <w:rFonts w:ascii="Times New Roman" w:eastAsia="Times New Roman" w:hAnsi="Times New Roman"/>
          <w:sz w:val="20"/>
          <w:szCs w:val="20"/>
          <w:lang w:eastAsia="ru-RU"/>
        </w:rPr>
        <w:t xml:space="preserve"> з інвалідністю зі слуху надаються послуги перекладу на українську жестову мову та з української жестової мови шляхом використання постійного абонентського доступу до Web-системи відеозв’язку з перекладачами жестової мови «Сервіс УТОГ – 24/7».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Механізм роботи простий і зручний. Для того, щоб скористатися послугою платник має повідомити фахівця ЦОП про потребу у перекладачі </w:t>
      </w:r>
      <w:proofErr w:type="gramStart"/>
      <w:r w:rsidRPr="002E109C">
        <w:rPr>
          <w:rFonts w:ascii="Times New Roman" w:eastAsia="Times New Roman" w:hAnsi="Times New Roman"/>
          <w:sz w:val="20"/>
          <w:szCs w:val="20"/>
          <w:lang w:eastAsia="ru-RU"/>
        </w:rPr>
        <w:t>жестовою</w:t>
      </w:r>
      <w:proofErr w:type="gramEnd"/>
      <w:r w:rsidRPr="002E109C">
        <w:rPr>
          <w:rFonts w:ascii="Times New Roman" w:eastAsia="Times New Roman" w:hAnsi="Times New Roman"/>
          <w:sz w:val="20"/>
          <w:szCs w:val="20"/>
          <w:lang w:eastAsia="ru-RU"/>
        </w:rPr>
        <w:t xml:space="preserve"> мовою. Спеціалі</w:t>
      </w:r>
      <w:proofErr w:type="gramStart"/>
      <w:r w:rsidRPr="002E109C">
        <w:rPr>
          <w:rFonts w:ascii="Times New Roman" w:eastAsia="Times New Roman" w:hAnsi="Times New Roman"/>
          <w:sz w:val="20"/>
          <w:szCs w:val="20"/>
          <w:lang w:eastAsia="ru-RU"/>
        </w:rPr>
        <w:t>ст</w:t>
      </w:r>
      <w:proofErr w:type="gramEnd"/>
      <w:r w:rsidRPr="002E109C">
        <w:rPr>
          <w:rFonts w:ascii="Times New Roman" w:eastAsia="Times New Roman" w:hAnsi="Times New Roman"/>
          <w:sz w:val="20"/>
          <w:szCs w:val="20"/>
          <w:lang w:eastAsia="ru-RU"/>
        </w:rPr>
        <w:t xml:space="preserve"> забезпечить відеозв’язок із професійним перекладачем з УТОГ, який супроводжуватиме діалог у реальному часі і забезпечить двосторонній переклад – з жестової мови на усну та навпаки. Послуга є безоплатною і доступною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 час консультацій з податкових питань, поданні декларації чи звітності та інших адміністративних послугах ГУ ДПС.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Таким чином, кожен платник податків, незалежно від своїх можливостей, може легко та ефективно отримати послуги, інформацію та необхідну допомогу з урахуванням своїх індивідуальних потреб, що забезпечує реалізацію принципу безбар’єрності податкових послуг.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Коли система поважає кожного – вона працює для </w:t>
      </w:r>
      <w:proofErr w:type="gramStart"/>
      <w:r w:rsidRPr="002E109C">
        <w:rPr>
          <w:rFonts w:ascii="Times New Roman" w:eastAsia="Times New Roman" w:hAnsi="Times New Roman"/>
          <w:sz w:val="20"/>
          <w:szCs w:val="20"/>
          <w:lang w:eastAsia="ru-RU"/>
        </w:rPr>
        <w:t>вс</w:t>
      </w:r>
      <w:proofErr w:type="gramEnd"/>
      <w:r w:rsidRPr="002E109C">
        <w:rPr>
          <w:rFonts w:ascii="Times New Roman" w:eastAsia="Times New Roman" w:hAnsi="Times New Roman"/>
          <w:sz w:val="20"/>
          <w:szCs w:val="20"/>
          <w:lang w:eastAsia="ru-RU"/>
        </w:rPr>
        <w:t xml:space="preserve">іх. Ця ініціатива сприяє безбар’єрності у широкому сенсі – від фізичного доступу (пандуси) до інформаційного (цифрові інструменти). Більше того, така практика сприяє </w:t>
      </w:r>
      <w:proofErr w:type="gramStart"/>
      <w:r w:rsidRPr="002E109C">
        <w:rPr>
          <w:rFonts w:ascii="Times New Roman" w:eastAsia="Times New Roman" w:hAnsi="Times New Roman"/>
          <w:sz w:val="20"/>
          <w:szCs w:val="20"/>
          <w:lang w:eastAsia="ru-RU"/>
        </w:rPr>
        <w:t>соц</w:t>
      </w:r>
      <w:proofErr w:type="gramEnd"/>
      <w:r w:rsidRPr="002E109C">
        <w:rPr>
          <w:rFonts w:ascii="Times New Roman" w:eastAsia="Times New Roman" w:hAnsi="Times New Roman"/>
          <w:sz w:val="20"/>
          <w:szCs w:val="20"/>
          <w:lang w:eastAsia="ru-RU"/>
        </w:rPr>
        <w:t xml:space="preserve">іальній інтеграції. Люди з інвалідністю стають активними платниками податків, беруть участь в економічному житті регіону, що посилює довіру до державних інституцій. </w:t>
      </w:r>
    </w:p>
    <w:p w:rsidR="00740A9A" w:rsidRPr="002E109C" w:rsidRDefault="00740A9A" w:rsidP="00740A9A">
      <w:pPr>
        <w:spacing w:after="0" w:line="240" w:lineRule="auto"/>
        <w:jc w:val="both"/>
        <w:rPr>
          <w:rFonts w:ascii="Times New Roman" w:eastAsia="Times New Roman" w:hAnsi="Times New Roman"/>
          <w:sz w:val="20"/>
          <w:szCs w:val="20"/>
          <w:lang w:eastAsia="ru-RU"/>
        </w:rPr>
      </w:pPr>
      <w:proofErr w:type="gramStart"/>
      <w:r w:rsidRPr="002E109C">
        <w:rPr>
          <w:rFonts w:ascii="Times New Roman" w:eastAsia="Times New Roman" w:hAnsi="Times New Roman"/>
          <w:sz w:val="20"/>
          <w:szCs w:val="20"/>
          <w:lang w:eastAsia="ru-RU"/>
        </w:rPr>
        <w:t>У ГУ</w:t>
      </w:r>
      <w:proofErr w:type="gramEnd"/>
      <w:r w:rsidRPr="002E109C">
        <w:rPr>
          <w:rFonts w:ascii="Times New Roman" w:eastAsia="Times New Roman" w:hAnsi="Times New Roman"/>
          <w:sz w:val="20"/>
          <w:szCs w:val="20"/>
          <w:lang w:eastAsia="ru-RU"/>
        </w:rPr>
        <w:t xml:space="preserve"> ДПС продовжують працювати над реалізацією Національної стратегії із створення безбар’єрного простору в Україні на період до 2030 року, у тому числі над тим, щоб фізичні перешкоди та бар’єри у комунікації не були перепонами для якісного обслуговування платників податків.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Запровадження послуги перекладу жестовою мовою у ЦОПах – </w:t>
      </w:r>
      <w:proofErr w:type="gramStart"/>
      <w:r w:rsidRPr="002E109C">
        <w:rPr>
          <w:rFonts w:ascii="Times New Roman" w:eastAsia="Times New Roman" w:hAnsi="Times New Roman"/>
          <w:sz w:val="20"/>
          <w:szCs w:val="20"/>
          <w:lang w:eastAsia="ru-RU"/>
        </w:rPr>
        <w:t>це не</w:t>
      </w:r>
      <w:proofErr w:type="gramEnd"/>
      <w:r w:rsidRPr="002E109C">
        <w:rPr>
          <w:rFonts w:ascii="Times New Roman" w:eastAsia="Times New Roman" w:hAnsi="Times New Roman"/>
          <w:sz w:val="20"/>
          <w:szCs w:val="20"/>
          <w:lang w:eastAsia="ru-RU"/>
        </w:rPr>
        <w:t xml:space="preserve"> лише технічне удосконалення, а й важливий крок до побудови інклюзивного суспільства.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Кожен з нас може зробити внесок у шляхетну справу – </w:t>
      </w:r>
      <w:proofErr w:type="gramStart"/>
      <w:r w:rsidRPr="002E109C">
        <w:rPr>
          <w:rFonts w:ascii="Times New Roman" w:eastAsia="Times New Roman" w:hAnsi="Times New Roman"/>
          <w:sz w:val="20"/>
          <w:szCs w:val="20"/>
          <w:lang w:eastAsia="ru-RU"/>
        </w:rPr>
        <w:t>п</w:t>
      </w:r>
      <w:proofErr w:type="gramEnd"/>
      <w:r w:rsidRPr="002E109C">
        <w:rPr>
          <w:rFonts w:ascii="Times New Roman" w:eastAsia="Times New Roman" w:hAnsi="Times New Roman"/>
          <w:sz w:val="20"/>
          <w:szCs w:val="20"/>
          <w:lang w:eastAsia="ru-RU"/>
        </w:rPr>
        <w:t xml:space="preserve">ідтримати ініціативи з інклюзії і поширити інформацію про послугу.  </w:t>
      </w:r>
    </w:p>
    <w:p w:rsidR="00740A9A" w:rsidRPr="002E109C" w:rsidRDefault="00740A9A" w:rsidP="00740A9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Давайте будувати прості</w:t>
      </w:r>
      <w:proofErr w:type="gramStart"/>
      <w:r w:rsidRPr="002E109C">
        <w:rPr>
          <w:rFonts w:ascii="Times New Roman" w:eastAsia="Times New Roman" w:hAnsi="Times New Roman"/>
          <w:sz w:val="20"/>
          <w:szCs w:val="20"/>
          <w:lang w:eastAsia="ru-RU"/>
        </w:rPr>
        <w:t>р</w:t>
      </w:r>
      <w:proofErr w:type="gramEnd"/>
      <w:r w:rsidRPr="002E109C">
        <w:rPr>
          <w:rFonts w:ascii="Times New Roman" w:eastAsia="Times New Roman" w:hAnsi="Times New Roman"/>
          <w:sz w:val="20"/>
          <w:szCs w:val="20"/>
          <w:lang w:eastAsia="ru-RU"/>
        </w:rPr>
        <w:t xml:space="preserve"> довіри разом. </w:t>
      </w:r>
    </w:p>
    <w:p w:rsidR="00973D21" w:rsidRDefault="00973D21" w:rsidP="00973D21">
      <w:pPr>
        <w:spacing w:after="0" w:line="240" w:lineRule="auto"/>
        <w:outlineLvl w:val="0"/>
        <w:rPr>
          <w:rFonts w:ascii="Times New Roman" w:eastAsia="Times New Roman" w:hAnsi="Times New Roman" w:cs="Times New Roman"/>
          <w:b/>
          <w:bCs/>
          <w:kern w:val="36"/>
          <w:sz w:val="20"/>
          <w:szCs w:val="20"/>
          <w:lang w:val="uk-UA" w:eastAsia="ru-RU"/>
        </w:rPr>
      </w:pPr>
    </w:p>
    <w:p w:rsidR="00973D21" w:rsidRPr="00997138" w:rsidRDefault="00973D21" w:rsidP="00973D21">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lastRenderedPageBreak/>
        <w:t xml:space="preserve">Фізична особа у звітному році отримала дохід від продажу одного легкового автомобіля: чи подавати податкову декларацію про майновий стан і доходи?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 увагу, що оподаткування доходів фізичних осіб регламентується розділом IV Податкового кодексу України (далі – ПКУ), згідно з п.п. 164.2.4 п. 164.2 ст. 164 якого до загального місячного (річного) оподатковуваного доходу платника податку включається частина доходів від операцій з майном, розмір якої визначається згідно з положеннями статей 172 – 173 ПКУ.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Порядок оподаткування операцій з продажу або обміну об’єктів рухомого майна визначено ст. 173 ПКУ, відповідно до абзацу першого п. 173.1 якої дохід платника податку від продажу (обміну) об’єкта рухомого майна протягом звітного податкового року оподатковується за ставкою 5 відс., визначеною в п. 167.2 ст. 167 ПКУ.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Згідно з п. 173.2 ст. 173 ПКУ як виняток із положень п. 173.1 ст. 173 ПКУ,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Дохід, отриманий платником податку від продажу (обміну) протягом звітного (податкового) року другого об’єкта рухомого майна у вигляді легкового автомобіля та/або мотоцикла, та/або мопеда, підлягає оподаткуванню за ставкою, визначеною п. 167.2 ст. 167 ПКУ.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оподаткуванню за ставкою 18 відс., визначеною п. 167.1 ст. 167 ПКУ.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може бути зменшений на вартість такого об’єкта рухомого майна, що була задекларована особою як об’єкт декларування у порядку одноразового (спеціального) добровільного декларування, відповідно до підрозд. 9 прим. 4 розд. XX «Перехідні положення» ПКУ.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Відповідно до абзацу третього п. 173.1 ст. 173 ПКУ дохід від продажу (обміну) легкового автомобіля, мотоцикла, мопеда визначається виходячи з ціни, зазначеної у договорі купівлі-продажу (міни), але не нижче середньоринкової вартості відповідного транспортного засобу або не нижче його ринкової вартості, визначеної згідно із законом (за вибором платника податку). </w:t>
      </w:r>
    </w:p>
    <w:p w:rsidR="00973D21" w:rsidRPr="00997138" w:rsidRDefault="00973D21" w:rsidP="00973D21">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Враховуючи викладене, якщо фізична особа отримала дохід від продажу (обміну) протягом звітного (податкового) року одного з об’єктів рухомого майна у вигляді легкового автомобіля та/або мотоцикла, та/або мопеда, то такий дохід відповідно до п. 173.2 ст. 173 ПКУ не оподатковується податком на доходи фізичних осіб, тобто у фізичної особи не виникає обов’язку щодо сплати податку. Подавати річну податкову декларацію про майновий стан і доходи у такому випадку не потрібно. </w:t>
      </w:r>
    </w:p>
    <w:p w:rsidR="00740A9A" w:rsidRDefault="00740A9A" w:rsidP="00740A9A">
      <w:pPr>
        <w:spacing w:after="0" w:line="240" w:lineRule="auto"/>
        <w:outlineLvl w:val="0"/>
        <w:rPr>
          <w:rFonts w:ascii="Times New Roman" w:eastAsia="Times New Roman" w:hAnsi="Times New Roman"/>
          <w:b/>
          <w:bCs/>
          <w:kern w:val="36"/>
          <w:sz w:val="20"/>
          <w:szCs w:val="20"/>
          <w:lang w:val="uk-UA" w:eastAsia="ru-RU"/>
        </w:rPr>
      </w:pPr>
    </w:p>
    <w:p w:rsidR="00973D21" w:rsidRDefault="00973D21" w:rsidP="00740A9A">
      <w:pPr>
        <w:spacing w:after="0" w:line="240" w:lineRule="auto"/>
        <w:outlineLvl w:val="0"/>
        <w:rPr>
          <w:rFonts w:ascii="Times New Roman" w:eastAsia="Times New Roman" w:hAnsi="Times New Roman"/>
          <w:b/>
          <w:bCs/>
          <w:kern w:val="36"/>
          <w:sz w:val="20"/>
          <w:szCs w:val="20"/>
          <w:lang w:val="uk-UA" w:eastAsia="ru-RU"/>
        </w:rPr>
      </w:pPr>
    </w:p>
    <w:p w:rsidR="00740A9A" w:rsidRPr="00B566BC" w:rsidRDefault="00CA3FF1" w:rsidP="00740A9A">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 xml:space="preserve">Основні поняття </w:t>
      </w:r>
      <w:r w:rsidR="00740A9A" w:rsidRPr="00B566BC">
        <w:rPr>
          <w:rFonts w:ascii="Times New Roman" w:eastAsia="Times New Roman" w:hAnsi="Times New Roman"/>
          <w:b/>
          <w:bCs/>
          <w:kern w:val="36"/>
          <w:sz w:val="20"/>
          <w:szCs w:val="20"/>
          <w:lang w:eastAsia="ru-RU"/>
        </w:rPr>
        <w:t>функціонування системи управління податковими ризиками (комплаєнс-ризиками)</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B566BC">
        <w:rPr>
          <w:rFonts w:ascii="Times New Roman" w:eastAsia="Times New Roman" w:hAnsi="Times New Roman"/>
          <w:sz w:val="20"/>
          <w:szCs w:val="20"/>
          <w:lang w:eastAsia="ru-RU"/>
        </w:rPr>
        <w:t>є.</w:t>
      </w:r>
      <w:proofErr w:type="gramEnd"/>
      <w:r w:rsidRPr="00B566BC">
        <w:rPr>
          <w:rFonts w:ascii="Times New Roman" w:eastAsia="Times New Roman" w:hAnsi="Times New Roman"/>
          <w:sz w:val="20"/>
          <w:szCs w:val="20"/>
          <w:lang w:eastAsia="ru-RU"/>
        </w:rPr>
        <w:t xml:space="preserve">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Податковий ризик</w:t>
      </w:r>
      <w:r w:rsidRPr="00B566BC">
        <w:rPr>
          <w:rFonts w:ascii="Times New Roman" w:eastAsia="Times New Roman" w:hAnsi="Times New Roman"/>
          <w:i/>
          <w:iCs/>
          <w:sz w:val="20"/>
          <w:szCs w:val="20"/>
          <w:lang w:eastAsia="ru-RU"/>
        </w:rPr>
        <w:t xml:space="preserve"> – ймовірність настання певних подій, що призведе до невиконання платником податків вимог податкового законодавства, іншого законодавства, контроль за дотриманням якого покладено на податкові органи </w:t>
      </w:r>
      <w:r w:rsidRPr="00B566BC">
        <w:rPr>
          <w:rFonts w:ascii="Times New Roman" w:eastAsia="Times New Roman" w:hAnsi="Times New Roman"/>
          <w:sz w:val="20"/>
          <w:szCs w:val="20"/>
          <w:lang w:eastAsia="ru-RU"/>
        </w:rPr>
        <w:t xml:space="preserve">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Основні види ризиків: </w:t>
      </w:r>
      <w:r w:rsidRPr="00B566BC">
        <w:rPr>
          <w:rFonts w:ascii="Times New Roman" w:eastAsia="Times New Roman" w:hAnsi="Times New Roman"/>
          <w:sz w:val="20"/>
          <w:szCs w:val="20"/>
          <w:lang w:eastAsia="ru-RU"/>
        </w:rPr>
        <w:t xml:space="preserve">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реєстрації</w:t>
      </w:r>
      <w:r w:rsidRPr="00B566BC">
        <w:rPr>
          <w:rFonts w:ascii="Times New Roman" w:eastAsia="Times New Roman" w:hAnsi="Times New Roman"/>
          <w:sz w:val="20"/>
          <w:szCs w:val="20"/>
          <w:lang w:eastAsia="ru-RU"/>
        </w:rPr>
        <w:t xml:space="preserve"> – випадок, коли особи, які зобов’язані стати на </w:t>
      </w:r>
      <w:proofErr w:type="gramStart"/>
      <w:r w:rsidRPr="00B566BC">
        <w:rPr>
          <w:rFonts w:ascii="Times New Roman" w:eastAsia="Times New Roman" w:hAnsi="Times New Roman"/>
          <w:sz w:val="20"/>
          <w:szCs w:val="20"/>
          <w:lang w:eastAsia="ru-RU"/>
        </w:rPr>
        <w:t>обл</w:t>
      </w:r>
      <w:proofErr w:type="gramEnd"/>
      <w:r w:rsidRPr="00B566BC">
        <w:rPr>
          <w:rFonts w:ascii="Times New Roman" w:eastAsia="Times New Roman" w:hAnsi="Times New Roman"/>
          <w:sz w:val="20"/>
          <w:szCs w:val="20"/>
          <w:lang w:eastAsia="ru-RU"/>
        </w:rPr>
        <w:t xml:space="preserve">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звітності</w:t>
      </w:r>
      <w:r w:rsidRPr="00B566BC">
        <w:rPr>
          <w:rFonts w:ascii="Times New Roman" w:eastAsia="Times New Roman" w:hAnsi="Times New Roman"/>
          <w:sz w:val="20"/>
          <w:szCs w:val="20"/>
          <w:lang w:eastAsia="ru-RU"/>
        </w:rPr>
        <w:t xml:space="preserve"> – випадок, коли платники податків подають податкову звітність із запізненням або не подають її взагалі;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сплати</w:t>
      </w:r>
      <w:r w:rsidRPr="00B566BC">
        <w:rPr>
          <w:rFonts w:ascii="Times New Roman" w:eastAsia="Times New Roman" w:hAnsi="Times New Roman"/>
          <w:sz w:val="20"/>
          <w:szCs w:val="20"/>
          <w:lang w:eastAsia="ru-RU"/>
        </w:rPr>
        <w:t xml:space="preserve">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декларування</w:t>
      </w:r>
      <w:r w:rsidRPr="00B566BC">
        <w:rPr>
          <w:rFonts w:ascii="Times New Roman" w:eastAsia="Times New Roman" w:hAnsi="Times New Roman"/>
          <w:sz w:val="20"/>
          <w:szCs w:val="20"/>
          <w:lang w:eastAsia="ru-RU"/>
        </w:rPr>
        <w:t xml:space="preserve"> – випадок, коли податкові надходження зменшено або може бути зменшено внаслідок </w:t>
      </w:r>
      <w:proofErr w:type="gramStart"/>
      <w:r w:rsidRPr="00B566BC">
        <w:rPr>
          <w:rFonts w:ascii="Times New Roman" w:eastAsia="Times New Roman" w:hAnsi="Times New Roman"/>
          <w:sz w:val="20"/>
          <w:szCs w:val="20"/>
          <w:lang w:eastAsia="ru-RU"/>
        </w:rPr>
        <w:t>неправильного</w:t>
      </w:r>
      <w:proofErr w:type="gramEnd"/>
      <w:r w:rsidRPr="00B566BC">
        <w:rPr>
          <w:rFonts w:ascii="Times New Roman" w:eastAsia="Times New Roman" w:hAnsi="Times New Roman"/>
          <w:sz w:val="20"/>
          <w:szCs w:val="20"/>
          <w:lang w:eastAsia="ru-RU"/>
        </w:rPr>
        <w:t xml:space="preserve"> відображення даних у звітності (помилково або умисно).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Заходи впливу (способи реагування) ДПС на податкові ризики: </w:t>
      </w:r>
      <w:r w:rsidRPr="00B566BC">
        <w:rPr>
          <w:rFonts w:ascii="Times New Roman" w:eastAsia="Times New Roman" w:hAnsi="Times New Roman"/>
          <w:sz w:val="20"/>
          <w:szCs w:val="20"/>
          <w:lang w:eastAsia="ru-RU"/>
        </w:rPr>
        <w:t xml:space="preserve"> </w:t>
      </w:r>
    </w:p>
    <w:p w:rsidR="00740A9A" w:rsidRPr="00B566BC" w:rsidRDefault="00740A9A" w:rsidP="00740A9A">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проактивні заходи</w:t>
      </w:r>
      <w:r w:rsidRPr="00B566BC">
        <w:rPr>
          <w:rFonts w:ascii="Times New Roman" w:eastAsia="Times New Roman" w:hAnsi="Times New Roman"/>
          <w:sz w:val="20"/>
          <w:szCs w:val="20"/>
          <w:lang w:eastAsia="ru-RU"/>
        </w:rPr>
        <w:t xml:space="preserve"> – сприятливі заходи впливу, спрямовані на допомогу платникам податків у розумінні та виконанні своїх податкових обов’язків. Реалізуються шляхом надання консультацій, інформаційно-довідкових послуг, здійснення сервісного обслуговування платникі</w:t>
      </w:r>
      <w:proofErr w:type="gramStart"/>
      <w:r w:rsidRPr="00B566BC">
        <w:rPr>
          <w:rFonts w:ascii="Times New Roman" w:eastAsia="Times New Roman" w:hAnsi="Times New Roman"/>
          <w:sz w:val="20"/>
          <w:szCs w:val="20"/>
          <w:lang w:eastAsia="ru-RU"/>
        </w:rPr>
        <w:t>в</w:t>
      </w:r>
      <w:proofErr w:type="gramEnd"/>
      <w:r w:rsidRPr="00B566BC">
        <w:rPr>
          <w:rFonts w:ascii="Times New Roman" w:eastAsia="Times New Roman" w:hAnsi="Times New Roman"/>
          <w:sz w:val="20"/>
          <w:szCs w:val="20"/>
          <w:lang w:eastAsia="ru-RU"/>
        </w:rPr>
        <w:t xml:space="preserve">; </w:t>
      </w:r>
    </w:p>
    <w:p w:rsidR="00740A9A" w:rsidRPr="00B566BC" w:rsidRDefault="00740A9A" w:rsidP="00740A9A">
      <w:pPr>
        <w:spacing w:after="0" w:line="240" w:lineRule="auto"/>
        <w:jc w:val="both"/>
        <w:rPr>
          <w:rFonts w:ascii="Times New Roman" w:eastAsia="Times New Roman" w:hAnsi="Times New Roman"/>
          <w:sz w:val="20"/>
          <w:szCs w:val="20"/>
          <w:lang w:eastAsia="ru-RU"/>
        </w:rPr>
      </w:pPr>
      <w:proofErr w:type="gramStart"/>
      <w:r w:rsidRPr="00B566BC">
        <w:rPr>
          <w:rFonts w:ascii="Times New Roman" w:eastAsia="Times New Roman" w:hAnsi="Times New Roman"/>
          <w:b/>
          <w:bCs/>
          <w:sz w:val="20"/>
          <w:szCs w:val="20"/>
          <w:lang w:eastAsia="ru-RU"/>
        </w:rPr>
        <w:t>- реактивні заходи</w:t>
      </w:r>
      <w:r w:rsidRPr="00B566BC">
        <w:rPr>
          <w:rFonts w:ascii="Times New Roman" w:eastAsia="Times New Roman" w:hAnsi="Times New Roman"/>
          <w:sz w:val="20"/>
          <w:szCs w:val="20"/>
          <w:lang w:eastAsia="ru-RU"/>
        </w:rPr>
        <w:t xml:space="preserve"> – коригувальні заходи впливу, які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Включають широкий спектр заходів із здійснення податкового контролю та погашення податкового боргу.  </w:t>
      </w:r>
      <w:proofErr w:type="gramEnd"/>
    </w:p>
    <w:p w:rsidR="00973D21" w:rsidRDefault="00973D21" w:rsidP="005E2807">
      <w:pPr>
        <w:spacing w:after="0" w:line="240" w:lineRule="auto"/>
        <w:outlineLvl w:val="0"/>
        <w:rPr>
          <w:rFonts w:ascii="Times New Roman" w:eastAsia="Times New Roman" w:hAnsi="Times New Roman" w:cs="Times New Roman"/>
          <w:b/>
          <w:bCs/>
          <w:kern w:val="36"/>
          <w:sz w:val="20"/>
          <w:szCs w:val="20"/>
          <w:lang w:val="uk-UA" w:eastAsia="ru-RU"/>
        </w:rPr>
      </w:pPr>
    </w:p>
    <w:p w:rsidR="005E2807" w:rsidRPr="00997138" w:rsidRDefault="005E2807" w:rsidP="005E2807">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Порушення вимог щодо використання РРО/ПРРО: застосування фінансових санкцій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lastRenderedPageBreak/>
        <w:t xml:space="preserve">Головне управління ДПС у Дніпропетровській області нагадує, що відповідно до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Згідно з ст. 2 Закону № 265 розрахункова операція – це приймання від покупця готівкових коштів, платіжних карток, платіжних чеків, 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 у разі повернення товару (відмови від послуги), оформлення розрахункових документів щодо перерахування коштів у банк покупця. Для цілей Закону № 265 розрахунки при організації та проведенні азартних ігор є розрахунковими операціями.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 на суб’єкта господарювання покладається обов’язок застосовувати РРО та/або ПРРО при здійсненні кожної розрахункової операції.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Згідно з п.п. 113.3 ст. 113 Податкового кодексу України, у разі вчинення платником податків двох або більше порушень іншого законодавства, контроль за дотриманням якого покладено на контролюючі органи, штрафні (фінансові) санкції (штрафи) застосовуються за кожне вчинене разове та триваюче порушення окремо.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Вищезазначене узгоджується з судовою практикою Верховного Суду (постанова від 22.02.2022 у справі № 640/4426/19).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 оскільки продаж товару без застосування РРО та/або ПРРО не є триваючим порушенням, а невидача касового чеку, під час кожного продажу товару, визнається окремим порушенням, то наступне незастосування РРО та/або ПРРО при продажу товарів (наданні послуг) є окремим порушенням, тобто наступне незастосування РРО та/або ПРРО чи невидача чеку, буде вважатись повторним порушенням.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При цьому кваліфікуючою ознакою такого правопорушення є повторність вчинення відповідного діяння, яке встановлюється у разі вчинення особою кількох правопорушень.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Отже, у разі виявлення під час перевірки суб’єкта господарювання підтверджених належним чином фактів неодноразових порушень вимог щодо застосування РРО та/або ПРРО, до суб’єкта господарювання застосовуються фінансові санкції, зокрема, за першу з таких операцій – штраф, як за перше порушення, а за кожну наступну – як за наступне порушення. </w:t>
      </w:r>
    </w:p>
    <w:p w:rsidR="00973D21" w:rsidRDefault="00973D21" w:rsidP="00580B7C">
      <w:pPr>
        <w:pStyle w:val="1"/>
        <w:spacing w:before="0" w:beforeAutospacing="0" w:after="0" w:afterAutospacing="0"/>
        <w:rPr>
          <w:sz w:val="20"/>
          <w:szCs w:val="20"/>
          <w:lang w:val="uk-UA"/>
        </w:rPr>
      </w:pPr>
    </w:p>
    <w:p w:rsidR="00580B7C" w:rsidRPr="00997138" w:rsidRDefault="00580B7C" w:rsidP="00580B7C">
      <w:pPr>
        <w:pStyle w:val="1"/>
        <w:spacing w:before="0" w:beforeAutospacing="0" w:after="0" w:afterAutospacing="0"/>
        <w:rPr>
          <w:sz w:val="20"/>
          <w:szCs w:val="20"/>
        </w:rPr>
      </w:pPr>
      <w:r w:rsidRPr="00997138">
        <w:rPr>
          <w:sz w:val="20"/>
          <w:szCs w:val="20"/>
        </w:rPr>
        <w:t xml:space="preserve">Електронний кабінет: подання юридичною особою податкової декларації платника єдиного податку четвертої групи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Головне управління ДПС у Дніпропетровській області нагадує, що п. п. 298.8.1 п. 298.8 ст. 298 Податкового кодексу України (далі – ПКУ) встановлено, що сільськогосподарські товаровиробники для переходу на спрощену систему оподаткування або щорічного підтвердження статусу платника єдиного податку подають не пізніше 20 лютого поточного року: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місцезнаходженням (місцем перебування на податковому обліку);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звітну податкову декларацію з податку на поточний рік окремо щодо кожної земельної ділянки – контролюючому органу за місцем розташування такої земельної ділянки (юридичні особи);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розрахунок частки сільськогосподарського товаровиробництва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відомості (довідку) про наявність земельних ділянок – контролюючим органам за своїм місцезнаходженням та/або за місцем розташування земельних ділянок.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Форма податкової декларації платника єдиного податку четвертої групи затверджена наказом Міністерства фінансів України від 19.06.2015 № 578 (зі змінами) (далі – Декларація).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Згідно з приміткою 16 до Декларації розрахунок частки сільськогосподарського товаровиробництва (юридичні особи) є невід’ємною частиною Декларації, надається відповідно до п.п. 298.8.1 п. 298.8 ст. 298 ПКУ. Форма розрахунку затверджена наказом Міністерства аграрної політики та продовольства України від 26.12.2011 № 772 «Про затвердження Розрахунку частки сільськогосподарського товаровиробництва» (зі змінами) (далі – Розрахунок).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lastRenderedPageBreak/>
        <w:t xml:space="preserve">Додаток 1 «Вiдомостi про наявнiсть земельних ділянок» (далі – Додаток 1) і Додаток 3 «Розрахунок загального мінімального податкового зобов’язання за податковий (звітний) рік» (далі – Додаток 3) є невід’ємними частинами Декларації.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Відповідно до п. 4 розд. ІІ Порядку обміну електронними документами з контролюючими органами, затвердженого наказом Міністерства фінансів України від 06.06.2017 № 557 (зі змінами) електронні форми документів у форматі за стандартом на основі специфікації eXtensibleMarkupLanguage (XML) оприлюднюються на вебпорталі ДПС, а саме: в рубриці Електронна звітність/Платникам податків про електронну звітність/Інформаційно-аналітичне забезпечення/Реєстр електронних форм податкових документів розміщені електронні форми, зокрема, для юридичних осіб: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Розрахунку за ідентифікатором форм J0303310;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Декларації за ідентифікатором форми J0103806 разом з додатками: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Додаток 1 – за ідентифікатором форми J0138106;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Додаток 3 – за ідентифікатором форми J0138306.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Вхід до Електронного кабінету здійснюється за адресою: </w:t>
      </w:r>
      <w:hyperlink r:id="rId13" w:history="1">
        <w:r w:rsidRPr="00997138">
          <w:rPr>
            <w:rStyle w:val="a3"/>
            <w:sz w:val="20"/>
            <w:szCs w:val="20"/>
            <w:lang w:val="uk-UA"/>
          </w:rPr>
          <w:t>https://cabinet.tax.gov.ua</w:t>
        </w:r>
      </w:hyperlink>
      <w:r w:rsidRPr="00997138">
        <w:rPr>
          <w:sz w:val="20"/>
          <w:szCs w:val="20"/>
          <w:lang w:val="uk-UA"/>
        </w:rPr>
        <w:t xml:space="preserve">, а також через вебпортал ДПС.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Робота у приватній частині (особистого кабінету) Електронного кабінету здійснюється після проходження користувачем електронної ідентифікації онлайн з використанням кваліфікованого електронного підпису.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В режимі «Введення звітності» приватної частини (особистого кабінету) Електронного кабінету користувач має можливість створювати, редагувати, підписувати та надсилати податкову звітність.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Для формування Декларації в режимі «Введення звітності» користувач самостійно встановлює фільтр за параметрами: рік, період – рік щодо якого здійснюється звітування, за допомогою кнопки «Створити» обирає тип форми «J01 Прибуток». Із запропонованого переліку форм обирає форму «J0103806» Декларації, зазначає відповідний територіальний орган ДПС (регіон, район) в полі «Код ДПІ» (за замовчуванням встановлено орган ДПС за місцем основної реєстрації) та натискає кнопку «Створити». </w:t>
      </w:r>
    </w:p>
    <w:p w:rsidR="00580B7C" w:rsidRPr="00997138" w:rsidRDefault="00580B7C" w:rsidP="00580B7C">
      <w:pPr>
        <w:pStyle w:val="a4"/>
        <w:spacing w:before="0" w:beforeAutospacing="0" w:after="0" w:afterAutospacing="0"/>
        <w:jc w:val="both"/>
        <w:rPr>
          <w:sz w:val="20"/>
          <w:szCs w:val="20"/>
          <w:lang w:val="uk-UA"/>
        </w:rPr>
      </w:pPr>
      <w:r w:rsidRPr="00997138">
        <w:rPr>
          <w:sz w:val="20"/>
          <w:szCs w:val="20"/>
          <w:lang w:val="uk-UA"/>
        </w:rPr>
        <w:t xml:space="preserve">При цьому у розділі «Допомога» відкритої частині Електронного кабінету розміщено покрокову допомогу щодо створення електронних документів за допомогою режиму «Введення звітності». </w:t>
      </w:r>
    </w:p>
    <w:p w:rsidR="00580B7C" w:rsidRPr="00997138" w:rsidRDefault="00580B7C" w:rsidP="00580B7C">
      <w:pPr>
        <w:spacing w:after="0" w:line="240" w:lineRule="auto"/>
        <w:rPr>
          <w:rFonts w:ascii="Times New Roman" w:hAnsi="Times New Roman" w:cs="Times New Roman"/>
          <w:sz w:val="20"/>
          <w:szCs w:val="20"/>
        </w:rPr>
      </w:pPr>
    </w:p>
    <w:p w:rsidR="00EB1587" w:rsidRPr="00997138" w:rsidRDefault="00EB1587" w:rsidP="00EB1587">
      <w:pPr>
        <w:spacing w:after="0" w:line="240" w:lineRule="auto"/>
        <w:outlineLvl w:val="0"/>
        <w:rPr>
          <w:rFonts w:ascii="Times New Roman" w:eastAsia="Times New Roman" w:hAnsi="Times New Roman" w:cs="Times New Roman"/>
          <w:b/>
          <w:bCs/>
          <w:kern w:val="36"/>
          <w:sz w:val="20"/>
          <w:szCs w:val="20"/>
          <w:lang w:val="uk-UA" w:eastAsia="ru-RU"/>
        </w:rPr>
      </w:pPr>
      <w:r w:rsidRPr="00997138">
        <w:rPr>
          <w:rFonts w:ascii="Times New Roman" w:eastAsia="Times New Roman" w:hAnsi="Times New Roman" w:cs="Times New Roman"/>
          <w:b/>
          <w:bCs/>
          <w:kern w:val="36"/>
          <w:sz w:val="20"/>
          <w:szCs w:val="20"/>
          <w:lang w:val="uk-UA" w:eastAsia="ru-RU"/>
        </w:rPr>
        <w:t>Фізична особа має декілька об’єктів житлової нерухомості, один з яких використовується з метою одержання доходу: чи є пільги з податку на нерухоме майно?</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 п. 266.4.1 п. 266.4 ст. 266 Податкового кодексу України (далі – ПКУ) визначено, що база оподаткування об’єкта/об’єктів житлової нерухомості, в тому числі їх часток, що перебувають у власності фізичної особи платника податку на нерухоме майно, відмінне від земельної ділянки, зменшується: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а) для квартири/квартир незалежно від їх кількості – на 60 кв. метрів;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б) для житлового будинку/будинків незалежно від їх кількості – на 120 кв. метрів;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Таке зменшення надається один раз за кожний базовий податковий (звітний) період (рік).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Також, сільські, селищні, міські ради встановлюють пільги з податку на нерухоме майно, відмінне від земельної ділянки,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(абзац перший п.п. 266.4.2 п. 266.4 ст. 266 ПКУ).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Водночас, п.п. 266.4.3 п. 266.4 ст. 266 ПКУ встановлено, що пільги з податку на нерухоме майно, відмінне від земельної ділянки, передбачені підпунктами 266.4.1 та 266.4.2 п. 266.4 ст. 266 ПКУ, для фізичних осіб не застосовуються до 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Порядок обчислення суми податку на нерухоме майно, відмінне від земельної ділянки, визначений п. 266.7 ст. 266 ПКУ.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Отже, при обчисленні податку на нерухоме майно, відмінне від земельної ділянки, з декількох об’єктів житлової нерухомості, які перебувають у власності фізичної особи згідно з п. 266.7 ст. 266 ПКУ, до об’єкта оподаткування, що використовується з метою одержання доходів, пільги, передбачені п. 266.4 ст. 266 ПКУ, не застосовуються.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При цьому, загальна площа такого об’єкта враховується при обчисленні (розрахунок сумарної загальної площі, визначення питомої ваги) бази оподаткування об’єктів житлової нерухомості, у тому числі їх часток, які перебувають у власності фізичних осіб. </w:t>
      </w:r>
    </w:p>
    <w:p w:rsidR="00973D21" w:rsidRDefault="00973D21" w:rsidP="00CA3FF1">
      <w:pPr>
        <w:spacing w:after="0" w:line="240" w:lineRule="auto"/>
        <w:outlineLvl w:val="0"/>
        <w:rPr>
          <w:rFonts w:ascii="Times New Roman" w:eastAsia="Times New Roman" w:hAnsi="Times New Roman"/>
          <w:sz w:val="20"/>
          <w:szCs w:val="20"/>
          <w:lang w:val="uk-UA" w:eastAsia="ru-RU"/>
        </w:rPr>
      </w:pPr>
    </w:p>
    <w:p w:rsidR="00CA3FF1" w:rsidRPr="002B5093" w:rsidRDefault="00CA3FF1" w:rsidP="00CA3FF1">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sz w:val="20"/>
          <w:szCs w:val="20"/>
          <w:lang w:eastAsia="ru-RU"/>
        </w:rPr>
        <w:t> </w:t>
      </w:r>
      <w:r w:rsidRPr="00AD0C21">
        <w:rPr>
          <w:rFonts w:ascii="Times New Roman" w:eastAsia="Times New Roman" w:hAnsi="Times New Roman"/>
          <w:b/>
          <w:sz w:val="20"/>
          <w:szCs w:val="20"/>
          <w:lang w:val="uk-UA" w:eastAsia="ru-RU"/>
        </w:rPr>
        <w:t>О</w:t>
      </w:r>
      <w:r w:rsidRPr="00C131B7">
        <w:rPr>
          <w:rFonts w:ascii="Times New Roman" w:eastAsia="Times New Roman" w:hAnsi="Times New Roman"/>
          <w:b/>
          <w:bCs/>
          <w:kern w:val="36"/>
          <w:sz w:val="20"/>
          <w:szCs w:val="20"/>
          <w:lang w:eastAsia="ru-RU"/>
        </w:rPr>
        <w:t>формл</w:t>
      </w:r>
      <w:r>
        <w:rPr>
          <w:rFonts w:ascii="Times New Roman" w:eastAsia="Times New Roman" w:hAnsi="Times New Roman"/>
          <w:b/>
          <w:bCs/>
          <w:kern w:val="36"/>
          <w:sz w:val="20"/>
          <w:szCs w:val="20"/>
          <w:lang w:val="uk-UA" w:eastAsia="ru-RU"/>
        </w:rPr>
        <w:t>ення</w:t>
      </w:r>
      <w:r w:rsidRPr="00C131B7">
        <w:rPr>
          <w:rFonts w:ascii="Times New Roman" w:eastAsia="Times New Roman" w:hAnsi="Times New Roman"/>
          <w:b/>
          <w:bCs/>
          <w:kern w:val="36"/>
          <w:sz w:val="20"/>
          <w:szCs w:val="20"/>
          <w:lang w:eastAsia="ru-RU"/>
        </w:rPr>
        <w:t xml:space="preserve"> трудов</w:t>
      </w:r>
      <w:r>
        <w:rPr>
          <w:rFonts w:ascii="Times New Roman" w:eastAsia="Times New Roman" w:hAnsi="Times New Roman"/>
          <w:b/>
          <w:bCs/>
          <w:kern w:val="36"/>
          <w:sz w:val="20"/>
          <w:szCs w:val="20"/>
          <w:lang w:val="uk-UA" w:eastAsia="ru-RU"/>
        </w:rPr>
        <w:t>их</w:t>
      </w:r>
      <w:r w:rsidRPr="00C131B7">
        <w:rPr>
          <w:rFonts w:ascii="Times New Roman" w:eastAsia="Times New Roman" w:hAnsi="Times New Roman"/>
          <w:b/>
          <w:bCs/>
          <w:kern w:val="36"/>
          <w:sz w:val="20"/>
          <w:szCs w:val="20"/>
          <w:lang w:eastAsia="ru-RU"/>
        </w:rPr>
        <w:t xml:space="preserve"> відносин відповідно до вимог законодавства</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B5093">
        <w:rPr>
          <w:rFonts w:ascii="Times New Roman" w:eastAsia="Times New Roman" w:hAnsi="Times New Roman"/>
          <w:sz w:val="20"/>
          <w:szCs w:val="20"/>
          <w:lang w:eastAsia="ru-RU"/>
        </w:rPr>
        <w:t>є.</w:t>
      </w:r>
      <w:proofErr w:type="gramEnd"/>
      <w:r w:rsidRPr="002B5093">
        <w:rPr>
          <w:rFonts w:ascii="Times New Roman" w:eastAsia="Times New Roman" w:hAnsi="Times New Roman"/>
          <w:sz w:val="20"/>
          <w:szCs w:val="20"/>
          <w:lang w:eastAsia="ru-RU"/>
        </w:rPr>
        <w:t xml:space="preserve">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Наймати працівників можуть компанії, приватні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ідприємці, а також фізичні особи, які беруть на роботу кухарів, нянь, водіїв та ін.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lastRenderedPageBreak/>
        <w:t xml:space="preserve">При цьому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 вони стають роботодавцями і мають дотримуватися трудового законодавства.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w:t>
      </w:r>
      <w:proofErr w:type="gramStart"/>
      <w:r w:rsidRPr="002B5093">
        <w:rPr>
          <w:rFonts w:ascii="Times New Roman" w:eastAsia="Times New Roman" w:hAnsi="Times New Roman"/>
          <w:sz w:val="20"/>
          <w:szCs w:val="20"/>
          <w:lang w:eastAsia="ru-RU"/>
        </w:rPr>
        <w:t>п</w:t>
      </w:r>
      <w:proofErr w:type="gramEnd"/>
      <w:r w:rsidRPr="002B5093">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підприємництвом, бізнесом.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2B5093">
        <w:rPr>
          <w:rFonts w:ascii="Times New Roman" w:eastAsia="Times New Roman" w:hAnsi="Times New Roman"/>
          <w:sz w:val="20"/>
          <w:szCs w:val="20"/>
          <w:lang w:eastAsia="ru-RU"/>
        </w:rPr>
        <w:t>вс</w:t>
      </w:r>
      <w:proofErr w:type="gramEnd"/>
      <w:r w:rsidRPr="002B5093">
        <w:rPr>
          <w:rFonts w:ascii="Times New Roman" w:eastAsia="Times New Roman" w:hAnsi="Times New Roman"/>
          <w:sz w:val="20"/>
          <w:szCs w:val="20"/>
          <w:lang w:eastAsia="ru-RU"/>
        </w:rPr>
        <w:t xml:space="preserve">іх роботодавців. Він включає три основні кроки: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укладення </w:t>
      </w:r>
      <w:proofErr w:type="gramStart"/>
      <w:r w:rsidRPr="002B5093">
        <w:rPr>
          <w:rFonts w:ascii="Times New Roman" w:eastAsia="Times New Roman" w:hAnsi="Times New Roman"/>
          <w:sz w:val="20"/>
          <w:szCs w:val="20"/>
          <w:lang w:eastAsia="ru-RU"/>
        </w:rPr>
        <w:t>трудового</w:t>
      </w:r>
      <w:proofErr w:type="gramEnd"/>
      <w:r w:rsidRPr="002B5093">
        <w:rPr>
          <w:rFonts w:ascii="Times New Roman" w:eastAsia="Times New Roman" w:hAnsi="Times New Roman"/>
          <w:sz w:val="20"/>
          <w:szCs w:val="20"/>
          <w:lang w:eastAsia="ru-RU"/>
        </w:rPr>
        <w:t xml:space="preserve"> договору;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оформлення наказу про прийняття </w:t>
      </w:r>
      <w:proofErr w:type="gramStart"/>
      <w:r w:rsidRPr="002B5093">
        <w:rPr>
          <w:rFonts w:ascii="Times New Roman" w:eastAsia="Times New Roman" w:hAnsi="Times New Roman"/>
          <w:sz w:val="20"/>
          <w:szCs w:val="20"/>
          <w:lang w:eastAsia="ru-RU"/>
        </w:rPr>
        <w:t>на</w:t>
      </w:r>
      <w:proofErr w:type="gramEnd"/>
      <w:r w:rsidRPr="002B5093">
        <w:rPr>
          <w:rFonts w:ascii="Times New Roman" w:eastAsia="Times New Roman" w:hAnsi="Times New Roman"/>
          <w:sz w:val="20"/>
          <w:szCs w:val="20"/>
          <w:lang w:eastAsia="ru-RU"/>
        </w:rPr>
        <w:t xml:space="preserve"> роботу; </w:t>
      </w:r>
    </w:p>
    <w:p w:rsidR="00CA3FF1" w:rsidRPr="002B5093" w:rsidRDefault="00CA3FF1" w:rsidP="00CA3FF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повідомлення</w:t>
      </w:r>
      <w:proofErr w:type="gramStart"/>
      <w:r w:rsidRPr="002B5093">
        <w:rPr>
          <w:rFonts w:ascii="Times New Roman" w:eastAsia="Times New Roman" w:hAnsi="Times New Roman"/>
          <w:sz w:val="20"/>
          <w:szCs w:val="20"/>
          <w:lang w:eastAsia="ru-RU"/>
        </w:rPr>
        <w:t xml:space="preserve"> Д</w:t>
      </w:r>
      <w:proofErr w:type="gramEnd"/>
      <w:r w:rsidRPr="002B5093">
        <w:rPr>
          <w:rFonts w:ascii="Times New Roman" w:eastAsia="Times New Roman" w:hAnsi="Times New Roman"/>
          <w:sz w:val="20"/>
          <w:szCs w:val="20"/>
          <w:lang w:eastAsia="ru-RU"/>
        </w:rPr>
        <w:t xml:space="preserve">ержавної податкової служби. </w:t>
      </w:r>
    </w:p>
    <w:p w:rsidR="00973D21" w:rsidRDefault="00973D21" w:rsidP="00EB1587">
      <w:pPr>
        <w:spacing w:after="0" w:line="240" w:lineRule="auto"/>
        <w:outlineLvl w:val="0"/>
        <w:rPr>
          <w:rFonts w:ascii="Times New Roman" w:eastAsia="Times New Roman" w:hAnsi="Times New Roman" w:cs="Times New Roman"/>
          <w:b/>
          <w:bCs/>
          <w:kern w:val="36"/>
          <w:sz w:val="20"/>
          <w:szCs w:val="20"/>
          <w:lang w:val="uk-UA" w:eastAsia="ru-RU"/>
        </w:rPr>
      </w:pPr>
    </w:p>
    <w:p w:rsidR="00EB1587" w:rsidRPr="00EB1587" w:rsidRDefault="00EB1587" w:rsidP="00EB1587">
      <w:pPr>
        <w:spacing w:after="0" w:line="240" w:lineRule="auto"/>
        <w:outlineLvl w:val="0"/>
        <w:rPr>
          <w:rFonts w:ascii="Times New Roman" w:eastAsia="Times New Roman" w:hAnsi="Times New Roman" w:cs="Times New Roman"/>
          <w:b/>
          <w:bCs/>
          <w:kern w:val="36"/>
          <w:sz w:val="20"/>
          <w:szCs w:val="20"/>
          <w:lang w:val="uk-UA" w:eastAsia="ru-RU"/>
        </w:rPr>
      </w:pPr>
      <w:r w:rsidRPr="00EB1587">
        <w:rPr>
          <w:rFonts w:ascii="Times New Roman" w:eastAsia="Times New Roman" w:hAnsi="Times New Roman" w:cs="Times New Roman"/>
          <w:b/>
          <w:bCs/>
          <w:kern w:val="36"/>
          <w:sz w:val="20"/>
          <w:szCs w:val="20"/>
          <w:lang w:val="uk-UA" w:eastAsia="ru-RU"/>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Фахівцями Головного управління ДПС у Дніпропетровській (ГУ ДПС), здійснюється розгляд інформації, яка надходить, зокрема засобами спеціалізованої автоматизованої системи – сервіс «Пульс» від Контакт – центру ДПС.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Упродовж січня – лютого 2026 року на сервіс «Пульс» надійшло на розгляд 22 інформаційні картки зі зверненнями від фізичних та юридичних осіб щодо, дій або бездіяльності працівників структурних підрозділів ГУ ДПС (далі – звернення).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Найбільшу питому вагу складають звернення з наступних питань: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щодо нарахувань в ІКП – 11 звернення (50%);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щодо отримання адміністративної послуги – 3 звернення (1,5 %);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щодо ненадання відповіді на усні або письмові звернення – 5 звернення (2,5%);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невідповідність даних Витягу – 1 звернення  (0,5%);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відмова у реєстрації звітності в електронному вигляді – 1 звернення (0,5%);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щодо обліку платників податків – 1 звернення (0,5%)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січні – лютому 2026 року ГУ ДПС забезпечено своєчасний розгляд 33 звернень, які надійшли на розгляд від державної установи «Урядовий контактний центр», загальна тематика яких: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питання щодо сплати земельного податку, податку на додану вартість, податку на майно, єдиного внеску – 12 (36,4%);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контрольно-перевірочна робота – 9 (27,3);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отримання чи відмова від реєстраційного номера облікової картки платника податків – 5 (15,2%);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податкова знижка – 1 (3,0%); </w:t>
      </w:r>
    </w:p>
    <w:p w:rsidR="00EB1587" w:rsidRPr="00997138" w:rsidRDefault="00EB1587" w:rsidP="00EB158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надання податкових консультацій оподаткування спадщини та інші питання - 1 (3,0%); </w:t>
      </w:r>
    </w:p>
    <w:p w:rsidR="00EB1587" w:rsidRPr="00997138" w:rsidRDefault="00EB1587" w:rsidP="00EB158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податкова заборгованість – 1 (3,0%); </w:t>
      </w:r>
    </w:p>
    <w:p w:rsidR="00EB1587" w:rsidRPr="00997138" w:rsidRDefault="00EB1587" w:rsidP="00EB158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подяка – 1 (3,0%); </w:t>
      </w:r>
    </w:p>
    <w:p w:rsidR="00EB1587" w:rsidRPr="00997138" w:rsidRDefault="00EB1587" w:rsidP="00EB158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інші питання – 3 (9,1%). </w:t>
      </w:r>
    </w:p>
    <w:p w:rsidR="00EB1587" w:rsidRPr="00997138" w:rsidRDefault="00EB1587" w:rsidP="00EB158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Крім того, протягом січня – лютого 2026 року на «Гарячу лінію голови Дніпропетровської ОДА» надійшло 1 звернення щодо отримання реєстраційного номера облікової картки платника податків. </w:t>
      </w:r>
    </w:p>
    <w:p w:rsidR="00EB1587" w:rsidRPr="00997138" w:rsidRDefault="00EB1587" w:rsidP="00EB158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У порівнянні: у січні – лютому 2025 року ГУ ДПС забезпечено своєчасний розгляд 39 звернень, які надійшли на розгляд від державної установи «Урядовий контактний центр» і 7 звернень, що надійшли на «Гарячу лінію голови Дніпропетровської ОДА». </w:t>
      </w:r>
    </w:p>
    <w:p w:rsidR="00EB1587" w:rsidRDefault="00EB1587">
      <w:pPr>
        <w:rPr>
          <w:lang w:val="uk-UA"/>
        </w:rPr>
      </w:pPr>
    </w:p>
    <w:p w:rsidR="005E2807" w:rsidRPr="00997138" w:rsidRDefault="005E2807" w:rsidP="005E2807">
      <w:pPr>
        <w:pStyle w:val="1"/>
        <w:spacing w:before="0" w:beforeAutospacing="0" w:after="0" w:afterAutospacing="0"/>
        <w:rPr>
          <w:sz w:val="20"/>
          <w:szCs w:val="20"/>
        </w:rPr>
      </w:pPr>
      <w:r w:rsidRPr="00997138">
        <w:rPr>
          <w:sz w:val="20"/>
          <w:szCs w:val="20"/>
        </w:rPr>
        <w:t>Скасування реєстрації РРО, що знаходяться на територіях, які тимчасово окуповані або на яких ведуться бойові дії</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Головне управління ДПС у Дніпропетровській області повідомляє.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Для скасування реєстрації реєстраторів розрахункових операцій (РРО), що знаходяться на територіях, які тимчасово окуповані, або на яких ведуться бойові дії, керуючись положеннями розд. VIII Порядку обліку платників податків і зборів, затвердженого наказом Міністерства фінансів України від 09.12.2011 № 1588 (зі змінами), та положеннями глави 4 розд.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(зі змінами) (далі – Наказ № 547, Порядок № 547), необхідно подати до контролюючого органу за основним місцем обліку як платника податків заяву за формою № 20-ОПП та/або заяву про скасування реєстрації РРО за формою № 4-РРО.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Зазначені документи можуть бути подані у паперовій формі або засобами електронного зв’язку в електронній формі з дотриманням вимог законів щодо електронного документообігу та електронних довірчих послуг.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Згідно з п. 3 глави 4 розд. ІІ Порядку № 547 процедура розпломбування РРО в центрі сервісного обслуговування за можливості проводиться і для РРО, щодо яких контролюючим органом прийнято рішення про примусове скасування реєстрації.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lastRenderedPageBreak/>
        <w:t xml:space="preserve">Відомості щодо зареєстрованих/скасованих РРО, об’єктів оподаткування та контролюючі органи, у яких суб’єкт господарювання перебуває на обліку за неосновним місцем обліку, відображаються у приватній частині Електронного кабінету.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Скасування реєстрації РРО передбачає одночасне скасування книги обліку розрахункових операцій, що зареєстрована на такий РРО у порядку, визначеному главою 3 розд. ІІ Порядку реєстрації та ведення розрахункових книжок, книг обліку розрахункових операцій, затвердженого Наказом № 547. </w:t>
      </w:r>
    </w:p>
    <w:p w:rsidR="005E2807" w:rsidRPr="00997138" w:rsidRDefault="005E2807" w:rsidP="005E2807">
      <w:pPr>
        <w:pStyle w:val="a4"/>
        <w:spacing w:before="0" w:beforeAutospacing="0" w:after="0" w:afterAutospacing="0"/>
        <w:jc w:val="both"/>
        <w:rPr>
          <w:sz w:val="20"/>
          <w:szCs w:val="20"/>
          <w:lang w:val="uk-UA"/>
        </w:rPr>
      </w:pPr>
      <w:r w:rsidRPr="00997138">
        <w:rPr>
          <w:sz w:val="20"/>
          <w:szCs w:val="20"/>
          <w:lang w:val="uk-UA"/>
        </w:rPr>
        <w:t xml:space="preserve">Детальніше – за посиланням </w:t>
      </w:r>
      <w:hyperlink r:id="rId14" w:history="1">
        <w:r w:rsidRPr="00997138">
          <w:rPr>
            <w:rStyle w:val="a3"/>
            <w:sz w:val="20"/>
            <w:szCs w:val="20"/>
            <w:lang w:val="uk-UA"/>
          </w:rPr>
          <w:t>https://zir.tax.gov.ua/main/bz/view/?src=ques&amp;id=40011</w:t>
        </w:r>
      </w:hyperlink>
      <w:r w:rsidRPr="00997138">
        <w:rPr>
          <w:sz w:val="20"/>
          <w:szCs w:val="20"/>
          <w:lang w:val="uk-UA"/>
        </w:rPr>
        <w:t xml:space="preserve"> </w:t>
      </w:r>
    </w:p>
    <w:p w:rsidR="005E2807" w:rsidRPr="00997138" w:rsidRDefault="005E2807" w:rsidP="005E2807">
      <w:pPr>
        <w:spacing w:after="0" w:line="240" w:lineRule="auto"/>
        <w:rPr>
          <w:rFonts w:ascii="Times New Roman" w:hAnsi="Times New Roman" w:cs="Times New Roman"/>
          <w:sz w:val="20"/>
          <w:szCs w:val="20"/>
        </w:rPr>
      </w:pPr>
    </w:p>
    <w:p w:rsidR="005E2807" w:rsidRPr="00997138" w:rsidRDefault="005E2807" w:rsidP="005E2807">
      <w:pPr>
        <w:spacing w:after="0" w:line="240" w:lineRule="auto"/>
        <w:outlineLvl w:val="0"/>
        <w:rPr>
          <w:rFonts w:ascii="Times New Roman" w:eastAsia="Times New Roman" w:hAnsi="Times New Roman" w:cs="Times New Roman"/>
          <w:b/>
          <w:bCs/>
          <w:kern w:val="36"/>
          <w:sz w:val="20"/>
          <w:szCs w:val="20"/>
          <w:lang w:eastAsia="ru-RU"/>
        </w:rPr>
      </w:pPr>
      <w:proofErr w:type="gramStart"/>
      <w:r w:rsidRPr="00997138">
        <w:rPr>
          <w:rFonts w:ascii="Times New Roman" w:eastAsia="Times New Roman" w:hAnsi="Times New Roman" w:cs="Times New Roman"/>
          <w:b/>
          <w:bCs/>
          <w:kern w:val="36"/>
          <w:sz w:val="20"/>
          <w:szCs w:val="20"/>
          <w:lang w:eastAsia="ru-RU"/>
        </w:rPr>
        <w:t>Нов</w:t>
      </w:r>
      <w:proofErr w:type="gramEnd"/>
      <w:r w:rsidRPr="00997138">
        <w:rPr>
          <w:rFonts w:ascii="Times New Roman" w:eastAsia="Times New Roman" w:hAnsi="Times New Roman" w:cs="Times New Roman"/>
          <w:b/>
          <w:bCs/>
          <w:kern w:val="36"/>
          <w:sz w:val="20"/>
          <w:szCs w:val="20"/>
          <w:lang w:eastAsia="ru-RU"/>
        </w:rPr>
        <w:t xml:space="preserve">і форми звітів № 1-ВП та № 1-ОП подаються з 01.03.2026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 увагу, що відповідно до Наказу № 641 з 01.03.2026 запроваджено нові форми звітів: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«Звіт про залишки та обсяги виробництва та/або обігу (в тому числі ввезення на митну територію України, вивезення за межі митної території України) спирту етилового, спиртових дистилятів, біоетанолу, алкогольних напоїв, тютюнових виробів, рідин, що використовуються в електронних сигаретах, про залишки та обсяги придбання і використання тютюнової сировини, про обсяг (вагу) придбаної неферментованої тютюнової сировини, обсяг (вагу) виробленої ферментованої тютюнової сировини, обсяг (вагу) реалізованої ферментованої тютюнової сировини, обсяг (вагу) залишків неферментованої та ферментованої тютюнової сировини на кінець звітного періоду, про залишки та обсяг вирощування тютюну і реалізації тютюнової сировини, посівну площу» за формою № 1-ВП (далі – Звіт за формою № 1-ВП);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«Звіт про залишки та обсяги обігу (в тому числі ввезення на митну територію України, вивезення за межі митної території України) спирту етилового, спиртових дистилятів, біоетанолу, алкогольних напоїв, тютюнових виробів, тютюнової сировини (у тому числі ферментованої тютюнової сировини), рідин, що використовуються в електронних сигаретах» за формою № 1-ОП (далі – Звіт за формою № 1-ОП).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Вперше Звіт за формою № 1-ВП у визначені терміни подають такі суб’єкти господарювання: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виробники спирту етилового, спиртових дистилятів, біоетанолу, алкогольних напоїв, тютюнових виробів, рідин, що використовуються в електронних сигаретах, які здійснюють виробництво та/або ввезення на митну територію України, вивезення за межі митної території України зазначених товарів (продукції), суб’єкти господарювання, які здійснюють ферментацію тютюнової сировини – щомісяця, не пізніше ніж 10 числа місяця, наступного за звітним – починаючи з березня 2026 року за лютий 2026 року;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суб’єкти господарювання, які отримали ліцензію на право вирощування тютюну – щороку, не пізніше 01 лютого року, наступного за звітним роком – починаючи з січня 2027 року за 2026 рік;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 малі виробництва дистилятів, малі виробництва виноробної продукції, малі виробництва пива – щороку, не пізніше 20 числа місяця, наступного за звітним роком – починаючи з січня 2027 року за 2026 рік.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Звіт за формою № 1-ОП вперше подають суб’єкти господарювання, які здійснюють оптову торгівлю спиртом етиловим, спиртовими дистилятами, біоетанолом, алкогольними напоями, тютюновими виробами, тютюновою сировиною, тютюном, промисловими замінниками тютюну, рідинами, що використовуються в електронних сигаретах, та/або ввезення на митну територію України, вивезення за межі митної території України зазначених товарів (продукції) та не є виробниками таких товарів (продукції) – щомісяця, не пізніше 10 числа місяця, наступного за звітним – починаючи з березня 2026 року за лютий 2026 року.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Виробники, які мають одночасно ліцензії на право виробництва та на право оптової торгівлі спиртом етиловим, спиртовими дистилятами, алкогольними напоями, тютюновими виробами, рідинами, що використовуються в електронних сигаретах, подають лише Звіт за формою № 1-ВП. </w:t>
      </w:r>
    </w:p>
    <w:p w:rsidR="005E2807" w:rsidRPr="00997138" w:rsidRDefault="005E2807" w:rsidP="005E2807">
      <w:pPr>
        <w:spacing w:after="0" w:line="240" w:lineRule="auto"/>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Довідково: Наказ № 641 – наказ Міністерства фінансів України від 22.12.2025 № 641 «Про затвердження форм звітності про залишки, обсяги виробництва, обігу (в тому числі ввезення на митну територію України, вивезення за межі митної території України) спирту етилового, спиртових дистилятів, біоетанолу, алкогольних напоїв, тютюнових виробів, рідин, що використовуються в електронних сигаретах, тютюнової сировини, обсяги вирощування тютюну, посівну площу, порядку їх подання та заповнення, Кодів, одиниць виміру та видів продукції/товару/сировини» (зі змінами). </w:t>
      </w:r>
    </w:p>
    <w:p w:rsidR="00973D21" w:rsidRDefault="00973D21" w:rsidP="005E2807">
      <w:pPr>
        <w:spacing w:after="0" w:line="240" w:lineRule="auto"/>
        <w:outlineLvl w:val="0"/>
        <w:rPr>
          <w:rFonts w:ascii="Times New Roman" w:eastAsia="Times New Roman" w:hAnsi="Times New Roman" w:cs="Times New Roman"/>
          <w:b/>
          <w:bCs/>
          <w:kern w:val="36"/>
          <w:sz w:val="20"/>
          <w:szCs w:val="20"/>
          <w:lang w:val="uk-UA" w:eastAsia="ru-RU"/>
        </w:rPr>
      </w:pPr>
    </w:p>
    <w:p w:rsidR="005E2807" w:rsidRPr="00997138" w:rsidRDefault="005E2807" w:rsidP="005E2807">
      <w:pPr>
        <w:spacing w:after="0" w:line="240" w:lineRule="auto"/>
        <w:outlineLvl w:val="0"/>
        <w:rPr>
          <w:rFonts w:ascii="Times New Roman" w:eastAsia="Times New Roman" w:hAnsi="Times New Roman" w:cs="Times New Roman"/>
          <w:b/>
          <w:bCs/>
          <w:kern w:val="36"/>
          <w:sz w:val="20"/>
          <w:szCs w:val="20"/>
          <w:lang w:eastAsia="ru-RU"/>
        </w:rPr>
      </w:pPr>
      <w:r w:rsidRPr="00997138">
        <w:rPr>
          <w:rFonts w:ascii="Times New Roman" w:eastAsia="Times New Roman" w:hAnsi="Times New Roman" w:cs="Times New Roman"/>
          <w:b/>
          <w:bCs/>
          <w:kern w:val="36"/>
          <w:sz w:val="20"/>
          <w:szCs w:val="20"/>
          <w:lang w:eastAsia="ru-RU"/>
        </w:rPr>
        <w:t xml:space="preserve">SAF-T UA: скористайтесь можливістю завчасно протестувати файл ще до податкової </w:t>
      </w:r>
      <w:proofErr w:type="gramStart"/>
      <w:r w:rsidRPr="00997138">
        <w:rPr>
          <w:rFonts w:ascii="Times New Roman" w:eastAsia="Times New Roman" w:hAnsi="Times New Roman" w:cs="Times New Roman"/>
          <w:b/>
          <w:bCs/>
          <w:kern w:val="36"/>
          <w:sz w:val="20"/>
          <w:szCs w:val="20"/>
          <w:lang w:eastAsia="ru-RU"/>
        </w:rPr>
        <w:t>перев</w:t>
      </w:r>
      <w:proofErr w:type="gramEnd"/>
      <w:r w:rsidRPr="00997138">
        <w:rPr>
          <w:rFonts w:ascii="Times New Roman" w:eastAsia="Times New Roman" w:hAnsi="Times New Roman" w:cs="Times New Roman"/>
          <w:b/>
          <w:bCs/>
          <w:kern w:val="36"/>
          <w:sz w:val="20"/>
          <w:szCs w:val="20"/>
          <w:lang w:eastAsia="ru-RU"/>
        </w:rPr>
        <w:t>ірки</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Великі платники податків уже зараз можуть протестувати файл SAF-T UA до отримання офіційного запиту податкового органу під час документальної перевірки.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Через Електронний кабінет можна направити сформований файл до ДПС для перевірки його технічної коректності.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Файл опрацюють інформаційно-комунікаційними системами ДПС. Після цього платник отримає повідомлення про його неприйняття через відсутність запиту контролюючого органу та інформацію про виявлені технічні помилки чи недоліки.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Це дозволяє ще до початку документальної перевірки перевірити коректність структури та логіки формування файлу SAF-T UA, виявити можливі невідповідності та усунути їх до офіційного подання на запит контролюючого органу.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Що рекомендується зробити заздалегідь</w:t>
      </w:r>
      <w:r w:rsidRPr="00997138">
        <w:rPr>
          <w:rFonts w:ascii="Times New Roman" w:eastAsia="Times New Roman" w:hAnsi="Times New Roman" w:cs="Times New Roman"/>
          <w:sz w:val="20"/>
          <w:szCs w:val="20"/>
          <w:lang w:val="uk-UA" w:eastAsia="ru-RU"/>
        </w:rPr>
        <w:t xml:space="preserve">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Щоб бути повністю готовими до обов’язкового подання файлу, великим платникам варто: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завчасно перевірити готовність облікових та інформаційних систем до формування файлу SAF-T UA;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lastRenderedPageBreak/>
        <w:t xml:space="preserve">забезпечити відповідність структури файлу вимогам Порядку № 1393 та Детального технічного опису елементів SAF-T UA;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актуалізувати внутрішні процедури реагування на запити контролюючих органів під час документальних перевірок;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здійснювати тестування файлу SAF-T UA для виявлення та усунення можливих технічних помилок чи недоліків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Попереднє тестування підвищує якість даних, зменшує ризик додаткових запитів з боку податкових органів та сприяє ефективному використанню файлу SAF-T UA під час проведення документальних перевірок.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Це також дозволяє впевнено працювати в умовах повноцінного запуску системи «Е-аудит», яка перебуває в промисловій експлуатації з 31 грудня 2025 року.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b/>
          <w:bCs/>
          <w:sz w:val="20"/>
          <w:szCs w:val="20"/>
          <w:lang w:val="uk-UA" w:eastAsia="ru-RU"/>
        </w:rPr>
        <w:t>Нагадуємо</w:t>
      </w:r>
      <w:r w:rsidRPr="00997138">
        <w:rPr>
          <w:rFonts w:ascii="Times New Roman" w:eastAsia="Times New Roman" w:hAnsi="Times New Roman" w:cs="Times New Roman"/>
          <w:sz w:val="20"/>
          <w:szCs w:val="20"/>
          <w:lang w:val="uk-UA" w:eastAsia="ru-RU"/>
        </w:rPr>
        <w:t xml:space="preserve"> </w:t>
      </w:r>
    </w:p>
    <w:p w:rsidR="005E2807" w:rsidRPr="00997138" w:rsidRDefault="005E2807" w:rsidP="005E2807">
      <w:pPr>
        <w:spacing w:after="0" w:line="240" w:lineRule="auto"/>
        <w:jc w:val="both"/>
        <w:rPr>
          <w:rFonts w:ascii="Times New Roman" w:eastAsia="Times New Roman" w:hAnsi="Times New Roman" w:cs="Times New Roman"/>
          <w:sz w:val="20"/>
          <w:szCs w:val="20"/>
          <w:lang w:val="uk-UA" w:eastAsia="ru-RU"/>
        </w:rPr>
      </w:pPr>
      <w:r w:rsidRPr="00997138">
        <w:rPr>
          <w:rFonts w:ascii="Times New Roman" w:eastAsia="Times New Roman" w:hAnsi="Times New Roman" w:cs="Times New Roman"/>
          <w:sz w:val="20"/>
          <w:szCs w:val="20"/>
          <w:lang w:val="uk-UA" w:eastAsia="ru-RU"/>
        </w:rPr>
        <w:t xml:space="preserve">Відповідно до пункту 85.2 статті 85 Податкового кодексу України великі платники податків зобов’язані під час будь-якої документальної перевірки (планової чи позапланової, виїзної або невиїзної) на запит контролюючого органу надати файл SAF-T UA не пізніше двох робочих днів, наступних за днем отримання такого запиту. </w:t>
      </w:r>
    </w:p>
    <w:p w:rsidR="00580B7C" w:rsidRPr="008F7F6E" w:rsidRDefault="00580B7C" w:rsidP="008F7F6E">
      <w:pPr>
        <w:spacing w:after="0" w:line="240" w:lineRule="auto"/>
        <w:jc w:val="both"/>
        <w:rPr>
          <w:rFonts w:ascii="Times New Roman" w:eastAsia="Times New Roman" w:hAnsi="Times New Roman" w:cs="Times New Roman"/>
          <w:sz w:val="20"/>
          <w:szCs w:val="20"/>
          <w:lang w:val="uk-UA" w:eastAsia="ru-RU"/>
        </w:rPr>
      </w:pPr>
    </w:p>
    <w:p w:rsidR="008F7F6E" w:rsidRPr="008F7F6E" w:rsidRDefault="008F7F6E" w:rsidP="008F7F6E">
      <w:pPr>
        <w:spacing w:after="0" w:line="240" w:lineRule="auto"/>
        <w:jc w:val="both"/>
        <w:rPr>
          <w:rFonts w:ascii="Times New Roman" w:eastAsia="Times New Roman" w:hAnsi="Times New Roman" w:cs="Times New Roman"/>
          <w:b/>
          <w:sz w:val="20"/>
          <w:szCs w:val="20"/>
          <w:lang w:val="uk-UA" w:eastAsia="ru-RU"/>
        </w:rPr>
      </w:pPr>
      <w:r w:rsidRPr="008F7F6E">
        <w:rPr>
          <w:rFonts w:ascii="Times New Roman" w:eastAsia="Times New Roman" w:hAnsi="Times New Roman" w:cs="Times New Roman"/>
          <w:b/>
          <w:sz w:val="20"/>
          <w:szCs w:val="20"/>
          <w:lang w:val="uk-UA" w:eastAsia="ru-RU"/>
        </w:rPr>
        <w:t xml:space="preserve">Проведено сеанс телефонного зв’язку «гаряча лінія»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В Криворізькій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Питання були стосовно Деклараційної кампанії – 2026, граничні строки сплати податкових зобов’язань, податку на нерухоме майно відмінне від земельної ділянки, застосування РРО/ПРРО.</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Також запитували про роботу Офісу податкових консультантів, Національну стратегію доходів до 2030 року та функціонування системи управління податковими ризиками (комплаєнс-ризиками), оформлення трудового договору з найманими працівниками та інше.</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На всі поставлені питання в ході сеансу «гарячої лінії» були надані роз’яснення в межах чинного законодавства.</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p>
    <w:p w:rsidR="008F7F6E" w:rsidRPr="008F7F6E" w:rsidRDefault="008F7F6E" w:rsidP="008F7F6E">
      <w:pPr>
        <w:spacing w:after="0" w:line="240" w:lineRule="auto"/>
        <w:jc w:val="both"/>
        <w:rPr>
          <w:rFonts w:ascii="Times New Roman" w:eastAsia="Times New Roman" w:hAnsi="Times New Roman" w:cs="Times New Roman"/>
          <w:b/>
          <w:sz w:val="20"/>
          <w:szCs w:val="20"/>
          <w:lang w:val="uk-UA" w:eastAsia="ru-RU"/>
        </w:rPr>
      </w:pPr>
      <w:r w:rsidRPr="008F7F6E">
        <w:rPr>
          <w:rFonts w:ascii="Times New Roman" w:eastAsia="Times New Roman" w:hAnsi="Times New Roman" w:cs="Times New Roman"/>
          <w:b/>
          <w:sz w:val="20"/>
          <w:szCs w:val="20"/>
          <w:lang w:val="uk-UA" w:eastAsia="ru-RU"/>
        </w:rPr>
        <w:t>Коментар щодо переваг офіційного працевлаштування</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переваг офіційного працевлаштування.</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Обізнаність у трудових правах та їх неухильне дотримання є важливою передумовою безпечної та продуктивної праці.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Перевагами офіційно оформленої праці найманих працівників є: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безпечні умови роботи, передбачені законодавством про охорону праці;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фіксовані посадові обов’язки згідно з трудовим договором;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гарантований робочий тиждень;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регулярна заробітна плата, не нижча за мінімальну, з відрахуванням податків та внесків;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відсутність незаконних штрафів та утримань, окрім випадків, передбачених законодавством;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оплачувані відпустки, включаючи додаткові – для догляду за дитиною тощо;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можливість навчання та підвищення кваліфікації без втрати заробітку;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компенсації у разі хвороби, нещасного випадку, безробіття, а також право на пенсію.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Водночас, незадекларована праця позбавляє працівника будь-яких гарантій, а саме: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не фіксується в офіційних документах;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не дає права на лікарняні, відпустки, страхування чи пенсію;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 позбавляє бюджет надходжень у вигляді податків та єдиного внеску.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Акцентуємо увагу, що законодавство України чітко визначає відповідальність за використання незадекларованої праці. За порушення вимог трудового законодавства для роботодавців передбачені штрафи, а також податкові наслідки.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 xml:space="preserve">Дотримання законодавства про працю та належне оформлення трудових відносин є основою соціальної стабільності, захисту прав працівників і ефективної роботи підприємств. </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Задекларована праця – це внесок у стабільність країни, підтримка економіки та гарантія майбутнього кожного працюючого.</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p>
    <w:p w:rsidR="008F7F6E" w:rsidRPr="008F7F6E" w:rsidRDefault="008F7F6E" w:rsidP="008F7F6E">
      <w:pPr>
        <w:spacing w:after="0" w:line="240" w:lineRule="auto"/>
        <w:jc w:val="both"/>
        <w:rPr>
          <w:rFonts w:ascii="Times New Roman" w:eastAsia="Times New Roman" w:hAnsi="Times New Roman" w:cs="Times New Roman"/>
          <w:b/>
          <w:sz w:val="20"/>
          <w:szCs w:val="20"/>
          <w:lang w:val="uk-UA" w:eastAsia="ru-RU"/>
        </w:rPr>
      </w:pPr>
      <w:r w:rsidRPr="008F7F6E">
        <w:rPr>
          <w:rFonts w:ascii="Times New Roman" w:eastAsia="Times New Roman" w:hAnsi="Times New Roman" w:cs="Times New Roman"/>
          <w:b/>
          <w:sz w:val="20"/>
          <w:szCs w:val="20"/>
          <w:lang w:val="uk-UA" w:eastAsia="ru-RU"/>
        </w:rPr>
        <w:t>Засідання міської робочої групи з питань надходження акцизного податку</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Нещодавно у Криворізькій міській раді відбулося засідання міської робочої групи з питань надходження акцизного податку та виконання показників доходів бюджету Криворізької міської територіальної громади.</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lastRenderedPageBreak/>
        <w:t>Учасники обговорили стан надходжень акцизного податку до бюджету громади, а також питання забезпечення виконання планових показників доходної частини бюджету.</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Окрему увагу приділили інформації щодо суб’єктів господарювання, які здійснюють діяльність у сфері обігу алкогольних напоїв та тютюнових виробів і при цьому не забезпечують належну сплату акцизного податку, а також інших податків і зборів.</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За результатами обговорення визначено подальші заходи, спрямовані на посилення контролю за дотриманням вимог податкового законодавства у сфері обігу підакцизних товарів та забезпечення стабільного наповнення бюджету громади.</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p>
    <w:p w:rsidR="008F7F6E" w:rsidRPr="008F7F6E" w:rsidRDefault="008F7F6E" w:rsidP="008F7F6E">
      <w:pPr>
        <w:spacing w:after="0" w:line="240" w:lineRule="auto"/>
        <w:jc w:val="both"/>
        <w:rPr>
          <w:rFonts w:ascii="Times New Roman" w:eastAsia="Times New Roman" w:hAnsi="Times New Roman" w:cs="Times New Roman"/>
          <w:b/>
          <w:sz w:val="20"/>
          <w:szCs w:val="20"/>
          <w:lang w:val="uk-UA" w:eastAsia="ru-RU"/>
        </w:rPr>
      </w:pPr>
      <w:r w:rsidRPr="008F7F6E">
        <w:rPr>
          <w:rFonts w:ascii="Times New Roman" w:eastAsia="Times New Roman" w:hAnsi="Times New Roman" w:cs="Times New Roman"/>
          <w:b/>
          <w:sz w:val="20"/>
          <w:szCs w:val="20"/>
          <w:lang w:val="uk-UA" w:eastAsia="ru-RU"/>
        </w:rPr>
        <w:t>Засіданні міської робочої групи з питань справляння та сплати податку на доходи фізичних осіб</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Податківці Кривого Рогу прийняли участь у засіданні міської робочої групи з питань справляння та сплати податку на доходи фізичних осіб і виконання показників доходів бюджету міста.</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Під час засідання обговорили стан надходжень податку на доходи фізичних осіб до бюджету громади, а також питання забезпечення виконання планових показників доходної частини бюджету, а також дотримання податкового законодавства під час виплати заробітної плати працівникам.</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За результатами обговорення окреслено подальші заходи, спрямовані на посилення контролю за дотриманням законодавства у сфері оплати праці та забезпечення належного надходження податку на доходи фізичних осіб до бюджету громади.</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r w:rsidRPr="008F7F6E">
        <w:rPr>
          <w:rFonts w:ascii="Times New Roman" w:eastAsia="Times New Roman" w:hAnsi="Times New Roman" w:cs="Times New Roman"/>
          <w:sz w:val="20"/>
          <w:szCs w:val="20"/>
          <w:lang w:val="uk-UA" w:eastAsia="ru-RU"/>
        </w:rPr>
        <w:t>Члени робочої групи наголосили, що легальна зайнятість та своєчасна сплата податків є важливими складовими стабільного наповнення бюджету та соціально-економічного розвитку громади.</w:t>
      </w:r>
    </w:p>
    <w:p w:rsidR="008F7F6E" w:rsidRPr="008F7F6E" w:rsidRDefault="008F7F6E" w:rsidP="008F7F6E">
      <w:pPr>
        <w:spacing w:after="0" w:line="240" w:lineRule="auto"/>
        <w:jc w:val="both"/>
        <w:rPr>
          <w:rFonts w:ascii="Times New Roman" w:eastAsia="Times New Roman" w:hAnsi="Times New Roman" w:cs="Times New Roman"/>
          <w:sz w:val="20"/>
          <w:szCs w:val="20"/>
          <w:lang w:val="uk-UA" w:eastAsia="ru-RU"/>
        </w:rPr>
      </w:pPr>
    </w:p>
    <w:p w:rsidR="00973D21" w:rsidRPr="008F7F6E" w:rsidRDefault="00973D21" w:rsidP="008F7F6E">
      <w:pPr>
        <w:spacing w:after="0" w:line="240" w:lineRule="auto"/>
        <w:jc w:val="both"/>
        <w:rPr>
          <w:rFonts w:ascii="Times New Roman" w:eastAsia="Times New Roman" w:hAnsi="Times New Roman" w:cs="Times New Roman"/>
          <w:sz w:val="20"/>
          <w:szCs w:val="20"/>
          <w:lang w:val="uk-UA" w:eastAsia="ru-RU"/>
        </w:rPr>
      </w:pPr>
    </w:p>
    <w:p w:rsidR="005E2807" w:rsidRPr="00A829FF" w:rsidRDefault="005E2807">
      <w:pPr>
        <w:rPr>
          <w:lang w:val="uk-UA"/>
        </w:rPr>
      </w:pPr>
    </w:p>
    <w:sectPr w:rsidR="005E2807" w:rsidRPr="00A829FF" w:rsidSect="00400A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F5558F"/>
    <w:multiLevelType w:val="multilevel"/>
    <w:tmpl w:val="3C944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456085"/>
    <w:multiLevelType w:val="multilevel"/>
    <w:tmpl w:val="572481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compat/>
  <w:rsids>
    <w:rsidRoot w:val="0064658B"/>
    <w:rsid w:val="00400AE4"/>
    <w:rsid w:val="00431581"/>
    <w:rsid w:val="00580B7C"/>
    <w:rsid w:val="005E2807"/>
    <w:rsid w:val="0064658B"/>
    <w:rsid w:val="006C063D"/>
    <w:rsid w:val="00740A9A"/>
    <w:rsid w:val="00804B13"/>
    <w:rsid w:val="0087741D"/>
    <w:rsid w:val="008F7F6E"/>
    <w:rsid w:val="00934633"/>
    <w:rsid w:val="00973D21"/>
    <w:rsid w:val="00A829FF"/>
    <w:rsid w:val="00B21D6E"/>
    <w:rsid w:val="00BB7B8C"/>
    <w:rsid w:val="00C877DA"/>
    <w:rsid w:val="00CA3FF1"/>
    <w:rsid w:val="00E914AE"/>
    <w:rsid w:val="00EB1587"/>
    <w:rsid w:val="00FA45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9FF"/>
  </w:style>
  <w:style w:type="paragraph" w:styleId="1">
    <w:name w:val="heading 1"/>
    <w:basedOn w:val="a"/>
    <w:link w:val="10"/>
    <w:uiPriority w:val="9"/>
    <w:qFormat/>
    <w:rsid w:val="00A829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29FF"/>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A829FF"/>
    <w:rPr>
      <w:color w:val="0000FF"/>
      <w:u w:val="single"/>
    </w:rPr>
  </w:style>
  <w:style w:type="paragraph" w:styleId="a4">
    <w:name w:val="Normal (Web)"/>
    <w:basedOn w:val="a"/>
    <w:uiPriority w:val="99"/>
    <w:semiHidden/>
    <w:unhideWhenUsed/>
    <w:rsid w:val="00A829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80B7C"/>
    <w:rPr>
      <w:b/>
      <w:bCs/>
    </w:rPr>
  </w:style>
</w:styles>
</file>

<file path=word/webSettings.xml><?xml version="1.0" encoding="utf-8"?>
<w:webSettings xmlns:r="http://schemas.openxmlformats.org/officeDocument/2006/relationships" xmlns:w="http://schemas.openxmlformats.org/wordprocessingml/2006/main">
  <w:divs>
    <w:div w:id="250243250">
      <w:bodyDiv w:val="1"/>
      <w:marLeft w:val="0"/>
      <w:marRight w:val="0"/>
      <w:marTop w:val="0"/>
      <w:marBottom w:val="0"/>
      <w:divBdr>
        <w:top w:val="none" w:sz="0" w:space="0" w:color="auto"/>
        <w:left w:val="none" w:sz="0" w:space="0" w:color="auto"/>
        <w:bottom w:val="none" w:sz="0" w:space="0" w:color="auto"/>
        <w:right w:val="none" w:sz="0" w:space="0" w:color="auto"/>
      </w:divBdr>
      <w:divsChild>
        <w:div w:id="2095734532">
          <w:marLeft w:val="0"/>
          <w:marRight w:val="0"/>
          <w:marTop w:val="0"/>
          <w:marBottom w:val="0"/>
          <w:divBdr>
            <w:top w:val="none" w:sz="0" w:space="0" w:color="auto"/>
            <w:left w:val="none" w:sz="0" w:space="0" w:color="auto"/>
            <w:bottom w:val="none" w:sz="0" w:space="0" w:color="auto"/>
            <w:right w:val="none" w:sz="0" w:space="0" w:color="auto"/>
          </w:divBdr>
          <w:divsChild>
            <w:div w:id="1307006428">
              <w:marLeft w:val="0"/>
              <w:marRight w:val="0"/>
              <w:marTop w:val="0"/>
              <w:marBottom w:val="0"/>
              <w:divBdr>
                <w:top w:val="none" w:sz="0" w:space="0" w:color="auto"/>
                <w:left w:val="none" w:sz="0" w:space="0" w:color="auto"/>
                <w:bottom w:val="none" w:sz="0" w:space="0" w:color="auto"/>
                <w:right w:val="none" w:sz="0" w:space="0" w:color="auto"/>
              </w:divBdr>
            </w:div>
          </w:divsChild>
        </w:div>
        <w:div w:id="1871143856">
          <w:marLeft w:val="0"/>
          <w:marRight w:val="0"/>
          <w:marTop w:val="0"/>
          <w:marBottom w:val="0"/>
          <w:divBdr>
            <w:top w:val="none" w:sz="0" w:space="0" w:color="auto"/>
            <w:left w:val="none" w:sz="0" w:space="0" w:color="auto"/>
            <w:bottom w:val="none" w:sz="0" w:space="0" w:color="auto"/>
            <w:right w:val="none" w:sz="0" w:space="0" w:color="auto"/>
          </w:divBdr>
          <w:divsChild>
            <w:div w:id="454444607">
              <w:marLeft w:val="0"/>
              <w:marRight w:val="0"/>
              <w:marTop w:val="0"/>
              <w:marBottom w:val="0"/>
              <w:divBdr>
                <w:top w:val="none" w:sz="0" w:space="0" w:color="auto"/>
                <w:left w:val="none" w:sz="0" w:space="0" w:color="auto"/>
                <w:bottom w:val="none" w:sz="0" w:space="0" w:color="auto"/>
                <w:right w:val="none" w:sz="0" w:space="0" w:color="auto"/>
              </w:divBdr>
              <w:divsChild>
                <w:div w:id="8873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561848">
      <w:bodyDiv w:val="1"/>
      <w:marLeft w:val="0"/>
      <w:marRight w:val="0"/>
      <w:marTop w:val="0"/>
      <w:marBottom w:val="0"/>
      <w:divBdr>
        <w:top w:val="none" w:sz="0" w:space="0" w:color="auto"/>
        <w:left w:val="none" w:sz="0" w:space="0" w:color="auto"/>
        <w:bottom w:val="none" w:sz="0" w:space="0" w:color="auto"/>
        <w:right w:val="none" w:sz="0" w:space="0" w:color="auto"/>
      </w:divBdr>
      <w:divsChild>
        <w:div w:id="603197080">
          <w:marLeft w:val="0"/>
          <w:marRight w:val="0"/>
          <w:marTop w:val="0"/>
          <w:marBottom w:val="0"/>
          <w:divBdr>
            <w:top w:val="none" w:sz="0" w:space="0" w:color="auto"/>
            <w:left w:val="none" w:sz="0" w:space="0" w:color="auto"/>
            <w:bottom w:val="none" w:sz="0" w:space="0" w:color="auto"/>
            <w:right w:val="none" w:sz="0" w:space="0" w:color="auto"/>
          </w:divBdr>
          <w:divsChild>
            <w:div w:id="205219311">
              <w:marLeft w:val="0"/>
              <w:marRight w:val="0"/>
              <w:marTop w:val="0"/>
              <w:marBottom w:val="0"/>
              <w:divBdr>
                <w:top w:val="none" w:sz="0" w:space="0" w:color="auto"/>
                <w:left w:val="none" w:sz="0" w:space="0" w:color="auto"/>
                <w:bottom w:val="none" w:sz="0" w:space="0" w:color="auto"/>
                <w:right w:val="none" w:sz="0" w:space="0" w:color="auto"/>
              </w:divBdr>
            </w:div>
          </w:divsChild>
        </w:div>
        <w:div w:id="2068186118">
          <w:marLeft w:val="0"/>
          <w:marRight w:val="0"/>
          <w:marTop w:val="0"/>
          <w:marBottom w:val="0"/>
          <w:divBdr>
            <w:top w:val="none" w:sz="0" w:space="0" w:color="auto"/>
            <w:left w:val="none" w:sz="0" w:space="0" w:color="auto"/>
            <w:bottom w:val="none" w:sz="0" w:space="0" w:color="auto"/>
            <w:right w:val="none" w:sz="0" w:space="0" w:color="auto"/>
          </w:divBdr>
          <w:divsChild>
            <w:div w:id="694618116">
              <w:marLeft w:val="0"/>
              <w:marRight w:val="0"/>
              <w:marTop w:val="0"/>
              <w:marBottom w:val="0"/>
              <w:divBdr>
                <w:top w:val="none" w:sz="0" w:space="0" w:color="auto"/>
                <w:left w:val="none" w:sz="0" w:space="0" w:color="auto"/>
                <w:bottom w:val="none" w:sz="0" w:space="0" w:color="auto"/>
                <w:right w:val="none" w:sz="0" w:space="0" w:color="auto"/>
              </w:divBdr>
              <w:divsChild>
                <w:div w:id="186274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rofile.php?id=61577920521628" TargetMode="External"/><Relationship Id="rId13" Type="http://schemas.openxmlformats.org/officeDocument/2006/relationships/hyperlink" Target="https://cabinet.tax.gov.ua" TargetMode="External"/><Relationship Id="rId3" Type="http://schemas.openxmlformats.org/officeDocument/2006/relationships/settings" Target="settings.xml"/><Relationship Id="rId7" Type="http://schemas.openxmlformats.org/officeDocument/2006/relationships/hyperlink" Target="https://tax.gov.ua/" TargetMode="External"/><Relationship Id="rId12" Type="http://schemas.openxmlformats.org/officeDocument/2006/relationships/hyperlink" Target="https://tax.gov.ua/data/material/000/679/803602/Podannya_Zayavi_pro_vnesennya_zm_n_do_Derzhavnogo_re_stru_f_zichnih_os_b.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binet.tax.gov.ua" TargetMode="External"/><Relationship Id="rId11" Type="http://schemas.openxmlformats.org/officeDocument/2006/relationships/hyperlink" Target="https://tax.gov.ua/media-tsentr/novini/979652.html" TargetMode="External"/><Relationship Id="rId5" Type="http://schemas.openxmlformats.org/officeDocument/2006/relationships/hyperlink" Target="https://tax.gov.ua/elektronna-zvitnist/platnikam-podatkiv-pro/informatsiyno-analitichne-za/reestr-elektronnih-form-po/" TargetMode="External"/><Relationship Id="rId15" Type="http://schemas.openxmlformats.org/officeDocument/2006/relationships/fontTable" Target="fontTable.xml"/><Relationship Id="rId10" Type="http://schemas.openxmlformats.org/officeDocument/2006/relationships/hyperlink" Target="https://tax.gov.ua/media-tsentr/novini/980833.html" TargetMode="External"/><Relationship Id="rId4" Type="http://schemas.openxmlformats.org/officeDocument/2006/relationships/webSettings" Target="webSettings.xml"/><Relationship Id="rId9" Type="http://schemas.openxmlformats.org/officeDocument/2006/relationships/hyperlink" Target="https://tax.gov.ua/media-tsentr/novini/977250.html" TargetMode="External"/><Relationship Id="rId14" Type="http://schemas.openxmlformats.org/officeDocument/2006/relationships/hyperlink" Target="https://zir.tax.gov.ua/main/bz/view/?src=ques&amp;id=4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18</Pages>
  <Words>12188</Words>
  <Characters>69473</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10</cp:revision>
  <dcterms:created xsi:type="dcterms:W3CDTF">2026-03-09T11:56:00Z</dcterms:created>
  <dcterms:modified xsi:type="dcterms:W3CDTF">2026-03-13T11:46:00Z</dcterms:modified>
</cp:coreProperties>
</file>