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DA4" w:rsidRPr="00181DA4" w:rsidRDefault="00181DA4" w:rsidP="00B0796D">
      <w:pPr>
        <w:spacing w:after="0" w:line="240" w:lineRule="auto"/>
        <w:rPr>
          <w:rFonts w:ascii="Times New Roman" w:hAnsi="Times New Roman"/>
          <w:b/>
          <w:sz w:val="20"/>
          <w:szCs w:val="20"/>
          <w:lang w:val="uk-UA"/>
        </w:rPr>
      </w:pPr>
      <w:r w:rsidRPr="00181DA4">
        <w:rPr>
          <w:rFonts w:ascii="Times New Roman" w:hAnsi="Times New Roman"/>
          <w:b/>
          <w:sz w:val="20"/>
          <w:szCs w:val="20"/>
          <w:lang w:val="uk-UA"/>
        </w:rPr>
        <w:t>УВАГА КОНКУРС!</w:t>
      </w:r>
    </w:p>
    <w:p w:rsidR="00181DA4" w:rsidRPr="00181DA4" w:rsidRDefault="00181DA4" w:rsidP="00B0796D">
      <w:pPr>
        <w:pStyle w:val="a6"/>
        <w:ind w:left="0" w:right="0" w:firstLine="0"/>
        <w:jc w:val="both"/>
        <w:outlineLvl w:val="0"/>
        <w:rPr>
          <w:sz w:val="20"/>
          <w:szCs w:val="20"/>
        </w:rPr>
      </w:pPr>
      <w:r w:rsidRPr="00181DA4">
        <w:rPr>
          <w:sz w:val="20"/>
          <w:szCs w:val="20"/>
        </w:rPr>
        <w:t>Головне управління ДПС у Дніпропетровській області оголошує конкурс з формування Єдиного реєстру суб’єктів господарювання на 2026 рік, які можуть здійснювати реалізацію безхазяйного майна та майна, що переходить у власність держави.</w:t>
      </w:r>
    </w:p>
    <w:p w:rsidR="00181DA4" w:rsidRPr="00181DA4" w:rsidRDefault="00181DA4" w:rsidP="00B0796D">
      <w:pPr>
        <w:pStyle w:val="a6"/>
        <w:ind w:left="0" w:right="0" w:firstLine="0"/>
        <w:jc w:val="both"/>
        <w:outlineLvl w:val="0"/>
        <w:rPr>
          <w:sz w:val="20"/>
          <w:szCs w:val="20"/>
        </w:rPr>
      </w:pPr>
      <w:r w:rsidRPr="00181DA4">
        <w:rPr>
          <w:sz w:val="20"/>
          <w:szCs w:val="20"/>
        </w:rPr>
        <w:t>Заяви для участі у конкурсі приймаються ГУ ДПС у Дніпропетровській області за адресою: м. Дніпро, вул. Сімферопольська, 17-а.</w:t>
      </w:r>
    </w:p>
    <w:p w:rsidR="00181DA4" w:rsidRPr="00181DA4" w:rsidRDefault="00181DA4" w:rsidP="00B0796D">
      <w:pPr>
        <w:pStyle w:val="a6"/>
        <w:ind w:left="0" w:right="0" w:firstLine="0"/>
        <w:jc w:val="both"/>
        <w:outlineLvl w:val="0"/>
        <w:rPr>
          <w:sz w:val="20"/>
          <w:szCs w:val="20"/>
        </w:rPr>
      </w:pPr>
      <w:r w:rsidRPr="00181DA4">
        <w:rPr>
          <w:sz w:val="20"/>
          <w:szCs w:val="20"/>
        </w:rPr>
        <w:t xml:space="preserve">Засідання комісії відбудеться </w:t>
      </w:r>
      <w:r w:rsidRPr="00181DA4">
        <w:rPr>
          <w:sz w:val="20"/>
          <w:szCs w:val="20"/>
          <w:lang w:val="ru-RU"/>
        </w:rPr>
        <w:t>19</w:t>
      </w:r>
      <w:r w:rsidRPr="00181DA4">
        <w:rPr>
          <w:sz w:val="20"/>
          <w:szCs w:val="20"/>
        </w:rPr>
        <w:t xml:space="preserve"> грудня 202</w:t>
      </w:r>
      <w:r w:rsidRPr="00181DA4">
        <w:rPr>
          <w:sz w:val="20"/>
          <w:szCs w:val="20"/>
          <w:lang w:val="ru-RU"/>
        </w:rPr>
        <w:t>5</w:t>
      </w:r>
      <w:r w:rsidRPr="00181DA4">
        <w:rPr>
          <w:sz w:val="20"/>
          <w:szCs w:val="20"/>
        </w:rPr>
        <w:t xml:space="preserve"> року за адресою: м.</w:t>
      </w:r>
      <w:r w:rsidRPr="00181DA4">
        <w:rPr>
          <w:sz w:val="20"/>
          <w:szCs w:val="20"/>
          <w:lang w:val="ru-RU"/>
        </w:rPr>
        <w:t xml:space="preserve"> </w:t>
      </w:r>
      <w:r w:rsidRPr="00181DA4">
        <w:rPr>
          <w:sz w:val="20"/>
          <w:szCs w:val="20"/>
        </w:rPr>
        <w:t>Дніпро, вул. Сімферопольська, 17- а.</w:t>
      </w:r>
    </w:p>
    <w:p w:rsidR="00181DA4" w:rsidRPr="00181DA4" w:rsidRDefault="00181DA4" w:rsidP="00B0796D">
      <w:pPr>
        <w:pStyle w:val="a6"/>
        <w:ind w:left="0" w:right="0" w:firstLine="0"/>
        <w:jc w:val="both"/>
        <w:outlineLvl w:val="0"/>
        <w:rPr>
          <w:sz w:val="20"/>
          <w:szCs w:val="20"/>
        </w:rPr>
      </w:pPr>
      <w:r w:rsidRPr="00181DA4">
        <w:rPr>
          <w:sz w:val="20"/>
          <w:szCs w:val="20"/>
        </w:rPr>
        <w:t xml:space="preserve">Контактний телефон для довідок з питань проведення конкурсу: </w:t>
      </w:r>
      <w:r w:rsidRPr="00181DA4">
        <w:rPr>
          <w:sz w:val="20"/>
          <w:szCs w:val="20"/>
          <w:lang w:val="ru-RU"/>
        </w:rPr>
        <w:t xml:space="preserve">(056) </w:t>
      </w:r>
      <w:r w:rsidRPr="00181DA4">
        <w:rPr>
          <w:sz w:val="20"/>
          <w:szCs w:val="20"/>
        </w:rPr>
        <w:t>370-10-64.</w:t>
      </w:r>
    </w:p>
    <w:p w:rsidR="00181DA4" w:rsidRPr="00181DA4" w:rsidRDefault="00181DA4" w:rsidP="00B0796D">
      <w:pPr>
        <w:spacing w:after="0" w:line="240" w:lineRule="auto"/>
        <w:jc w:val="both"/>
        <w:rPr>
          <w:sz w:val="20"/>
          <w:szCs w:val="20"/>
          <w:u w:val="single"/>
        </w:rPr>
      </w:pPr>
      <w:r w:rsidRPr="00181DA4">
        <w:rPr>
          <w:rFonts w:ascii="Times New Roman" w:hAnsi="Times New Roman"/>
          <w:sz w:val="20"/>
          <w:szCs w:val="20"/>
        </w:rPr>
        <w:t xml:space="preserve">Інформацію про документи, які необхідно подати на розгляд комісії для участі </w:t>
      </w:r>
      <w:proofErr w:type="gramStart"/>
      <w:r w:rsidRPr="00181DA4">
        <w:rPr>
          <w:rFonts w:ascii="Times New Roman" w:hAnsi="Times New Roman"/>
          <w:sz w:val="20"/>
          <w:szCs w:val="20"/>
        </w:rPr>
        <w:t>у</w:t>
      </w:r>
      <w:proofErr w:type="gramEnd"/>
      <w:r w:rsidRPr="00181DA4">
        <w:rPr>
          <w:rFonts w:ascii="Times New Roman" w:hAnsi="Times New Roman"/>
          <w:sz w:val="20"/>
          <w:szCs w:val="20"/>
        </w:rPr>
        <w:t xml:space="preserve"> конкурсі розміщено на сайті ГУ ДПС у Дніпропетровській області</w:t>
      </w:r>
      <w:r w:rsidRPr="00181DA4">
        <w:rPr>
          <w:sz w:val="20"/>
          <w:szCs w:val="20"/>
        </w:rPr>
        <w:t xml:space="preserve"> – </w:t>
      </w:r>
      <w:r w:rsidRPr="00181DA4">
        <w:rPr>
          <w:sz w:val="20"/>
          <w:szCs w:val="20"/>
          <w:lang w:val="en-US"/>
        </w:rPr>
        <w:t>dp</w:t>
      </w:r>
      <w:r w:rsidRPr="00181DA4">
        <w:rPr>
          <w:sz w:val="20"/>
          <w:szCs w:val="20"/>
        </w:rPr>
        <w:t>.</w:t>
      </w:r>
      <w:r w:rsidRPr="00181DA4">
        <w:rPr>
          <w:sz w:val="20"/>
          <w:szCs w:val="20"/>
          <w:lang w:val="en-US"/>
        </w:rPr>
        <w:t>tax</w:t>
      </w:r>
      <w:r w:rsidRPr="00181DA4">
        <w:rPr>
          <w:sz w:val="20"/>
          <w:szCs w:val="20"/>
        </w:rPr>
        <w:t>.</w:t>
      </w:r>
      <w:r w:rsidRPr="00181DA4">
        <w:rPr>
          <w:sz w:val="20"/>
          <w:szCs w:val="20"/>
          <w:lang w:val="en-US"/>
        </w:rPr>
        <w:t>gov</w:t>
      </w:r>
      <w:r w:rsidRPr="00181DA4">
        <w:rPr>
          <w:sz w:val="20"/>
          <w:szCs w:val="20"/>
        </w:rPr>
        <w:t>.</w:t>
      </w:r>
      <w:r w:rsidRPr="00181DA4">
        <w:rPr>
          <w:sz w:val="20"/>
          <w:szCs w:val="20"/>
          <w:lang w:val="en-US"/>
        </w:rPr>
        <w:t>ua</w:t>
      </w:r>
      <w:r w:rsidRPr="00181DA4">
        <w:rPr>
          <w:sz w:val="20"/>
          <w:szCs w:val="20"/>
        </w:rPr>
        <w:t>.</w:t>
      </w:r>
    </w:p>
    <w:p w:rsidR="00181DA4" w:rsidRDefault="00181DA4" w:rsidP="00FF44B9">
      <w:pPr>
        <w:spacing w:after="0" w:line="240" w:lineRule="auto"/>
        <w:outlineLvl w:val="0"/>
        <w:rPr>
          <w:rFonts w:ascii="Times New Roman" w:eastAsia="Times New Roman" w:hAnsi="Times New Roman"/>
          <w:b/>
          <w:bCs/>
          <w:kern w:val="36"/>
          <w:sz w:val="20"/>
          <w:szCs w:val="20"/>
          <w:lang w:val="en-US" w:eastAsia="ru-RU"/>
        </w:rPr>
      </w:pPr>
    </w:p>
    <w:p w:rsidR="006151E9" w:rsidRPr="00064839" w:rsidRDefault="006151E9" w:rsidP="006151E9">
      <w:pPr>
        <w:pStyle w:val="1"/>
        <w:spacing w:before="0" w:beforeAutospacing="0" w:after="0" w:afterAutospacing="0"/>
        <w:rPr>
          <w:sz w:val="20"/>
          <w:szCs w:val="20"/>
        </w:rPr>
      </w:pPr>
      <w:r w:rsidRPr="00064839">
        <w:rPr>
          <w:sz w:val="20"/>
          <w:szCs w:val="20"/>
        </w:rPr>
        <w:t xml:space="preserve">ДПС запрошує платників долучитися до </w:t>
      </w:r>
      <w:proofErr w:type="gramStart"/>
      <w:r w:rsidRPr="00064839">
        <w:rPr>
          <w:sz w:val="20"/>
          <w:szCs w:val="20"/>
        </w:rPr>
        <w:t>досл</w:t>
      </w:r>
      <w:proofErr w:type="gramEnd"/>
      <w:r w:rsidRPr="00064839">
        <w:rPr>
          <w:sz w:val="20"/>
          <w:szCs w:val="20"/>
        </w:rPr>
        <w:t>ідження з оцінки задоволеності бізнесу рівнем обслуговування податковою</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Державна податкова служба запрошує платників долучитися до свого Щорічного </w:t>
      </w:r>
      <w:proofErr w:type="gramStart"/>
      <w:r w:rsidRPr="00064839">
        <w:rPr>
          <w:sz w:val="20"/>
          <w:szCs w:val="20"/>
        </w:rPr>
        <w:t>досл</w:t>
      </w:r>
      <w:proofErr w:type="gramEnd"/>
      <w:r w:rsidRPr="00064839">
        <w:rPr>
          <w:sz w:val="20"/>
          <w:szCs w:val="20"/>
        </w:rPr>
        <w:t xml:space="preserve">ідження з оцінки задоволеності бізнесу рівнем обслуговування податкових органів.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Це дозволить визначити проблеми </w:t>
      </w:r>
      <w:proofErr w:type="gramStart"/>
      <w:r w:rsidRPr="00064839">
        <w:rPr>
          <w:sz w:val="20"/>
          <w:szCs w:val="20"/>
        </w:rPr>
        <w:t>в</w:t>
      </w:r>
      <w:proofErr w:type="gramEnd"/>
      <w:r w:rsidRPr="00064839">
        <w:rPr>
          <w:sz w:val="20"/>
          <w:szCs w:val="20"/>
        </w:rPr>
        <w:t xml:space="preserve"> </w:t>
      </w:r>
      <w:proofErr w:type="gramStart"/>
      <w:r w:rsidRPr="00064839">
        <w:rPr>
          <w:sz w:val="20"/>
          <w:szCs w:val="20"/>
        </w:rPr>
        <w:t>робот</w:t>
      </w:r>
      <w:proofErr w:type="gramEnd"/>
      <w:r w:rsidRPr="00064839">
        <w:rPr>
          <w:sz w:val="20"/>
          <w:szCs w:val="20"/>
        </w:rPr>
        <w:t xml:space="preserve">і органів ДПС, які потребують особливої уваги та вирішення. А також зʼясувати аспекти діяльності ДПС, якими платники задоволені.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Опитування є анонімним та добровільним.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Просимо заповнити анкету за посиланням: </w:t>
      </w:r>
    </w:p>
    <w:p w:rsidR="006151E9" w:rsidRPr="00064839" w:rsidRDefault="006151E9" w:rsidP="006151E9">
      <w:pPr>
        <w:pStyle w:val="a3"/>
        <w:spacing w:before="0" w:beforeAutospacing="0" w:after="0" w:afterAutospacing="0"/>
        <w:jc w:val="both"/>
        <w:rPr>
          <w:sz w:val="20"/>
          <w:szCs w:val="20"/>
        </w:rPr>
      </w:pPr>
      <w:hyperlink r:id="rId4" w:history="1">
        <w:r w:rsidRPr="00064839">
          <w:rPr>
            <w:rStyle w:val="a7"/>
            <w:color w:val="0000FF"/>
            <w:sz w:val="20"/>
            <w:szCs w:val="20"/>
          </w:rPr>
          <w:t>https://tax.gov.ua/anketa/?3361646887</w:t>
        </w:r>
      </w:hyperlink>
      <w:r w:rsidRPr="00064839">
        <w:rPr>
          <w:rStyle w:val="a7"/>
          <w:sz w:val="20"/>
          <w:szCs w:val="20"/>
        </w:rPr>
        <w:t>.</w:t>
      </w:r>
      <w:r w:rsidRPr="00064839">
        <w:rPr>
          <w:sz w:val="20"/>
          <w:szCs w:val="20"/>
        </w:rPr>
        <w:t xml:space="preserve">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Посилання буде активним з 07 по 30 листопада 2025 року включно.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У разі виникнення технічних проблем з доступом – звертайтеся </w:t>
      </w:r>
      <w:proofErr w:type="gramStart"/>
      <w:r w:rsidRPr="00064839">
        <w:rPr>
          <w:sz w:val="20"/>
          <w:szCs w:val="20"/>
        </w:rPr>
        <w:t>за</w:t>
      </w:r>
      <w:proofErr w:type="gramEnd"/>
      <w:r w:rsidRPr="00064839">
        <w:rPr>
          <w:sz w:val="20"/>
          <w:szCs w:val="20"/>
        </w:rPr>
        <w:t xml:space="preserve"> тел. (044) 281-3029.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Результати опитування будуть оприлюднені на </w:t>
      </w:r>
      <w:hyperlink r:id="rId5" w:history="1">
        <w:r w:rsidRPr="00064839">
          <w:rPr>
            <w:rStyle w:val="a5"/>
            <w:sz w:val="20"/>
            <w:szCs w:val="20"/>
          </w:rPr>
          <w:t>вебпорталі ДПС</w:t>
        </w:r>
      </w:hyperlink>
      <w:r w:rsidRPr="00064839">
        <w:rPr>
          <w:sz w:val="20"/>
          <w:szCs w:val="20"/>
        </w:rPr>
        <w:t xml:space="preserve"> одразу </w:t>
      </w:r>
      <w:proofErr w:type="gramStart"/>
      <w:r w:rsidRPr="00064839">
        <w:rPr>
          <w:sz w:val="20"/>
          <w:szCs w:val="20"/>
        </w:rPr>
        <w:t>п</w:t>
      </w:r>
      <w:proofErr w:type="gramEnd"/>
      <w:r w:rsidRPr="00064839">
        <w:rPr>
          <w:sz w:val="20"/>
          <w:szCs w:val="20"/>
        </w:rPr>
        <w:t xml:space="preserve">ісля їх опрацювання.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Сподіваємося на співпрацю! </w:t>
      </w:r>
    </w:p>
    <w:p w:rsidR="006151E9" w:rsidRPr="00064839" w:rsidRDefault="006151E9" w:rsidP="006151E9">
      <w:pPr>
        <w:pStyle w:val="a3"/>
        <w:spacing w:before="0" w:beforeAutospacing="0" w:after="0" w:afterAutospacing="0"/>
        <w:jc w:val="both"/>
        <w:rPr>
          <w:sz w:val="20"/>
          <w:szCs w:val="20"/>
        </w:rPr>
      </w:pPr>
      <w:r w:rsidRPr="00064839">
        <w:rPr>
          <w:sz w:val="20"/>
          <w:szCs w:val="20"/>
        </w:rPr>
        <w:t xml:space="preserve">Допоможіть нам стати кращими для вас! </w:t>
      </w:r>
    </w:p>
    <w:p w:rsidR="00181DA4" w:rsidRPr="006151E9" w:rsidRDefault="00181DA4" w:rsidP="00FF44B9">
      <w:pPr>
        <w:spacing w:after="0" w:line="240" w:lineRule="auto"/>
        <w:outlineLvl w:val="0"/>
        <w:rPr>
          <w:rFonts w:ascii="Times New Roman" w:eastAsia="Times New Roman" w:hAnsi="Times New Roman"/>
          <w:b/>
          <w:bCs/>
          <w:kern w:val="36"/>
          <w:sz w:val="20"/>
          <w:szCs w:val="20"/>
          <w:lang w:val="en-US" w:eastAsia="ru-RU"/>
        </w:rPr>
      </w:pPr>
    </w:p>
    <w:p w:rsidR="00FF44B9" w:rsidRPr="000C68C1" w:rsidRDefault="00FF44B9" w:rsidP="00FF44B9">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Загальний фонд держбюджету за користування радіочастотним спектром (радіочастотним ресурсом) України отримав від платників рентної плати 936,0 тис</w:t>
      </w:r>
      <w:proofErr w:type="gramStart"/>
      <w:r w:rsidRPr="000C68C1">
        <w:rPr>
          <w:rFonts w:ascii="Times New Roman" w:eastAsia="Times New Roman" w:hAnsi="Times New Roman"/>
          <w:b/>
          <w:bCs/>
          <w:kern w:val="36"/>
          <w:sz w:val="20"/>
          <w:szCs w:val="20"/>
          <w:lang w:eastAsia="ru-RU"/>
        </w:rPr>
        <w:t>.</w:t>
      </w:r>
      <w:proofErr w:type="gramEnd"/>
      <w:r w:rsidRPr="000C68C1">
        <w:rPr>
          <w:rFonts w:ascii="Times New Roman" w:eastAsia="Times New Roman" w:hAnsi="Times New Roman"/>
          <w:b/>
          <w:bCs/>
          <w:kern w:val="36"/>
          <w:sz w:val="20"/>
          <w:szCs w:val="20"/>
          <w:lang w:eastAsia="ru-RU"/>
        </w:rPr>
        <w:t xml:space="preserve"> </w:t>
      </w:r>
      <w:proofErr w:type="gramStart"/>
      <w:r w:rsidRPr="000C68C1">
        <w:rPr>
          <w:rFonts w:ascii="Times New Roman" w:eastAsia="Times New Roman" w:hAnsi="Times New Roman"/>
          <w:b/>
          <w:bCs/>
          <w:kern w:val="36"/>
          <w:sz w:val="20"/>
          <w:szCs w:val="20"/>
          <w:lang w:eastAsia="ru-RU"/>
        </w:rPr>
        <w:t>г</w:t>
      </w:r>
      <w:proofErr w:type="gramEnd"/>
      <w:r w:rsidRPr="000C68C1">
        <w:rPr>
          <w:rFonts w:ascii="Times New Roman" w:eastAsia="Times New Roman" w:hAnsi="Times New Roman"/>
          <w:b/>
          <w:bCs/>
          <w:kern w:val="36"/>
          <w:sz w:val="20"/>
          <w:szCs w:val="20"/>
          <w:lang w:eastAsia="ru-RU"/>
        </w:rPr>
        <w:t>ривень</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Протягом січня – вересня поточного року платники Дніпропетровщини за користування радіочастотним спектром (радіочастотним ресурсом) України спрямували до загального фонду державного бюджету 936,0 тис</w:t>
      </w:r>
      <w:proofErr w:type="gramStart"/>
      <w:r w:rsidRPr="000C68C1">
        <w:rPr>
          <w:rFonts w:ascii="Times New Roman" w:eastAsia="Times New Roman" w:hAnsi="Times New Roman"/>
          <w:sz w:val="20"/>
          <w:szCs w:val="20"/>
          <w:lang w:eastAsia="ru-RU"/>
        </w:rPr>
        <w:t>.</w:t>
      </w:r>
      <w:proofErr w:type="gramEnd"/>
      <w:r w:rsidRPr="000C68C1">
        <w:rPr>
          <w:rFonts w:ascii="Times New Roman" w:eastAsia="Times New Roman" w:hAnsi="Times New Roman"/>
          <w:sz w:val="20"/>
          <w:szCs w:val="20"/>
          <w:lang w:eastAsia="ru-RU"/>
        </w:rPr>
        <w:t xml:space="preserve"> </w:t>
      </w:r>
      <w:proofErr w:type="gramStart"/>
      <w:r w:rsidRPr="000C68C1">
        <w:rPr>
          <w:rFonts w:ascii="Times New Roman" w:eastAsia="Times New Roman" w:hAnsi="Times New Roman"/>
          <w:sz w:val="20"/>
          <w:szCs w:val="20"/>
          <w:lang w:eastAsia="ru-RU"/>
        </w:rPr>
        <w:t>г</w:t>
      </w:r>
      <w:proofErr w:type="gramEnd"/>
      <w:r w:rsidRPr="000C68C1">
        <w:rPr>
          <w:rFonts w:ascii="Times New Roman" w:eastAsia="Times New Roman" w:hAnsi="Times New Roman"/>
          <w:sz w:val="20"/>
          <w:szCs w:val="20"/>
          <w:lang w:eastAsia="ru-RU"/>
        </w:rPr>
        <w:t xml:space="preserve">рн рентної плати. </w:t>
      </w:r>
    </w:p>
    <w:p w:rsidR="00FF44B9" w:rsidRPr="000C68C1" w:rsidRDefault="00FF44B9" w:rsidP="00FF44B9">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Звертаємо увагу, що платник рентної плати за користування радіочастотним спектром (радіочастотним ресурсом) України протягом 20 календарних днів, що настають за останнім календарним днем звітного (податкового) місяця, подає до контролюючого органу за місцем податкової реєстрації податкову декларацію з рентної плати та додаток з рентної плати за користування радіочастотним спектром</w:t>
      </w:r>
      <w:proofErr w:type="gramEnd"/>
      <w:r w:rsidRPr="000C68C1">
        <w:rPr>
          <w:rFonts w:ascii="Times New Roman" w:eastAsia="Times New Roman" w:hAnsi="Times New Roman"/>
          <w:sz w:val="20"/>
          <w:szCs w:val="20"/>
          <w:lang w:eastAsia="ru-RU"/>
        </w:rPr>
        <w:t xml:space="preserve"> (радіочастотним ресурсом) України.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Сума податкових зобов’язань з рентної плати, визначена у податковій декларації за податковий (звітний) місяць, сплачується платником до бюджету протягом 10 календарних днів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ісля закінчення граничного строку подання такої податкової декларації.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Нагадуємо, що неподання (крім випадків, якщо податкова декларація не </w:t>
      </w:r>
      <w:proofErr w:type="gramStart"/>
      <w:r w:rsidRPr="000C68C1">
        <w:rPr>
          <w:rFonts w:ascii="Times New Roman" w:eastAsia="Times New Roman" w:hAnsi="Times New Roman"/>
          <w:sz w:val="20"/>
          <w:szCs w:val="20"/>
          <w:lang w:eastAsia="ru-RU"/>
        </w:rPr>
        <w:t>подається</w:t>
      </w:r>
      <w:proofErr w:type="gramEnd"/>
      <w:r w:rsidRPr="000C68C1">
        <w:rPr>
          <w:rFonts w:ascii="Times New Roman" w:eastAsia="Times New Roman" w:hAnsi="Times New Roman"/>
          <w:sz w:val="20"/>
          <w:szCs w:val="20"/>
          <w:lang w:eastAsia="ru-RU"/>
        </w:rPr>
        <w:t xml:space="preserve"> відповідно до п. 49.2 ст. 49 Податкового кодексу України (далі – ПКУ) 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також іншої звітності, обов’язок подання якої до контролюючих органів передбачено ПКУ, – тягнуть за собою накладення штрафу в розмі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 340 грн за кожне таке неподання або несвоєчасне подання.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Ті ж самі дії, вчинені платником податків, до якого протягом року було застосовано штраф за таке порушення, тягнуть за собою накладення штрафу в розмі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 1 020 грн за кожне таке неподання або несвоєчасне подання.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Довідково: п. 120.1 ст. 120 ПКУ. </w:t>
      </w:r>
    </w:p>
    <w:p w:rsidR="00FF44B9" w:rsidRDefault="00FF44B9" w:rsidP="00FF44B9">
      <w:pPr>
        <w:spacing w:after="0" w:line="240" w:lineRule="auto"/>
        <w:outlineLvl w:val="0"/>
        <w:rPr>
          <w:rFonts w:ascii="Times New Roman" w:eastAsia="Times New Roman" w:hAnsi="Times New Roman"/>
          <w:b/>
          <w:bCs/>
          <w:kern w:val="36"/>
          <w:sz w:val="20"/>
          <w:szCs w:val="20"/>
          <w:lang w:val="uk-UA" w:eastAsia="ru-RU"/>
        </w:rPr>
      </w:pPr>
    </w:p>
    <w:p w:rsidR="00FF44B9" w:rsidRPr="000C68C1" w:rsidRDefault="00FF44B9" w:rsidP="00FF44B9">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 xml:space="preserve">Чи </w:t>
      </w:r>
      <w:proofErr w:type="gramStart"/>
      <w:r w:rsidRPr="000C68C1">
        <w:rPr>
          <w:rFonts w:ascii="Times New Roman" w:eastAsia="Times New Roman" w:hAnsi="Times New Roman"/>
          <w:b/>
          <w:bCs/>
          <w:kern w:val="36"/>
          <w:sz w:val="20"/>
          <w:szCs w:val="20"/>
          <w:lang w:eastAsia="ru-RU"/>
        </w:rPr>
        <w:t>п</w:t>
      </w:r>
      <w:proofErr w:type="gramEnd"/>
      <w:r w:rsidRPr="000C68C1">
        <w:rPr>
          <w:rFonts w:ascii="Times New Roman" w:eastAsia="Times New Roman" w:hAnsi="Times New Roman"/>
          <w:b/>
          <w:bCs/>
          <w:kern w:val="36"/>
          <w:sz w:val="20"/>
          <w:szCs w:val="20"/>
          <w:lang w:eastAsia="ru-RU"/>
        </w:rPr>
        <w:t>ідлягає оподаткуванню ПДВ операція з відшкодування витрат за ремонт пошкодженого товару, який був попередньо експортований нерезиденту та відремонтований таким покупцем-нерезидентом?</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Відповідно до п. 185.1 ст. 185 розд. V Податкового кодексу України (далі – ПКУ) об’єктом оподаткування ПДВ</w:t>
      </w:r>
      <w:proofErr w:type="gramStart"/>
      <w:r w:rsidRPr="000C68C1">
        <w:rPr>
          <w:rFonts w:ascii="Times New Roman" w:eastAsia="Times New Roman" w:hAnsi="Times New Roman"/>
          <w:sz w:val="20"/>
          <w:szCs w:val="20"/>
          <w:lang w:eastAsia="ru-RU"/>
        </w:rPr>
        <w:t xml:space="preserve"> є,</w:t>
      </w:r>
      <w:proofErr w:type="gramEnd"/>
      <w:r w:rsidRPr="000C68C1">
        <w:rPr>
          <w:rFonts w:ascii="Times New Roman" w:eastAsia="Times New Roman" w:hAnsi="Times New Roman"/>
          <w:sz w:val="20"/>
          <w:szCs w:val="20"/>
          <w:lang w:eastAsia="ru-RU"/>
        </w:rPr>
        <w:t xml:space="preserve"> зокрема, операції платників ПДВ з постачання послуг, місце постачання яких відповідно до ст. 186 розд. V ПКУ розташоване на митній території України.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Постачання послуг – будь-яка операція, що не є постачанням товарів, </w:t>
      </w:r>
      <w:proofErr w:type="gramStart"/>
      <w:r w:rsidRPr="000C68C1">
        <w:rPr>
          <w:rFonts w:ascii="Times New Roman" w:eastAsia="Times New Roman" w:hAnsi="Times New Roman"/>
          <w:sz w:val="20"/>
          <w:szCs w:val="20"/>
          <w:lang w:eastAsia="ru-RU"/>
        </w:rPr>
        <w:t>чи інша</w:t>
      </w:r>
      <w:proofErr w:type="gramEnd"/>
      <w:r w:rsidRPr="000C68C1">
        <w:rPr>
          <w:rFonts w:ascii="Times New Roman" w:eastAsia="Times New Roman" w:hAnsi="Times New Roman"/>
          <w:sz w:val="20"/>
          <w:szCs w:val="20"/>
          <w:lang w:eastAsia="ru-RU"/>
        </w:rPr>
        <w:t xml:space="preserve"> операція з передачі права на об’єкти права інтелектуальної власності та інші нематеріальні активи чи надання інших майнових прав стосовно таких об’єктів права інтелектуальної власності, а також надання послуг, що споживаються в процесі вчинення певної дії або провадження певної діяльності (п.п. 14.1.185 п. 14.1 ст. 14 ПКУ).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Місцем постачання послуг, пов’язаних з рухомим майном (зокрема, послуг із виконання ремонтних робіт і послуг із переробки сировини, а також інших робіт і послуг, що </w:t>
      </w:r>
      <w:proofErr w:type="gramStart"/>
      <w:r w:rsidRPr="000C68C1">
        <w:rPr>
          <w:rFonts w:ascii="Times New Roman" w:eastAsia="Times New Roman" w:hAnsi="Times New Roman"/>
          <w:sz w:val="20"/>
          <w:szCs w:val="20"/>
          <w:lang w:eastAsia="ru-RU"/>
        </w:rPr>
        <w:t>пов’язан</w:t>
      </w:r>
      <w:proofErr w:type="gramEnd"/>
      <w:r w:rsidRPr="000C68C1">
        <w:rPr>
          <w:rFonts w:ascii="Times New Roman" w:eastAsia="Times New Roman" w:hAnsi="Times New Roman"/>
          <w:sz w:val="20"/>
          <w:szCs w:val="20"/>
          <w:lang w:eastAsia="ru-RU"/>
        </w:rPr>
        <w:t xml:space="preserve">і з рухомим майном), є місце фактичного постачання таких послуг (п.п. 186.2.1 п. 186.2 ст. 186 ПКУ).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lastRenderedPageBreak/>
        <w:t xml:space="preserve">При визначенні порядку оподаткування здійснюваних ними операцій платники податку повинні керуватися одним із основних принципів бухгалтерського </w:t>
      </w:r>
      <w:proofErr w:type="gramStart"/>
      <w:r w:rsidRPr="000C68C1">
        <w:rPr>
          <w:rFonts w:ascii="Times New Roman" w:eastAsia="Times New Roman" w:hAnsi="Times New Roman"/>
          <w:sz w:val="20"/>
          <w:szCs w:val="20"/>
          <w:lang w:eastAsia="ru-RU"/>
        </w:rPr>
        <w:t>обл</w:t>
      </w:r>
      <w:proofErr w:type="gramEnd"/>
      <w:r w:rsidRPr="000C68C1">
        <w:rPr>
          <w:rFonts w:ascii="Times New Roman" w:eastAsia="Times New Roman" w:hAnsi="Times New Roman"/>
          <w:sz w:val="20"/>
          <w:szCs w:val="20"/>
          <w:lang w:eastAsia="ru-RU"/>
        </w:rPr>
        <w:t xml:space="preserve">іку – превалювання сутності над формою, згідно з яким операції обліковуються відповідно до їх сутності, а не лише виходячи з їх юридичної форми (найменування) (ст. 4 Закону України від 16 липня 1999 року № 996-XIV «Про бухгалтерський </w:t>
      </w:r>
      <w:proofErr w:type="gramStart"/>
      <w:r w:rsidRPr="000C68C1">
        <w:rPr>
          <w:rFonts w:ascii="Times New Roman" w:eastAsia="Times New Roman" w:hAnsi="Times New Roman"/>
          <w:sz w:val="20"/>
          <w:szCs w:val="20"/>
          <w:lang w:eastAsia="ru-RU"/>
        </w:rPr>
        <w:t>обл</w:t>
      </w:r>
      <w:proofErr w:type="gramEnd"/>
      <w:r w:rsidRPr="000C68C1">
        <w:rPr>
          <w:rFonts w:ascii="Times New Roman" w:eastAsia="Times New Roman" w:hAnsi="Times New Roman"/>
          <w:sz w:val="20"/>
          <w:szCs w:val="20"/>
          <w:lang w:eastAsia="ru-RU"/>
        </w:rPr>
        <w:t xml:space="preserve">ік та фінансову звітність в Україні» (зі змінами та доповненнями)).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Таким чином, якщо нерезидент надає резиденту – платнику ПДВ послуги, повʼязані з рухомим майном (зокрема, з ремонту рухомого майна, який здійснюється за межами митної території України), то місце постачання таких послуг визначається за межами митної території України та операції з їх постачання не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ідпадають під обʼєкт оподаткування ПДВ у розумінні п. 185.1 ст. 185 розд. V ПКУ. Отже, ПДВ за такою операцією не нараховується.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Водночас кожен конкретний випадок стосовно порядку оподаткування ПДВ операцій, що здійснюються платниками податку, має розглядатися з урахуванням усіх обставин та договірних умов таких операцій, а також первинних документів, оформленням яких </w:t>
      </w:r>
      <w:proofErr w:type="gramStart"/>
      <w:r w:rsidRPr="000C68C1">
        <w:rPr>
          <w:rFonts w:ascii="Times New Roman" w:eastAsia="Times New Roman" w:hAnsi="Times New Roman"/>
          <w:sz w:val="20"/>
          <w:szCs w:val="20"/>
          <w:lang w:eastAsia="ru-RU"/>
        </w:rPr>
        <w:t>вони</w:t>
      </w:r>
      <w:proofErr w:type="gramEnd"/>
      <w:r w:rsidRPr="000C68C1">
        <w:rPr>
          <w:rFonts w:ascii="Times New Roman" w:eastAsia="Times New Roman" w:hAnsi="Times New Roman"/>
          <w:sz w:val="20"/>
          <w:szCs w:val="20"/>
          <w:lang w:eastAsia="ru-RU"/>
        </w:rPr>
        <w:t xml:space="preserve"> супроводжувались. </w:t>
      </w:r>
    </w:p>
    <w:p w:rsidR="00FF44B9" w:rsidRDefault="00FF44B9" w:rsidP="00FF44B9">
      <w:pPr>
        <w:spacing w:after="0" w:line="240" w:lineRule="auto"/>
        <w:outlineLvl w:val="0"/>
        <w:rPr>
          <w:rFonts w:ascii="Times New Roman" w:eastAsia="Times New Roman" w:hAnsi="Times New Roman"/>
          <w:b/>
          <w:bCs/>
          <w:kern w:val="36"/>
          <w:sz w:val="20"/>
          <w:szCs w:val="20"/>
          <w:lang w:val="uk-UA" w:eastAsia="ru-RU"/>
        </w:rPr>
      </w:pPr>
    </w:p>
    <w:p w:rsidR="00FF44B9" w:rsidRPr="000C68C1" w:rsidRDefault="00FF44B9" w:rsidP="00FF44B9">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 xml:space="preserve">Які передбачені </w:t>
      </w:r>
      <w:proofErr w:type="gramStart"/>
      <w:r w:rsidRPr="000C68C1">
        <w:rPr>
          <w:rFonts w:ascii="Times New Roman" w:eastAsia="Times New Roman" w:hAnsi="Times New Roman"/>
          <w:b/>
          <w:bCs/>
          <w:kern w:val="36"/>
          <w:sz w:val="20"/>
          <w:szCs w:val="20"/>
          <w:lang w:eastAsia="ru-RU"/>
        </w:rPr>
        <w:t>п</w:t>
      </w:r>
      <w:proofErr w:type="gramEnd"/>
      <w:r w:rsidRPr="000C68C1">
        <w:rPr>
          <w:rFonts w:ascii="Times New Roman" w:eastAsia="Times New Roman" w:hAnsi="Times New Roman"/>
          <w:b/>
          <w:bCs/>
          <w:kern w:val="36"/>
          <w:sz w:val="20"/>
          <w:szCs w:val="20"/>
          <w:lang w:eastAsia="ru-RU"/>
        </w:rPr>
        <w:t>ільги з податку на нерухоме майно, відмінне від земельної ділянки?</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Податковим кодексом України передбачено зменшення бази оподаткування податком на нерухоме майно, відмінне від земельної ділянки, об’єкта/об’єктів житлової нерухомості, в тому числі їх часток, що перебувають у власності фізичної особи – платника податку на нерухоме майно, відмінне від земельної ділянки (далі – Податок):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а) для квартири/квартир незалежно від ї</w:t>
      </w:r>
      <w:proofErr w:type="gramStart"/>
      <w:r w:rsidRPr="000C68C1">
        <w:rPr>
          <w:rFonts w:ascii="Times New Roman" w:eastAsia="Times New Roman" w:hAnsi="Times New Roman"/>
          <w:sz w:val="20"/>
          <w:szCs w:val="20"/>
          <w:lang w:eastAsia="ru-RU"/>
        </w:rPr>
        <w:t>х</w:t>
      </w:r>
      <w:proofErr w:type="gramEnd"/>
      <w:r w:rsidRPr="000C68C1">
        <w:rPr>
          <w:rFonts w:ascii="Times New Roman" w:eastAsia="Times New Roman" w:hAnsi="Times New Roman"/>
          <w:sz w:val="20"/>
          <w:szCs w:val="20"/>
          <w:lang w:eastAsia="ru-RU"/>
        </w:rPr>
        <w:t xml:space="preserve"> кількості – на 60 кв. метрів;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б) для житлового будинку/будинків незалежно від ї</w:t>
      </w:r>
      <w:proofErr w:type="gramStart"/>
      <w:r w:rsidRPr="000C68C1">
        <w:rPr>
          <w:rFonts w:ascii="Times New Roman" w:eastAsia="Times New Roman" w:hAnsi="Times New Roman"/>
          <w:sz w:val="20"/>
          <w:szCs w:val="20"/>
          <w:lang w:eastAsia="ru-RU"/>
        </w:rPr>
        <w:t>х</w:t>
      </w:r>
      <w:proofErr w:type="gramEnd"/>
      <w:r w:rsidRPr="000C68C1">
        <w:rPr>
          <w:rFonts w:ascii="Times New Roman" w:eastAsia="Times New Roman" w:hAnsi="Times New Roman"/>
          <w:sz w:val="20"/>
          <w:szCs w:val="20"/>
          <w:lang w:eastAsia="ru-RU"/>
        </w:rPr>
        <w:t xml:space="preserve"> кількості – на 120 кв. метрів;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 для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Надано право сільським, селищним, міським радам встановлювати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ільги з Податку, що сплачується на відповідній території: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 об’єктів житлової та/або нежитлової нерухомості, що перебувають у власності фізичних або юридичних осіб, громадських об’єднань, благодійних організацій, </w:t>
      </w:r>
      <w:proofErr w:type="gramStart"/>
      <w:r w:rsidRPr="000C68C1">
        <w:rPr>
          <w:rFonts w:ascii="Times New Roman" w:eastAsia="Times New Roman" w:hAnsi="Times New Roman"/>
          <w:sz w:val="20"/>
          <w:szCs w:val="20"/>
          <w:lang w:eastAsia="ru-RU"/>
        </w:rPr>
        <w:t>рел</w:t>
      </w:r>
      <w:proofErr w:type="gramEnd"/>
      <w:r w:rsidRPr="000C68C1">
        <w:rPr>
          <w:rFonts w:ascii="Times New Roman" w:eastAsia="Times New Roman" w:hAnsi="Times New Roman"/>
          <w:sz w:val="20"/>
          <w:szCs w:val="20"/>
          <w:lang w:eastAsia="ru-RU"/>
        </w:rPr>
        <w:t xml:space="preserve">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з об’єктів нежитлової нерухомості, що розташовані на території індустріального парку та перебувають у власності учасників індустріального парку, включеного до Реєстру індустріальних паркі</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 </w:t>
      </w:r>
    </w:p>
    <w:p w:rsidR="00FF44B9" w:rsidRPr="000C68C1" w:rsidRDefault="00FF44B9" w:rsidP="00FF44B9">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Крім того, сільські, селищні, міські ради, військові адміністрації або військово-цивільні адміністрації мають право звільняти від сплати Податку на період дії воєнного стану на території України по 31 грудня року, в якому припинено або скасовано воєнний стан, у частині об’єктів житлової/нежитлової нерухомост</w:t>
      </w:r>
      <w:proofErr w:type="gramEnd"/>
      <w:r w:rsidRPr="000C68C1">
        <w:rPr>
          <w:rFonts w:ascii="Times New Roman" w:eastAsia="Times New Roman" w:hAnsi="Times New Roman"/>
          <w:sz w:val="20"/>
          <w:szCs w:val="20"/>
          <w:lang w:eastAsia="ru-RU"/>
        </w:rPr>
        <w:t xml:space="preserve">і, які внаслідок збройної агресії російської федерації проти України, зазнали незначних пошкоджень, придатні для проживання/використання за цільовим призначенням (відповідно) та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ідлягають відновленню шляхом поточного ремонту.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Встановлено звільнення від сплати Податку, для резидентів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(крім платників податку, які одночасно мають статус резидента Дія Сіті), яке поширюється на: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1) об’єкти нерухомості, розташовані на території обраного для релокації населеного пункту, за умови що такі об’єкти нерухомості не здаються в оренду, лізинг, позичку (крім працівників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та використовуються у господарській діяльності резидентів Дефенс Сіті та/або для проживання їх працівників;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2) будівлі промисловості, віднесені до класу «Промислові та складські будівлі» (код 125) Класифікатора будівель і споруд НК 018:2023, які на період релокації резидентів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не використовуються за призначенням у їхній господарській діяльності та не здаються в оренду, лізинг, позичку. </w:t>
      </w:r>
    </w:p>
    <w:p w:rsidR="00FF44B9" w:rsidRDefault="00FF44B9" w:rsidP="00FF44B9">
      <w:pPr>
        <w:spacing w:after="0" w:line="240" w:lineRule="auto"/>
        <w:outlineLvl w:val="0"/>
        <w:rPr>
          <w:rFonts w:ascii="Times New Roman" w:eastAsia="Times New Roman" w:hAnsi="Times New Roman"/>
          <w:b/>
          <w:bCs/>
          <w:kern w:val="36"/>
          <w:sz w:val="20"/>
          <w:szCs w:val="20"/>
          <w:lang w:val="uk-UA" w:eastAsia="ru-RU"/>
        </w:rPr>
      </w:pPr>
    </w:p>
    <w:p w:rsidR="00FF44B9" w:rsidRPr="000C68C1" w:rsidRDefault="00FF44B9" w:rsidP="00FF44B9">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 xml:space="preserve">ФОП – платник єдиного податку другої групи відповідно </w:t>
      </w:r>
      <w:proofErr w:type="gramStart"/>
      <w:r w:rsidRPr="000C68C1">
        <w:rPr>
          <w:rFonts w:ascii="Times New Roman" w:eastAsia="Times New Roman" w:hAnsi="Times New Roman"/>
          <w:b/>
          <w:bCs/>
          <w:kern w:val="36"/>
          <w:sz w:val="20"/>
          <w:szCs w:val="20"/>
          <w:lang w:eastAsia="ru-RU"/>
        </w:rPr>
        <w:t>до</w:t>
      </w:r>
      <w:proofErr w:type="gramEnd"/>
      <w:r w:rsidRPr="000C68C1">
        <w:rPr>
          <w:rFonts w:ascii="Times New Roman" w:eastAsia="Times New Roman" w:hAnsi="Times New Roman"/>
          <w:b/>
          <w:bCs/>
          <w:kern w:val="36"/>
          <w:sz w:val="20"/>
          <w:szCs w:val="20"/>
          <w:lang w:eastAsia="ru-RU"/>
        </w:rPr>
        <w:t xml:space="preserve"> договору надає стоматологічні послуги військовослужбовцю, вартість яких оплачує юридична особа: що з єдиним податком?</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Правові засади застосування спрощеної системи оподаткування, </w:t>
      </w:r>
      <w:proofErr w:type="gramStart"/>
      <w:r w:rsidRPr="000C68C1">
        <w:rPr>
          <w:rFonts w:ascii="Times New Roman" w:eastAsia="Times New Roman" w:hAnsi="Times New Roman"/>
          <w:sz w:val="20"/>
          <w:szCs w:val="20"/>
          <w:lang w:eastAsia="ru-RU"/>
        </w:rPr>
        <w:t>обл</w:t>
      </w:r>
      <w:proofErr w:type="gramEnd"/>
      <w:r w:rsidRPr="000C68C1">
        <w:rPr>
          <w:rFonts w:ascii="Times New Roman" w:eastAsia="Times New Roman" w:hAnsi="Times New Roman"/>
          <w:sz w:val="20"/>
          <w:szCs w:val="20"/>
          <w:lang w:eastAsia="ru-RU"/>
        </w:rPr>
        <w:t xml:space="preserve">іку та звітності, а також справляння єдиного податку встановлено главою 1 розд. XIV Податкового кодексу України (далі – ПКУ).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Відповідно до п. 291.2 ст. 291 ПКУ спрощена система оподаткування, </w:t>
      </w:r>
      <w:proofErr w:type="gramStart"/>
      <w:r w:rsidRPr="000C68C1">
        <w:rPr>
          <w:rFonts w:ascii="Times New Roman" w:eastAsia="Times New Roman" w:hAnsi="Times New Roman"/>
          <w:sz w:val="20"/>
          <w:szCs w:val="20"/>
          <w:lang w:eastAsia="ru-RU"/>
        </w:rPr>
        <w:t>обл</w:t>
      </w:r>
      <w:proofErr w:type="gramEnd"/>
      <w:r w:rsidRPr="000C68C1">
        <w:rPr>
          <w:rFonts w:ascii="Times New Roman" w:eastAsia="Times New Roman" w:hAnsi="Times New Roman"/>
          <w:sz w:val="20"/>
          <w:szCs w:val="20"/>
          <w:lang w:eastAsia="ru-RU"/>
        </w:rPr>
        <w:t xml:space="preserve">іку та звітності – це особливий механізм справляння податків і зборів, що встановлює заміну сплати окремих податків і зборів, встановлених п. 297.1 ст. 297 ПКУ, на сплату єдиного податку в порядку та на умовах, визначених встановлено главою 1 розд. XIV ПКУ, з одночасним веденням спрощеного </w:t>
      </w:r>
      <w:proofErr w:type="gramStart"/>
      <w:r w:rsidRPr="000C68C1">
        <w:rPr>
          <w:rFonts w:ascii="Times New Roman" w:eastAsia="Times New Roman" w:hAnsi="Times New Roman"/>
          <w:sz w:val="20"/>
          <w:szCs w:val="20"/>
          <w:lang w:eastAsia="ru-RU"/>
        </w:rPr>
        <w:t>обл</w:t>
      </w:r>
      <w:proofErr w:type="gramEnd"/>
      <w:r w:rsidRPr="000C68C1">
        <w:rPr>
          <w:rFonts w:ascii="Times New Roman" w:eastAsia="Times New Roman" w:hAnsi="Times New Roman"/>
          <w:sz w:val="20"/>
          <w:szCs w:val="20"/>
          <w:lang w:eastAsia="ru-RU"/>
        </w:rPr>
        <w:t xml:space="preserve">іку та звітності.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Згідно з п.п. 2 п. 291.4 ст. 291 ПКУ до платників єдиного податку, які відносяться до другої групи, належать фізичні особи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w:t>
      </w:r>
      <w:proofErr w:type="gramStart"/>
      <w:r w:rsidRPr="000C68C1">
        <w:rPr>
          <w:rFonts w:ascii="Times New Roman" w:eastAsia="Times New Roman" w:hAnsi="Times New Roman"/>
          <w:sz w:val="20"/>
          <w:szCs w:val="20"/>
          <w:lang w:eastAsia="ru-RU"/>
        </w:rPr>
        <w:t>ресторанного</w:t>
      </w:r>
      <w:proofErr w:type="gramEnd"/>
      <w:r w:rsidRPr="000C68C1">
        <w:rPr>
          <w:rFonts w:ascii="Times New Roman" w:eastAsia="Times New Roman" w:hAnsi="Times New Roman"/>
          <w:sz w:val="20"/>
          <w:szCs w:val="20"/>
          <w:lang w:eastAsia="ru-RU"/>
        </w:rPr>
        <w:t xml:space="preserve"> господарства, за умови, що протягом календарного року відповідають сукупності таких критеріїв: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не використовують працю найманих </w:t>
      </w:r>
      <w:proofErr w:type="gramStart"/>
      <w:r w:rsidRPr="000C68C1">
        <w:rPr>
          <w:rFonts w:ascii="Times New Roman" w:eastAsia="Times New Roman" w:hAnsi="Times New Roman"/>
          <w:sz w:val="20"/>
          <w:szCs w:val="20"/>
          <w:lang w:eastAsia="ru-RU"/>
        </w:rPr>
        <w:t>осіб</w:t>
      </w:r>
      <w:proofErr w:type="gramEnd"/>
      <w:r w:rsidRPr="000C68C1">
        <w:rPr>
          <w:rFonts w:ascii="Times New Roman" w:eastAsia="Times New Roman" w:hAnsi="Times New Roman"/>
          <w:sz w:val="20"/>
          <w:szCs w:val="20"/>
          <w:lang w:eastAsia="ru-RU"/>
        </w:rPr>
        <w:t xml:space="preserve"> або кількість осіб, які перебувають з ними у трудових відносинах, одночасно не перевищує 10 осіб;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lastRenderedPageBreak/>
        <w:t xml:space="preserve">обсяг доходу не перевищує 834 розміри мінімальної заробітної плати, встановленої законом на 01 січня податкового (звітного) року.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Дія п.п. 2 п. 291.4 ст. 291 ПКУ не поширюється на фізичних осіб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ідприємців, які надають посередницькі послуги з купівлі, продажу, оренди та оцінювання нерухомого майна (група 70.31 КВЕД ДК 009:2005), послуги з надання доступу до мережі Інтернет,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w:t>
      </w:r>
      <w:proofErr w:type="gramStart"/>
      <w:r w:rsidRPr="000C68C1">
        <w:rPr>
          <w:rFonts w:ascii="Times New Roman" w:eastAsia="Times New Roman" w:hAnsi="Times New Roman"/>
          <w:sz w:val="20"/>
          <w:szCs w:val="20"/>
          <w:lang w:eastAsia="ru-RU"/>
        </w:rPr>
        <w:t>органогенного</w:t>
      </w:r>
      <w:proofErr w:type="gramEnd"/>
      <w:r w:rsidRPr="000C68C1">
        <w:rPr>
          <w:rFonts w:ascii="Times New Roman" w:eastAsia="Times New Roman" w:hAnsi="Times New Roman"/>
          <w:sz w:val="20"/>
          <w:szCs w:val="20"/>
          <w:lang w:eastAsia="ru-RU"/>
        </w:rPr>
        <w:t xml:space="preserve"> утворення та напівдорогоцінного каміння. Такі фізичні особи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ідприємці належать виключно до третьої групи платників єдиного податку, якщо відповідають вимогам, встановленим для такої групи.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Водночас нормами п. 291.5 ст. 291 ПКУ визначено перелік суб’єктів господарювання, які не можуть бути платниками єдиного податку першої – третьої груп.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Згідно зі ст. 901 Цивільного кодексу України за договором про надання послуг одна сторона (виконавець) зобов’язується за завданням другої сторони (замовника) надати послугу, яка споживається в процесі вчинення певної дії або здійснення певної діяльності, а замовник зобов’язується оплатити виконавцеві зазначену послугу, якщо інше не встановлено договором.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Отже, нормами законодавства передбачено, що догові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про надання послуг є складним зобов’язанням, що складається з двох зобов’язань: правовідношення, в якому виконавець повинен надати послугу, а замовник має право вимагати виконання цього обов’язку, та правовідношення, в якому замовник зобов’язаний оплатити надану послугу, а виконавець має право вимагати від замовника відповідної оплати.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Якщо фізична особа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ідприємець – платник єдиного податку другої групи надає послуги відповідно до договору, яким визначено, що замовником є фізична особа, яка підписує акт виконаних робіт, але вартість виконаних послуг для фізичної особи оплачує юридична особа (громадська або неприбуткова організація), яка не є платником єдиного податку, то такий підприємець має право перебувати </w:t>
      </w:r>
      <w:proofErr w:type="gramStart"/>
      <w:r w:rsidRPr="000C68C1">
        <w:rPr>
          <w:rFonts w:ascii="Times New Roman" w:eastAsia="Times New Roman" w:hAnsi="Times New Roman"/>
          <w:sz w:val="20"/>
          <w:szCs w:val="20"/>
          <w:lang w:eastAsia="ru-RU"/>
        </w:rPr>
        <w:t>на</w:t>
      </w:r>
      <w:proofErr w:type="gramEnd"/>
      <w:r w:rsidRPr="000C68C1">
        <w:rPr>
          <w:rFonts w:ascii="Times New Roman" w:eastAsia="Times New Roman" w:hAnsi="Times New Roman"/>
          <w:sz w:val="20"/>
          <w:szCs w:val="20"/>
          <w:lang w:eastAsia="ru-RU"/>
        </w:rPr>
        <w:t xml:space="preserve"> другій групі платника єдиного податку за умови дотримання вимог п.п. 2 п. 291.4 ст. 291 та п. 291.5 ст. 291 ПКУ, тобто здійснювати діяльність з надання послуг тільки платникам єдиного податку та/або населенню.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Якщо фізична особа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ідприємець – платник єдиного податку другої групи надає послуги відповідно до договору, яким визначено, що замовником є юридична особа або фізична особа – підприємець на загальній системі оподаткування, яка підписує акт виконаних робіт та оплачує вартість виконаних послуг, то такий підприємець порушує умови, передбачені ПКУ, для другої групи платників єдиного податку, але за таким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ідприємцем залишається право обрання третьої групи платника єдиного податку.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Водночас, будь-які висновки щодо оподаткування доходів фізичних осіб можуть надаватися за результатами перевірки умов, суттєвих обставин здійснення відповідних господарських операцій та </w:t>
      </w:r>
      <w:proofErr w:type="gramStart"/>
      <w:r w:rsidRPr="000C68C1">
        <w:rPr>
          <w:rFonts w:ascii="Times New Roman" w:eastAsia="Times New Roman" w:hAnsi="Times New Roman"/>
          <w:sz w:val="20"/>
          <w:szCs w:val="20"/>
          <w:lang w:eastAsia="ru-RU"/>
        </w:rPr>
        <w:t>вс</w:t>
      </w:r>
      <w:proofErr w:type="gramEnd"/>
      <w:r w:rsidRPr="000C68C1">
        <w:rPr>
          <w:rFonts w:ascii="Times New Roman" w:eastAsia="Times New Roman" w:hAnsi="Times New Roman"/>
          <w:sz w:val="20"/>
          <w:szCs w:val="20"/>
          <w:lang w:eastAsia="ru-RU"/>
        </w:rPr>
        <w:t xml:space="preserve">іх первинних документів, оформленням яких вони супроводжувались. </w:t>
      </w:r>
    </w:p>
    <w:p w:rsidR="00FF44B9" w:rsidRPr="000C68C1" w:rsidRDefault="00FF44B9" w:rsidP="00FF44B9">
      <w:pPr>
        <w:pStyle w:val="20"/>
        <w:shd w:val="clear" w:color="auto" w:fill="auto"/>
        <w:spacing w:before="0" w:line="240" w:lineRule="auto"/>
        <w:ind w:firstLine="560"/>
        <w:rPr>
          <w:rFonts w:eastAsia="Calibri" w:cs="Times New Roman"/>
          <w:sz w:val="20"/>
          <w:szCs w:val="20"/>
        </w:rPr>
      </w:pPr>
    </w:p>
    <w:p w:rsidR="00D55F60" w:rsidRPr="006B2332" w:rsidRDefault="00E86041" w:rsidP="00D55F60">
      <w:pPr>
        <w:pStyle w:val="1"/>
        <w:spacing w:before="0" w:beforeAutospacing="0" w:after="0" w:afterAutospacing="0"/>
        <w:rPr>
          <w:sz w:val="20"/>
          <w:szCs w:val="20"/>
        </w:rPr>
      </w:pPr>
      <w:r>
        <w:rPr>
          <w:sz w:val="20"/>
          <w:szCs w:val="20"/>
          <w:lang w:val="uk-UA"/>
        </w:rPr>
        <w:t>У</w:t>
      </w:r>
      <w:r w:rsidRPr="006B2332">
        <w:rPr>
          <w:sz w:val="20"/>
          <w:szCs w:val="20"/>
        </w:rPr>
        <w:t>досконалення процедур податкового адміністрування</w:t>
      </w:r>
      <w:r>
        <w:rPr>
          <w:sz w:val="20"/>
          <w:szCs w:val="20"/>
          <w:lang w:val="uk-UA"/>
        </w:rPr>
        <w:t xml:space="preserve"> в прі</w:t>
      </w:r>
      <w:r w:rsidR="00194A68">
        <w:rPr>
          <w:sz w:val="20"/>
          <w:szCs w:val="20"/>
          <w:lang w:val="uk-UA"/>
        </w:rPr>
        <w:t>о</w:t>
      </w:r>
      <w:r>
        <w:rPr>
          <w:sz w:val="20"/>
          <w:szCs w:val="20"/>
          <w:lang w:val="uk-UA"/>
        </w:rPr>
        <w:t xml:space="preserve">рітеті </w:t>
      </w:r>
      <w:r w:rsidR="00D55F60" w:rsidRPr="006B2332">
        <w:rPr>
          <w:sz w:val="20"/>
          <w:szCs w:val="20"/>
        </w:rPr>
        <w:t>Національн</w:t>
      </w:r>
      <w:r>
        <w:rPr>
          <w:sz w:val="20"/>
          <w:szCs w:val="20"/>
          <w:lang w:val="uk-UA"/>
        </w:rPr>
        <w:t>ої</w:t>
      </w:r>
      <w:r w:rsidR="00D55F60" w:rsidRPr="006B2332">
        <w:rPr>
          <w:sz w:val="20"/>
          <w:szCs w:val="20"/>
        </w:rPr>
        <w:t xml:space="preserve"> стратегі</w:t>
      </w:r>
      <w:r>
        <w:rPr>
          <w:sz w:val="20"/>
          <w:szCs w:val="20"/>
          <w:lang w:val="uk-UA"/>
        </w:rPr>
        <w:t>ї</w:t>
      </w:r>
      <w:r w:rsidR="00D55F60" w:rsidRPr="006B2332">
        <w:rPr>
          <w:sz w:val="20"/>
          <w:szCs w:val="20"/>
        </w:rPr>
        <w:t xml:space="preserve"> доходів </w:t>
      </w:r>
    </w:p>
    <w:p w:rsidR="00D55F60" w:rsidRPr="006B2332" w:rsidRDefault="00D55F60" w:rsidP="00D55F60">
      <w:pPr>
        <w:spacing w:after="0" w:line="240" w:lineRule="auto"/>
        <w:rPr>
          <w:rFonts w:ascii="Times New Roman" w:hAnsi="Times New Roman"/>
          <w:sz w:val="20"/>
          <w:szCs w:val="20"/>
        </w:rPr>
      </w:pPr>
      <w:r w:rsidRPr="006B2332">
        <w:rPr>
          <w:rFonts w:ascii="Times New Roman" w:hAnsi="Times New Roman"/>
          <w:sz w:val="20"/>
          <w:szCs w:val="20"/>
        </w:rPr>
        <w:t xml:space="preserve">Головне управління ДПС у Дніпропетровській області, опубліковано 17 </w:t>
      </w:r>
      <w:proofErr w:type="gramStart"/>
      <w:r w:rsidRPr="006B2332">
        <w:rPr>
          <w:rFonts w:ascii="Times New Roman" w:hAnsi="Times New Roman"/>
          <w:sz w:val="20"/>
          <w:szCs w:val="20"/>
        </w:rPr>
        <w:t>лютого</w:t>
      </w:r>
      <w:proofErr w:type="gramEnd"/>
      <w:r w:rsidRPr="006B2332">
        <w:rPr>
          <w:rFonts w:ascii="Times New Roman" w:hAnsi="Times New Roman"/>
          <w:sz w:val="20"/>
          <w:szCs w:val="20"/>
        </w:rPr>
        <w:t xml:space="preserve"> 2025 о 09:52 </w:t>
      </w:r>
    </w:p>
    <w:p w:rsidR="00D55F60" w:rsidRPr="006B2332" w:rsidRDefault="00D55F60" w:rsidP="00D55F60">
      <w:pPr>
        <w:pStyle w:val="a3"/>
        <w:spacing w:before="0" w:beforeAutospacing="0" w:after="0" w:afterAutospacing="0"/>
        <w:jc w:val="both"/>
        <w:rPr>
          <w:sz w:val="20"/>
          <w:szCs w:val="20"/>
        </w:rPr>
      </w:pPr>
      <w:r w:rsidRPr="006B2332">
        <w:rPr>
          <w:sz w:val="20"/>
          <w:szCs w:val="20"/>
        </w:rPr>
        <w:t>Головне управління ДПС у Дніпропетровській області нагаду</w:t>
      </w:r>
      <w:proofErr w:type="gramStart"/>
      <w:r w:rsidRPr="006B2332">
        <w:rPr>
          <w:sz w:val="20"/>
          <w:szCs w:val="20"/>
        </w:rPr>
        <w:t>є,</w:t>
      </w:r>
      <w:proofErr w:type="gramEnd"/>
      <w:r w:rsidRPr="006B2332">
        <w:rPr>
          <w:sz w:val="20"/>
          <w:szCs w:val="20"/>
        </w:rPr>
        <w:t xml:space="preserve">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6B2332">
        <w:rPr>
          <w:sz w:val="20"/>
          <w:szCs w:val="20"/>
        </w:rPr>
        <w:t>Св</w:t>
      </w:r>
      <w:proofErr w:type="gramEnd"/>
      <w:r w:rsidRPr="006B2332">
        <w:rPr>
          <w:sz w:val="20"/>
          <w:szCs w:val="20"/>
        </w:rPr>
        <w:t xml:space="preserve">ітового банку та ОЕСР.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Стратегічні цілі НСД: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w:t>
      </w:r>
      <w:proofErr w:type="gramStart"/>
      <w:r w:rsidRPr="006B2332">
        <w:rPr>
          <w:sz w:val="20"/>
          <w:szCs w:val="20"/>
        </w:rPr>
        <w:t>р</w:t>
      </w:r>
      <w:proofErr w:type="gramEnd"/>
      <w:r w:rsidRPr="006B2332">
        <w:rPr>
          <w:sz w:val="20"/>
          <w:szCs w:val="20"/>
        </w:rPr>
        <w:t xml:space="preserve">івня мобілізації доходів та зменшення потреби у зовнішньому фінансуванні; </w:t>
      </w:r>
    </w:p>
    <w:p w:rsidR="00D55F60" w:rsidRPr="006B2332" w:rsidRDefault="00D55F60" w:rsidP="00D55F60">
      <w:pPr>
        <w:pStyle w:val="a3"/>
        <w:spacing w:before="0" w:beforeAutospacing="0" w:after="0" w:afterAutospacing="0"/>
        <w:jc w:val="both"/>
        <w:rPr>
          <w:sz w:val="20"/>
          <w:szCs w:val="20"/>
        </w:rPr>
      </w:pPr>
      <w:r w:rsidRPr="006B2332">
        <w:rPr>
          <w:sz w:val="20"/>
          <w:szCs w:val="20"/>
        </w:rPr>
        <w:t>- забезпечення адаптації законодавства України до законодавства</w:t>
      </w:r>
      <w:proofErr w:type="gramStart"/>
      <w:r w:rsidRPr="006B2332">
        <w:rPr>
          <w:sz w:val="20"/>
          <w:szCs w:val="20"/>
        </w:rPr>
        <w:t xml:space="preserve"> ЄС</w:t>
      </w:r>
      <w:proofErr w:type="gramEnd"/>
      <w:r w:rsidRPr="006B2332">
        <w:rPr>
          <w:sz w:val="20"/>
          <w:szCs w:val="20"/>
        </w:rPr>
        <w:t xml:space="preserve"> та виконання міжнародних зобовʼязань України в частині податкової політики та адміністрування;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6B2332">
        <w:rPr>
          <w:sz w:val="20"/>
          <w:szCs w:val="20"/>
        </w:rPr>
        <w:t>п</w:t>
      </w:r>
      <w:proofErr w:type="gramEnd"/>
      <w:r w:rsidRPr="006B2332">
        <w:rPr>
          <w:sz w:val="20"/>
          <w:szCs w:val="20"/>
        </w:rPr>
        <w:t xml:space="preserve">ідвищення прозорості і ефективності процедур управління;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 </w:t>
      </w:r>
      <w:proofErr w:type="gramStart"/>
      <w:r w:rsidRPr="006B2332">
        <w:rPr>
          <w:sz w:val="20"/>
          <w:szCs w:val="20"/>
        </w:rPr>
        <w:t>п</w:t>
      </w:r>
      <w:proofErr w:type="gramEnd"/>
      <w:r w:rsidRPr="006B2332">
        <w:rPr>
          <w:sz w:val="20"/>
          <w:szCs w:val="20"/>
        </w:rPr>
        <w:t xml:space="preserve">ідвищення рівня дотримання податкового законодавства платниками податків та контролюючими органами;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w:t>
      </w:r>
      <w:proofErr w:type="gramStart"/>
      <w:r w:rsidRPr="006B2332">
        <w:rPr>
          <w:sz w:val="20"/>
          <w:szCs w:val="20"/>
        </w:rPr>
        <w:t>р</w:t>
      </w:r>
      <w:proofErr w:type="gramEnd"/>
      <w:r w:rsidRPr="006B2332">
        <w:rPr>
          <w:sz w:val="20"/>
          <w:szCs w:val="20"/>
        </w:rPr>
        <w:t xml:space="preserve">ішень податкового адміністрування. </w:t>
      </w:r>
    </w:p>
    <w:p w:rsidR="00D55F60" w:rsidRPr="006B2332" w:rsidRDefault="00D55F60" w:rsidP="00D55F60">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6B2332">
        <w:rPr>
          <w:sz w:val="20"/>
          <w:szCs w:val="20"/>
        </w:rPr>
        <w:t>п</w:t>
      </w:r>
      <w:proofErr w:type="gramEnd"/>
      <w:r w:rsidRPr="006B2332">
        <w:rPr>
          <w:sz w:val="20"/>
          <w:szCs w:val="20"/>
        </w:rPr>
        <w:t xml:space="preserve">ідвищить рівень дотримання податкового законодавства та боротьби з тіньовою економікою. </w:t>
      </w:r>
    </w:p>
    <w:p w:rsidR="00D55F60" w:rsidRPr="006B2332" w:rsidRDefault="00D55F60" w:rsidP="00D55F60">
      <w:pPr>
        <w:pStyle w:val="a3"/>
        <w:spacing w:before="0" w:beforeAutospacing="0" w:after="0" w:afterAutospacing="0"/>
        <w:jc w:val="both"/>
        <w:rPr>
          <w:sz w:val="20"/>
          <w:szCs w:val="20"/>
        </w:rPr>
      </w:pPr>
      <w:proofErr w:type="gramStart"/>
      <w:r w:rsidRPr="006B2332">
        <w:rPr>
          <w:sz w:val="20"/>
          <w:szCs w:val="20"/>
        </w:rPr>
        <w:t>З</w:t>
      </w:r>
      <w:proofErr w:type="gramEnd"/>
      <w:r w:rsidRPr="006B2332">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6" w:history="1">
        <w:r w:rsidRPr="006B2332">
          <w:rPr>
            <w:rStyle w:val="a5"/>
            <w:sz w:val="20"/>
            <w:szCs w:val="20"/>
          </w:rPr>
          <w:t>https://tax.gov.ua/diyalnist-/natsionalna-strategiya-dohodiv/</w:t>
        </w:r>
      </w:hyperlink>
      <w:r w:rsidRPr="006B2332">
        <w:rPr>
          <w:sz w:val="20"/>
          <w:szCs w:val="20"/>
        </w:rPr>
        <w:t xml:space="preserve">. </w:t>
      </w:r>
    </w:p>
    <w:p w:rsidR="00FF44B9" w:rsidRPr="00FF44B9" w:rsidRDefault="00FF44B9" w:rsidP="00FF44B9">
      <w:pPr>
        <w:spacing w:after="0" w:line="240" w:lineRule="auto"/>
        <w:outlineLvl w:val="0"/>
        <w:rPr>
          <w:rFonts w:ascii="Times New Roman" w:eastAsia="Times New Roman" w:hAnsi="Times New Roman"/>
          <w:b/>
          <w:bCs/>
          <w:kern w:val="36"/>
          <w:sz w:val="20"/>
          <w:szCs w:val="20"/>
          <w:lang w:eastAsia="ru-RU"/>
        </w:rPr>
      </w:pPr>
    </w:p>
    <w:p w:rsidR="00194A68" w:rsidRPr="00491FD0" w:rsidRDefault="00194A68" w:rsidP="00194A68">
      <w:pPr>
        <w:pStyle w:val="1"/>
        <w:spacing w:before="0" w:beforeAutospacing="0" w:after="0" w:afterAutospacing="0"/>
        <w:rPr>
          <w:sz w:val="20"/>
          <w:szCs w:val="20"/>
        </w:rPr>
      </w:pPr>
      <w:r w:rsidRPr="00491FD0">
        <w:rPr>
          <w:sz w:val="20"/>
          <w:szCs w:val="20"/>
        </w:rPr>
        <w:t>Податкова знижка за витратами пожертвувань або благодійних внескі</w:t>
      </w:r>
      <w:proofErr w:type="gramStart"/>
      <w:r w:rsidRPr="00491FD0">
        <w:rPr>
          <w:sz w:val="20"/>
          <w:szCs w:val="20"/>
        </w:rPr>
        <w:t>в</w:t>
      </w:r>
      <w:proofErr w:type="gramEnd"/>
      <w:r w:rsidRPr="00491FD0">
        <w:rPr>
          <w:sz w:val="20"/>
          <w:szCs w:val="20"/>
        </w:rPr>
        <w:t xml:space="preserve"> </w:t>
      </w:r>
      <w:proofErr w:type="gramStart"/>
      <w:r w:rsidRPr="00491FD0">
        <w:rPr>
          <w:sz w:val="20"/>
          <w:szCs w:val="20"/>
        </w:rPr>
        <w:t>у</w:t>
      </w:r>
      <w:proofErr w:type="gramEnd"/>
      <w:r w:rsidRPr="00491FD0">
        <w:rPr>
          <w:sz w:val="20"/>
          <w:szCs w:val="20"/>
        </w:rPr>
        <w:t xml:space="preserve"> період воєнного стану неприбутковим організаціям</w:t>
      </w:r>
    </w:p>
    <w:p w:rsidR="00194A68" w:rsidRPr="00491FD0" w:rsidRDefault="00194A68" w:rsidP="00194A68">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що п. 21 </w:t>
      </w:r>
      <w:proofErr w:type="gramStart"/>
      <w:r w:rsidRPr="00491FD0">
        <w:rPr>
          <w:sz w:val="20"/>
          <w:szCs w:val="20"/>
        </w:rPr>
        <w:t>п</w:t>
      </w:r>
      <w:proofErr w:type="gramEnd"/>
      <w:r w:rsidRPr="00491FD0">
        <w:rPr>
          <w:sz w:val="20"/>
          <w:szCs w:val="20"/>
        </w:rPr>
        <w:t xml:space="preserve">ідрозділу 1 розділу XX «Перехідні положення» Податкового кодексу України (далі – ПКУ) встановлено, що за результатами 2022 </w:t>
      </w:r>
      <w:r w:rsidRPr="00491FD0">
        <w:rPr>
          <w:sz w:val="20"/>
          <w:szCs w:val="20"/>
        </w:rPr>
        <w:lastRenderedPageBreak/>
        <w:t>року при реалізації права на податкову знижку відповідно до положень ст. 166 ПКУ до податкової знижки платника податку на доходи фізичних осіб (ПДФО) у звітному податковому році включаються суми коштів або вартість майна, перерахованих (переданих) платником ПДФО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491FD0">
        <w:rPr>
          <w:sz w:val="20"/>
          <w:szCs w:val="20"/>
        </w:rPr>
        <w:t>р</w:t>
      </w:r>
      <w:proofErr w:type="gramEnd"/>
      <w:r w:rsidRPr="00491FD0">
        <w:rPr>
          <w:sz w:val="20"/>
          <w:szCs w:val="20"/>
        </w:rPr>
        <w:t xml:space="preserve">і, що не перевищує 16 відсотків суми його загального оподатковуваного доходу такого звітного року. </w:t>
      </w:r>
    </w:p>
    <w:p w:rsidR="00FF44B9" w:rsidRDefault="00FF44B9" w:rsidP="00FF44B9">
      <w:pPr>
        <w:spacing w:after="0" w:line="240" w:lineRule="auto"/>
        <w:outlineLvl w:val="0"/>
        <w:rPr>
          <w:rFonts w:ascii="Times New Roman" w:eastAsia="Times New Roman" w:hAnsi="Times New Roman"/>
          <w:b/>
          <w:bCs/>
          <w:kern w:val="36"/>
          <w:sz w:val="20"/>
          <w:szCs w:val="20"/>
          <w:lang w:val="uk-UA" w:eastAsia="ru-RU"/>
        </w:rPr>
      </w:pPr>
    </w:p>
    <w:p w:rsidR="00194A68" w:rsidRPr="00840FDD" w:rsidRDefault="00194A68" w:rsidP="00194A68">
      <w:pPr>
        <w:spacing w:after="0" w:line="240" w:lineRule="auto"/>
        <w:outlineLvl w:val="0"/>
        <w:rPr>
          <w:rFonts w:ascii="Times New Roman" w:eastAsia="Times New Roman" w:hAnsi="Times New Roman"/>
          <w:b/>
          <w:bCs/>
          <w:kern w:val="36"/>
          <w:sz w:val="20"/>
          <w:szCs w:val="20"/>
          <w:lang w:eastAsia="ru-RU"/>
        </w:rPr>
      </w:pPr>
      <w:r w:rsidRPr="00904A9E">
        <w:rPr>
          <w:rFonts w:ascii="Times New Roman" w:eastAsia="Times New Roman" w:hAnsi="Times New Roman"/>
          <w:b/>
          <w:bCs/>
          <w:kern w:val="36"/>
          <w:sz w:val="20"/>
          <w:szCs w:val="20"/>
          <w:lang w:eastAsia="ru-RU"/>
        </w:rPr>
        <w:t>Про методологі</w:t>
      </w:r>
      <w:r w:rsidRPr="00904A9E">
        <w:rPr>
          <w:rFonts w:ascii="Times New Roman" w:eastAsia="Times New Roman" w:hAnsi="Times New Roman"/>
          <w:b/>
          <w:bCs/>
          <w:kern w:val="36"/>
          <w:sz w:val="20"/>
          <w:szCs w:val="20"/>
          <w:lang w:val="uk-UA" w:eastAsia="ru-RU"/>
        </w:rPr>
        <w:t>ю</w:t>
      </w:r>
      <w:r w:rsidRPr="00904A9E">
        <w:rPr>
          <w:rFonts w:ascii="Times New Roman" w:eastAsia="Times New Roman" w:hAnsi="Times New Roman"/>
          <w:b/>
          <w:bCs/>
          <w:kern w:val="36"/>
          <w:sz w:val="20"/>
          <w:szCs w:val="20"/>
          <w:lang w:eastAsia="ru-RU"/>
        </w:rPr>
        <w:t xml:space="preserve"> </w:t>
      </w:r>
      <w:proofErr w:type="gramStart"/>
      <w:r w:rsidRPr="00904A9E">
        <w:rPr>
          <w:rFonts w:ascii="Times New Roman" w:eastAsia="Times New Roman" w:hAnsi="Times New Roman"/>
          <w:b/>
          <w:bCs/>
          <w:kern w:val="36"/>
          <w:sz w:val="20"/>
          <w:szCs w:val="20"/>
          <w:lang w:eastAsia="ru-RU"/>
        </w:rPr>
        <w:t>для</w:t>
      </w:r>
      <w:proofErr w:type="gramEnd"/>
      <w:r w:rsidRPr="00904A9E">
        <w:rPr>
          <w:rFonts w:ascii="Times New Roman" w:eastAsia="Times New Roman" w:hAnsi="Times New Roman"/>
          <w:b/>
          <w:bCs/>
          <w:kern w:val="36"/>
          <w:sz w:val="20"/>
          <w:szCs w:val="20"/>
          <w:lang w:eastAsia="ru-RU"/>
        </w:rPr>
        <w:t xml:space="preserve"> практичної реалізації експериментального проєкту щодо функціонування</w:t>
      </w:r>
      <w:r w:rsidRPr="00840FDD">
        <w:rPr>
          <w:rFonts w:ascii="Times New Roman" w:eastAsia="Times New Roman" w:hAnsi="Times New Roman"/>
          <w:b/>
          <w:bCs/>
          <w:kern w:val="36"/>
          <w:sz w:val="20"/>
          <w:szCs w:val="20"/>
          <w:lang w:eastAsia="ru-RU"/>
        </w:rPr>
        <w:t xml:space="preserve"> системи управління податковими ризиками (комплаєнс-ризиками) в ДПС</w:t>
      </w:r>
    </w:p>
    <w:p w:rsidR="00194A68" w:rsidRPr="00840FDD" w:rsidRDefault="00194A68" w:rsidP="00194A68">
      <w:pPr>
        <w:spacing w:after="0" w:line="240" w:lineRule="auto"/>
        <w:jc w:val="both"/>
        <w:rPr>
          <w:rFonts w:ascii="Times New Roman" w:eastAsia="Times New Roman" w:hAnsi="Times New Roman"/>
          <w:sz w:val="20"/>
          <w:szCs w:val="20"/>
          <w:lang w:eastAsia="ru-RU"/>
        </w:rPr>
      </w:pPr>
      <w:r w:rsidRPr="00840FDD">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840FDD">
        <w:rPr>
          <w:rFonts w:ascii="Times New Roman" w:eastAsia="Times New Roman" w:hAnsi="Times New Roman"/>
          <w:sz w:val="20"/>
          <w:szCs w:val="20"/>
          <w:lang w:eastAsia="ru-RU"/>
        </w:rPr>
        <w:t>є,</w:t>
      </w:r>
      <w:proofErr w:type="gramEnd"/>
      <w:r w:rsidRPr="00840FDD">
        <w:rPr>
          <w:rFonts w:ascii="Times New Roman" w:eastAsia="Times New Roman" w:hAnsi="Times New Roman"/>
          <w:sz w:val="20"/>
          <w:szCs w:val="20"/>
          <w:lang w:eastAsia="ru-RU"/>
        </w:rPr>
        <w:t xml:space="preserve"> що постанова Кабінету Міністрів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(далі – Постанова № 854) є методологічною основою та базовим документом для практичної реалізації експериментального проекту. </w:t>
      </w:r>
    </w:p>
    <w:p w:rsidR="00194A68" w:rsidRPr="00840FDD" w:rsidRDefault="00194A68" w:rsidP="00194A68">
      <w:pPr>
        <w:spacing w:after="0" w:line="240" w:lineRule="auto"/>
        <w:jc w:val="both"/>
        <w:rPr>
          <w:rFonts w:ascii="Times New Roman" w:eastAsia="Times New Roman" w:hAnsi="Times New Roman"/>
          <w:sz w:val="20"/>
          <w:szCs w:val="20"/>
          <w:lang w:eastAsia="ru-RU"/>
        </w:rPr>
      </w:pPr>
      <w:r w:rsidRPr="00840FDD">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забезпечує системність та єдиний </w:t>
      </w:r>
      <w:proofErr w:type="gramStart"/>
      <w:r w:rsidRPr="00840FDD">
        <w:rPr>
          <w:rFonts w:ascii="Times New Roman" w:eastAsia="Times New Roman" w:hAnsi="Times New Roman"/>
          <w:sz w:val="20"/>
          <w:szCs w:val="20"/>
          <w:lang w:eastAsia="ru-RU"/>
        </w:rPr>
        <w:t>п</w:t>
      </w:r>
      <w:proofErr w:type="gramEnd"/>
      <w:r w:rsidRPr="00840FDD">
        <w:rPr>
          <w:rFonts w:ascii="Times New Roman" w:eastAsia="Times New Roman" w:hAnsi="Times New Roman"/>
          <w:sz w:val="20"/>
          <w:szCs w:val="20"/>
          <w:lang w:eastAsia="ru-RU"/>
        </w:rPr>
        <w:t xml:space="preserve">ідхід до управління ризиками дотримання податкового законодавства в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194A68" w:rsidRPr="00840FDD" w:rsidRDefault="00194A68" w:rsidP="00194A68">
      <w:pPr>
        <w:spacing w:after="0" w:line="240" w:lineRule="auto"/>
        <w:jc w:val="both"/>
        <w:rPr>
          <w:rFonts w:ascii="Times New Roman" w:eastAsia="Times New Roman" w:hAnsi="Times New Roman"/>
          <w:sz w:val="20"/>
          <w:szCs w:val="20"/>
          <w:lang w:eastAsia="ru-RU"/>
        </w:rPr>
      </w:pPr>
      <w:proofErr w:type="gramStart"/>
      <w:r w:rsidRPr="00840FDD">
        <w:rPr>
          <w:rFonts w:ascii="Times New Roman" w:eastAsia="Times New Roman" w:hAnsi="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зосереджує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840FDD">
        <w:rPr>
          <w:rFonts w:ascii="Times New Roman" w:eastAsia="Times New Roman" w:hAnsi="Times New Roman"/>
          <w:sz w:val="20"/>
          <w:szCs w:val="20"/>
          <w:lang w:eastAsia="ru-RU"/>
        </w:rPr>
        <w:t xml:space="preserve">ій, інформаційно-довідкових послуг, здійснення сервісного обслуговування платників. </w:t>
      </w:r>
    </w:p>
    <w:p w:rsidR="00194A68" w:rsidRPr="00840FDD" w:rsidRDefault="00194A68" w:rsidP="00194A68">
      <w:pPr>
        <w:spacing w:after="0" w:line="240" w:lineRule="auto"/>
        <w:jc w:val="both"/>
        <w:rPr>
          <w:rFonts w:ascii="Times New Roman" w:eastAsia="Times New Roman" w:hAnsi="Times New Roman"/>
          <w:sz w:val="20"/>
          <w:szCs w:val="20"/>
          <w:lang w:eastAsia="ru-RU"/>
        </w:rPr>
      </w:pPr>
      <w:proofErr w:type="gramStart"/>
      <w:r w:rsidRPr="00840FDD">
        <w:rPr>
          <w:rFonts w:ascii="Times New Roman" w:eastAsia="Times New Roman" w:hAnsi="Times New Roman"/>
          <w:sz w:val="20"/>
          <w:szCs w:val="20"/>
          <w:lang w:eastAsia="ru-RU"/>
        </w:rPr>
        <w:t xml:space="preserve">Реактивні заходи впливу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Такі заходи повинні включати широкий спектр заходів із здійснення податкового контролю та погашення податкового боргу. </w:t>
      </w:r>
      <w:proofErr w:type="gramEnd"/>
    </w:p>
    <w:p w:rsidR="00194A68" w:rsidRDefault="00194A68" w:rsidP="00FF44B9">
      <w:pPr>
        <w:spacing w:after="0" w:line="240" w:lineRule="auto"/>
        <w:outlineLvl w:val="0"/>
        <w:rPr>
          <w:rFonts w:ascii="Times New Roman" w:eastAsia="Times New Roman" w:hAnsi="Times New Roman"/>
          <w:b/>
          <w:bCs/>
          <w:kern w:val="36"/>
          <w:sz w:val="20"/>
          <w:szCs w:val="20"/>
          <w:lang w:val="uk-UA" w:eastAsia="ru-RU"/>
        </w:rPr>
      </w:pPr>
    </w:p>
    <w:p w:rsidR="00194A68" w:rsidRPr="00491FD0" w:rsidRDefault="00194A68" w:rsidP="00194A68">
      <w:pPr>
        <w:pStyle w:val="1"/>
        <w:spacing w:before="0" w:beforeAutospacing="0" w:after="0" w:afterAutospacing="0"/>
        <w:rPr>
          <w:sz w:val="20"/>
          <w:szCs w:val="20"/>
        </w:rPr>
      </w:pPr>
      <w:r w:rsidRPr="00491FD0">
        <w:rPr>
          <w:sz w:val="20"/>
          <w:szCs w:val="20"/>
        </w:rPr>
        <w:t>Детінізація доходів – запорука майбутнього</w:t>
      </w:r>
    </w:p>
    <w:p w:rsidR="00194A68" w:rsidRPr="00491FD0" w:rsidRDefault="00194A68" w:rsidP="00194A68">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на наступне. </w:t>
      </w:r>
    </w:p>
    <w:p w:rsidR="00194A68" w:rsidRPr="00491FD0" w:rsidRDefault="00194A68" w:rsidP="00194A68">
      <w:pPr>
        <w:pStyle w:val="a3"/>
        <w:spacing w:before="0" w:beforeAutospacing="0" w:after="0" w:afterAutospacing="0"/>
        <w:jc w:val="both"/>
        <w:rPr>
          <w:sz w:val="20"/>
          <w:szCs w:val="20"/>
        </w:rPr>
      </w:pPr>
      <w:r w:rsidRPr="00491FD0">
        <w:rPr>
          <w:sz w:val="20"/>
          <w:szCs w:val="20"/>
        </w:rPr>
        <w:t xml:space="preserve">Забезпечення працівників заробітною платою, не меншою за встановлену мінімальну та своєчасна і у повному обсязі сплата єдиного внеску на загальнообов’язкове державне </w:t>
      </w:r>
      <w:proofErr w:type="gramStart"/>
      <w:r w:rsidRPr="00491FD0">
        <w:rPr>
          <w:sz w:val="20"/>
          <w:szCs w:val="20"/>
        </w:rPr>
        <w:t>соц</w:t>
      </w:r>
      <w:proofErr w:type="gramEnd"/>
      <w:r w:rsidRPr="00491FD0">
        <w:rPr>
          <w:sz w:val="20"/>
          <w:szCs w:val="20"/>
        </w:rPr>
        <w:t xml:space="preserve">іальне страхування – обов’язок кожного роботодавця. </w:t>
      </w:r>
    </w:p>
    <w:p w:rsidR="00194A68" w:rsidRPr="00491FD0" w:rsidRDefault="00194A68" w:rsidP="00194A68">
      <w:pPr>
        <w:pStyle w:val="a3"/>
        <w:spacing w:before="0" w:beforeAutospacing="0" w:after="0" w:afterAutospacing="0"/>
        <w:jc w:val="both"/>
        <w:rPr>
          <w:sz w:val="20"/>
          <w:szCs w:val="20"/>
        </w:rPr>
      </w:pPr>
      <w:r w:rsidRPr="00491FD0">
        <w:rPr>
          <w:sz w:val="20"/>
          <w:szCs w:val="20"/>
        </w:rPr>
        <w:t xml:space="preserve">Саме ці чинники є запорукою </w:t>
      </w:r>
      <w:proofErr w:type="gramStart"/>
      <w:r w:rsidRPr="00491FD0">
        <w:rPr>
          <w:sz w:val="20"/>
          <w:szCs w:val="20"/>
        </w:rPr>
        <w:t>соц</w:t>
      </w:r>
      <w:proofErr w:type="gramEnd"/>
      <w:r w:rsidRPr="00491FD0">
        <w:rPr>
          <w:sz w:val="20"/>
          <w:szCs w:val="20"/>
        </w:rPr>
        <w:t xml:space="preserve">іального захисту і пенсійних перспектив найманих працівників, відповідальність за яких має усвідомлювати кожен керівник, який будує трудові відносини на засадах чесності й порядності. </w:t>
      </w:r>
    </w:p>
    <w:p w:rsidR="00194A68" w:rsidRPr="00491FD0" w:rsidRDefault="00194A68" w:rsidP="00194A68">
      <w:pPr>
        <w:pStyle w:val="a3"/>
        <w:spacing w:before="0" w:beforeAutospacing="0" w:after="0" w:afterAutospacing="0"/>
        <w:jc w:val="both"/>
        <w:rPr>
          <w:sz w:val="20"/>
          <w:szCs w:val="20"/>
        </w:rPr>
      </w:pPr>
      <w:r w:rsidRPr="00491FD0">
        <w:rPr>
          <w:sz w:val="20"/>
          <w:szCs w:val="20"/>
        </w:rPr>
        <w:t xml:space="preserve">На жаль, деякі роботодавці ігнорують гарантований державою </w:t>
      </w:r>
      <w:proofErr w:type="gramStart"/>
      <w:r w:rsidRPr="00491FD0">
        <w:rPr>
          <w:sz w:val="20"/>
          <w:szCs w:val="20"/>
        </w:rPr>
        <w:t>р</w:t>
      </w:r>
      <w:proofErr w:type="gramEnd"/>
      <w:r w:rsidRPr="00491FD0">
        <w:rPr>
          <w:sz w:val="20"/>
          <w:szCs w:val="20"/>
        </w:rPr>
        <w:t xml:space="preserve">івень мінімальної заробітної плати, оформляючи на неповну зайнятість працівників, мінімізуючи заробітки або ж взагалі не декларуючи оплату їхньої праці. </w:t>
      </w:r>
    </w:p>
    <w:p w:rsidR="00194A68" w:rsidRPr="00491FD0" w:rsidRDefault="00194A68" w:rsidP="00194A68">
      <w:pPr>
        <w:pStyle w:val="a3"/>
        <w:spacing w:before="0" w:beforeAutospacing="0" w:after="0" w:afterAutospacing="0"/>
        <w:jc w:val="both"/>
        <w:rPr>
          <w:sz w:val="20"/>
          <w:szCs w:val="20"/>
        </w:rPr>
      </w:pPr>
      <w:r w:rsidRPr="00491FD0">
        <w:rPr>
          <w:sz w:val="20"/>
          <w:szCs w:val="20"/>
        </w:rPr>
        <w:t>Отже, частина економіки, працюючи поза правовим полем держави і не сплачуючи податків, своїм існуванням шкодить усьому суспільству, не даючи можливості державі у повній мі</w:t>
      </w:r>
      <w:proofErr w:type="gramStart"/>
      <w:r w:rsidRPr="00491FD0">
        <w:rPr>
          <w:sz w:val="20"/>
          <w:szCs w:val="20"/>
        </w:rPr>
        <w:t>р</w:t>
      </w:r>
      <w:proofErr w:type="gramEnd"/>
      <w:r w:rsidRPr="00491FD0">
        <w:rPr>
          <w:sz w:val="20"/>
          <w:szCs w:val="20"/>
        </w:rPr>
        <w:t xml:space="preserve">і виконувати свою найважливішу функцію – соціальну. А зараз – і спрямовувати кошти на обороноздатність нашої держави. </w:t>
      </w:r>
    </w:p>
    <w:p w:rsidR="00194A68" w:rsidRPr="00491FD0" w:rsidRDefault="00194A68" w:rsidP="00194A68">
      <w:pPr>
        <w:pStyle w:val="a3"/>
        <w:spacing w:before="0" w:beforeAutospacing="0" w:after="0" w:afterAutospacing="0"/>
        <w:jc w:val="both"/>
        <w:rPr>
          <w:sz w:val="20"/>
          <w:szCs w:val="20"/>
        </w:rPr>
      </w:pPr>
      <w:proofErr w:type="gramStart"/>
      <w:r w:rsidRPr="00491FD0">
        <w:rPr>
          <w:sz w:val="20"/>
          <w:szCs w:val="20"/>
        </w:rPr>
        <w:t xml:space="preserve">Нечесні роботодавці заводять у «тінь» заробітну плату своїх працівників, податки та збори із якої становлять вагому частину бюджетів, тому легалізації заробітних плат найманих працівників приділяється дуже багато уваги, розробляються механізми і програми боротьби з «тіньовою» зайнятістю, створюються умови для добровільної легалізації. </w:t>
      </w:r>
      <w:proofErr w:type="gramEnd"/>
    </w:p>
    <w:p w:rsidR="00194A68" w:rsidRPr="00491FD0" w:rsidRDefault="00194A68" w:rsidP="00194A68">
      <w:pPr>
        <w:pStyle w:val="a3"/>
        <w:spacing w:before="0" w:beforeAutospacing="0" w:after="0" w:afterAutospacing="0"/>
        <w:jc w:val="both"/>
        <w:rPr>
          <w:sz w:val="20"/>
          <w:szCs w:val="20"/>
        </w:rPr>
      </w:pPr>
      <w:r w:rsidRPr="00491FD0">
        <w:rPr>
          <w:sz w:val="20"/>
          <w:szCs w:val="20"/>
        </w:rPr>
        <w:t xml:space="preserve">Для реалізації своїх трудових прав та забезпечення пристойного </w:t>
      </w:r>
      <w:proofErr w:type="gramStart"/>
      <w:r w:rsidRPr="00491FD0">
        <w:rPr>
          <w:sz w:val="20"/>
          <w:szCs w:val="20"/>
        </w:rPr>
        <w:t>р</w:t>
      </w:r>
      <w:proofErr w:type="gramEnd"/>
      <w:r w:rsidRPr="00491FD0">
        <w:rPr>
          <w:sz w:val="20"/>
          <w:szCs w:val="20"/>
        </w:rPr>
        <w:t xml:space="preserve">івня свого майбутнього працівники зобов’язані вимагати від роботодавця легального оформлення трудових відносин через укладання трудового договору, а також регламентацію трудових відносин відповідно до чинного трудового законодавства. </w:t>
      </w:r>
    </w:p>
    <w:p w:rsidR="00194A68" w:rsidRPr="00491FD0" w:rsidRDefault="00194A68" w:rsidP="00194A68">
      <w:pPr>
        <w:pStyle w:val="a3"/>
        <w:spacing w:before="0" w:beforeAutospacing="0" w:after="0" w:afterAutospacing="0"/>
        <w:jc w:val="both"/>
        <w:rPr>
          <w:sz w:val="20"/>
          <w:szCs w:val="20"/>
        </w:rPr>
      </w:pPr>
      <w:r w:rsidRPr="00491FD0">
        <w:rPr>
          <w:sz w:val="20"/>
          <w:szCs w:val="20"/>
        </w:rPr>
        <w:t>Отже, роботодавці і працівники мають усвідомлювати, що легалізація зарплат – це зменшення кількості осіб, які збагачуються за рахунок інших, та збільшення надходжень до бюджеті</w:t>
      </w:r>
      <w:proofErr w:type="gramStart"/>
      <w:r w:rsidRPr="00491FD0">
        <w:rPr>
          <w:sz w:val="20"/>
          <w:szCs w:val="20"/>
        </w:rPr>
        <w:t>в</w:t>
      </w:r>
      <w:proofErr w:type="gramEnd"/>
      <w:r w:rsidRPr="00491FD0">
        <w:rPr>
          <w:sz w:val="20"/>
          <w:szCs w:val="20"/>
        </w:rPr>
        <w:t xml:space="preserve">, які так необхідні сьогодні нашій державі. </w:t>
      </w:r>
    </w:p>
    <w:p w:rsidR="00194A68" w:rsidRDefault="00194A68" w:rsidP="00FF44B9">
      <w:pPr>
        <w:spacing w:after="0" w:line="240" w:lineRule="auto"/>
        <w:outlineLvl w:val="0"/>
        <w:rPr>
          <w:rFonts w:ascii="Times New Roman" w:eastAsia="Times New Roman" w:hAnsi="Times New Roman"/>
          <w:b/>
          <w:bCs/>
          <w:kern w:val="36"/>
          <w:sz w:val="20"/>
          <w:szCs w:val="20"/>
          <w:lang w:val="uk-UA" w:eastAsia="ru-RU"/>
        </w:rPr>
      </w:pPr>
    </w:p>
    <w:p w:rsidR="00194A68" w:rsidRPr="002C039F" w:rsidRDefault="00194A68" w:rsidP="00194A68">
      <w:pPr>
        <w:spacing w:after="0" w:line="240" w:lineRule="auto"/>
        <w:outlineLvl w:val="0"/>
        <w:rPr>
          <w:rFonts w:ascii="Times New Roman" w:eastAsia="Times New Roman" w:hAnsi="Times New Roman"/>
          <w:b/>
          <w:bCs/>
          <w:kern w:val="36"/>
          <w:sz w:val="20"/>
          <w:szCs w:val="20"/>
          <w:lang w:eastAsia="ru-RU"/>
        </w:rPr>
      </w:pPr>
      <w:r w:rsidRPr="002C039F">
        <w:rPr>
          <w:rFonts w:ascii="Times New Roman" w:eastAsia="Times New Roman" w:hAnsi="Times New Roman"/>
          <w:b/>
          <w:bCs/>
          <w:kern w:val="36"/>
          <w:sz w:val="20"/>
          <w:szCs w:val="20"/>
          <w:lang w:eastAsia="ru-RU"/>
        </w:rPr>
        <w:t>Право на податкову знижку</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2C039F">
        <w:rPr>
          <w:rFonts w:ascii="Times New Roman" w:eastAsia="Times New Roman" w:hAnsi="Times New Roman"/>
          <w:sz w:val="20"/>
          <w:szCs w:val="20"/>
          <w:lang w:eastAsia="ru-RU"/>
        </w:rPr>
        <w:t>є,</w:t>
      </w:r>
      <w:proofErr w:type="gramEnd"/>
      <w:r w:rsidRPr="002C039F">
        <w:rPr>
          <w:rFonts w:ascii="Times New Roman" w:eastAsia="Times New Roman" w:hAnsi="Times New Roman"/>
          <w:sz w:val="20"/>
          <w:szCs w:val="20"/>
          <w:lang w:eastAsia="ru-RU"/>
        </w:rPr>
        <w:t xml:space="preserve"> що платник податку на доходи фізичних осіб (далі – ПДФО, податок) має право на податкову знижку за наслідками звітного податкового року.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Податкова знижка для фізичних осіб, які не є суб'єктами господарювання, – це документально </w:t>
      </w:r>
      <w:proofErr w:type="gramStart"/>
      <w:r w:rsidRPr="002C039F">
        <w:rPr>
          <w:rFonts w:ascii="Times New Roman" w:eastAsia="Times New Roman" w:hAnsi="Times New Roman"/>
          <w:sz w:val="20"/>
          <w:szCs w:val="20"/>
          <w:lang w:eastAsia="ru-RU"/>
        </w:rPr>
        <w:t>п</w:t>
      </w:r>
      <w:proofErr w:type="gramEnd"/>
      <w:r w:rsidRPr="002C039F">
        <w:rPr>
          <w:rFonts w:ascii="Times New Roman" w:eastAsia="Times New Roman" w:hAnsi="Times New Roman"/>
          <w:sz w:val="20"/>
          <w:szCs w:val="20"/>
          <w:lang w:eastAsia="ru-RU"/>
        </w:rPr>
        <w:t xml:space="preserve">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Податковим кодексом України (далі – Кодекс).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Заробітна плата – це основна та додаткова винагорода, інші заохочувальні та компенсаційні кошти, які виплачують платнику податку на </w:t>
      </w:r>
      <w:proofErr w:type="gramStart"/>
      <w:r w:rsidRPr="002C039F">
        <w:rPr>
          <w:rFonts w:ascii="Times New Roman" w:eastAsia="Times New Roman" w:hAnsi="Times New Roman"/>
          <w:sz w:val="20"/>
          <w:szCs w:val="20"/>
          <w:lang w:eastAsia="ru-RU"/>
        </w:rPr>
        <w:t>п</w:t>
      </w:r>
      <w:proofErr w:type="gramEnd"/>
      <w:r w:rsidRPr="002C039F">
        <w:rPr>
          <w:rFonts w:ascii="Times New Roman" w:eastAsia="Times New Roman" w:hAnsi="Times New Roman"/>
          <w:sz w:val="20"/>
          <w:szCs w:val="20"/>
          <w:lang w:eastAsia="ru-RU"/>
        </w:rPr>
        <w:t xml:space="preserve">ідставі відносин трудового найму.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lastRenderedPageBreak/>
        <w:t xml:space="preserve">Відповідно до п.п. 166.2.1 п. 166.2 ст. 166 Кодексу до податкової знижки включаються фактично здійснені протягом звітного податкового року платником податку витрати, </w:t>
      </w:r>
      <w:proofErr w:type="gramStart"/>
      <w:r w:rsidRPr="002C039F">
        <w:rPr>
          <w:rFonts w:ascii="Times New Roman" w:eastAsia="Times New Roman" w:hAnsi="Times New Roman"/>
          <w:sz w:val="20"/>
          <w:szCs w:val="20"/>
          <w:lang w:eastAsia="ru-RU"/>
        </w:rPr>
        <w:t>п</w:t>
      </w:r>
      <w:proofErr w:type="gramEnd"/>
      <w:r w:rsidRPr="002C039F">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w:t>
      </w:r>
      <w:proofErr w:type="gramStart"/>
      <w:r w:rsidRPr="002C039F">
        <w:rPr>
          <w:rFonts w:ascii="Times New Roman" w:eastAsia="Times New Roman" w:hAnsi="Times New Roman"/>
          <w:sz w:val="20"/>
          <w:szCs w:val="20"/>
          <w:lang w:eastAsia="ru-RU"/>
        </w:rPr>
        <w:t>послуг) і їх покупця (отримувача).</w:t>
      </w:r>
      <w:proofErr w:type="gramEnd"/>
      <w:r w:rsidRPr="002C039F">
        <w:rPr>
          <w:rFonts w:ascii="Times New Roman" w:eastAsia="Times New Roman" w:hAnsi="Times New Roman"/>
          <w:sz w:val="20"/>
          <w:szCs w:val="20"/>
          <w:lang w:eastAsia="ru-RU"/>
        </w:rPr>
        <w:t xml:space="preserve"> </w:t>
      </w:r>
      <w:r w:rsidRPr="002C039F">
        <w:rPr>
          <w:rFonts w:ascii="Times New Roman" w:eastAsia="Times New Roman" w:hAnsi="Times New Roman"/>
          <w:i/>
          <w:iCs/>
          <w:sz w:val="20"/>
          <w:szCs w:val="20"/>
          <w:lang w:eastAsia="ru-RU"/>
        </w:rPr>
        <w:t xml:space="preserve">У зазначених </w:t>
      </w:r>
      <w:proofErr w:type="gramStart"/>
      <w:r w:rsidRPr="002C039F">
        <w:rPr>
          <w:rFonts w:ascii="Times New Roman" w:eastAsia="Times New Roman" w:hAnsi="Times New Roman"/>
          <w:i/>
          <w:iCs/>
          <w:sz w:val="20"/>
          <w:szCs w:val="20"/>
          <w:lang w:eastAsia="ru-RU"/>
        </w:rPr>
        <w:t>документах</w:t>
      </w:r>
      <w:proofErr w:type="gramEnd"/>
      <w:r w:rsidRPr="002C039F">
        <w:rPr>
          <w:rFonts w:ascii="Times New Roman" w:eastAsia="Times New Roman" w:hAnsi="Times New Roman"/>
          <w:i/>
          <w:iCs/>
          <w:sz w:val="20"/>
          <w:szCs w:val="20"/>
          <w:lang w:eastAsia="ru-RU"/>
        </w:rPr>
        <w:t xml:space="preserve"> обов’язково повинно бути відображено вартість таких товарів (робіт, послуг) і строк їх продажу (виконання, надання).</w:t>
      </w:r>
      <w:r w:rsidRPr="002C039F">
        <w:rPr>
          <w:rFonts w:ascii="Times New Roman" w:eastAsia="Times New Roman" w:hAnsi="Times New Roman"/>
          <w:sz w:val="20"/>
          <w:szCs w:val="20"/>
          <w:lang w:eastAsia="ru-RU"/>
        </w:rPr>
        <w:t xml:space="preserve">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i/>
          <w:iCs/>
          <w:sz w:val="20"/>
          <w:szCs w:val="20"/>
          <w:lang w:eastAsia="ru-RU"/>
        </w:rPr>
        <w:t xml:space="preserve">Звертаємо увагу! Копії зазначених документів (крім електронних розрахункових документів) надаються разом з податковою декларацією, а оригінали цих документів не надсилаються контролюючому органу, але </w:t>
      </w:r>
      <w:proofErr w:type="gramStart"/>
      <w:r w:rsidRPr="002C039F">
        <w:rPr>
          <w:rFonts w:ascii="Times New Roman" w:eastAsia="Times New Roman" w:hAnsi="Times New Roman"/>
          <w:i/>
          <w:iCs/>
          <w:sz w:val="20"/>
          <w:szCs w:val="20"/>
          <w:lang w:eastAsia="ru-RU"/>
        </w:rPr>
        <w:t>п</w:t>
      </w:r>
      <w:proofErr w:type="gramEnd"/>
      <w:r w:rsidRPr="002C039F">
        <w:rPr>
          <w:rFonts w:ascii="Times New Roman" w:eastAsia="Times New Roman" w:hAnsi="Times New Roman"/>
          <w:i/>
          <w:iCs/>
          <w:sz w:val="20"/>
          <w:szCs w:val="20"/>
          <w:lang w:eastAsia="ru-RU"/>
        </w:rPr>
        <w:t>ідлягають зберіганню платником податку протягом строку давності, встановленого Кодексом.</w:t>
      </w:r>
      <w:r w:rsidRPr="002C039F">
        <w:rPr>
          <w:rFonts w:ascii="Times New Roman" w:eastAsia="Times New Roman" w:hAnsi="Times New Roman"/>
          <w:sz w:val="20"/>
          <w:szCs w:val="20"/>
          <w:lang w:eastAsia="ru-RU"/>
        </w:rPr>
        <w:t xml:space="preserve">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b/>
          <w:bCs/>
          <w:sz w:val="20"/>
          <w:szCs w:val="20"/>
          <w:lang w:eastAsia="ru-RU"/>
        </w:rPr>
        <w:t>Обмеження:</w:t>
      </w:r>
      <w:r w:rsidRPr="002C039F">
        <w:rPr>
          <w:rFonts w:ascii="Times New Roman" w:eastAsia="Times New Roman" w:hAnsi="Times New Roman"/>
          <w:sz w:val="20"/>
          <w:szCs w:val="20"/>
          <w:lang w:eastAsia="ru-RU"/>
        </w:rPr>
        <w:t xml:space="preserve">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Якщо платник податку </w:t>
      </w:r>
      <w:proofErr w:type="gramStart"/>
      <w:r w:rsidRPr="002C039F">
        <w:rPr>
          <w:rFonts w:ascii="Times New Roman" w:eastAsia="Times New Roman" w:hAnsi="Times New Roman"/>
          <w:sz w:val="20"/>
          <w:szCs w:val="20"/>
          <w:lang w:eastAsia="ru-RU"/>
        </w:rPr>
        <w:t>до</w:t>
      </w:r>
      <w:proofErr w:type="gramEnd"/>
      <w:r w:rsidRPr="002C039F">
        <w:rPr>
          <w:rFonts w:ascii="Times New Roman" w:eastAsia="Times New Roman" w:hAnsi="Times New Roman"/>
          <w:sz w:val="20"/>
          <w:szCs w:val="20"/>
          <w:lang w:eastAsia="ru-RU"/>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(п.п. 166.4.3 п. 166.4 ст. 166 Кодексу).</w:t>
      </w:r>
      <w:r w:rsidRPr="002C039F">
        <w:rPr>
          <w:rFonts w:ascii="Times New Roman" w:eastAsia="Times New Roman" w:hAnsi="Times New Roman"/>
          <w:b/>
          <w:bCs/>
          <w:i/>
          <w:iCs/>
          <w:sz w:val="20"/>
          <w:szCs w:val="20"/>
          <w:lang w:eastAsia="ru-RU"/>
        </w:rPr>
        <w:t> </w:t>
      </w:r>
      <w:r w:rsidRPr="002C039F">
        <w:rPr>
          <w:rFonts w:ascii="Times New Roman" w:eastAsia="Times New Roman" w:hAnsi="Times New Roman"/>
          <w:sz w:val="20"/>
          <w:szCs w:val="20"/>
          <w:lang w:eastAsia="ru-RU"/>
        </w:rPr>
        <w:t xml:space="preserve">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 </w:t>
      </w:r>
      <w:proofErr w:type="gramStart"/>
      <w:r w:rsidRPr="002C039F">
        <w:rPr>
          <w:rFonts w:ascii="Times New Roman" w:eastAsia="Times New Roman" w:hAnsi="Times New Roman"/>
          <w:sz w:val="20"/>
          <w:szCs w:val="20"/>
          <w:lang w:eastAsia="ru-RU"/>
        </w:rPr>
        <w:t>П</w:t>
      </w:r>
      <w:proofErr w:type="gramEnd"/>
      <w:r w:rsidRPr="002C039F">
        <w:rPr>
          <w:rFonts w:ascii="Times New Roman" w:eastAsia="Times New Roman" w:hAnsi="Times New Roman"/>
          <w:sz w:val="20"/>
          <w:szCs w:val="20"/>
          <w:lang w:eastAsia="ru-RU"/>
        </w:rPr>
        <w:t xml:space="preserve">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і доходи, яка подається по 31 грудня включно наступного за звітним податкового року.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Сума податкової знижки, нарахована платнику податку у звітному податковому році, не може перевищувати суму </w:t>
      </w:r>
      <w:proofErr w:type="gramStart"/>
      <w:r w:rsidRPr="002C039F">
        <w:rPr>
          <w:rFonts w:ascii="Times New Roman" w:eastAsia="Times New Roman" w:hAnsi="Times New Roman"/>
          <w:sz w:val="20"/>
          <w:szCs w:val="20"/>
          <w:lang w:eastAsia="ru-RU"/>
        </w:rPr>
        <w:t>р</w:t>
      </w:r>
      <w:proofErr w:type="gramEnd"/>
      <w:r w:rsidRPr="002C039F">
        <w:rPr>
          <w:rFonts w:ascii="Times New Roman" w:eastAsia="Times New Roman" w:hAnsi="Times New Roman"/>
          <w:sz w:val="20"/>
          <w:szCs w:val="20"/>
          <w:lang w:eastAsia="ru-RU"/>
        </w:rPr>
        <w:t xml:space="preserve">ічного загального оподатковуваного доходу платника податку, нарахованого як заробітна плата, зменшену з урахуванням положень п. 164.6 ст. 164 Кодексу, крім випадку, визначеного п.п. 166.4.4 п. 166.4 ст. 166 Кодексу (п.п. 166.4.2 п. 166.4 ст. 166 Кодексу). </w:t>
      </w:r>
    </w:p>
    <w:p w:rsidR="00194A68" w:rsidRPr="002C039F" w:rsidRDefault="00194A68" w:rsidP="00194A68">
      <w:pPr>
        <w:spacing w:after="0" w:line="240" w:lineRule="auto"/>
        <w:jc w:val="both"/>
        <w:rPr>
          <w:rFonts w:ascii="Times New Roman" w:eastAsia="Times New Roman" w:hAnsi="Times New Roman"/>
          <w:sz w:val="20"/>
          <w:szCs w:val="20"/>
          <w:lang w:eastAsia="ru-RU"/>
        </w:rPr>
      </w:pPr>
      <w:r w:rsidRPr="002C039F">
        <w:rPr>
          <w:rFonts w:ascii="Times New Roman" w:eastAsia="Times New Roman" w:hAnsi="Times New Roman"/>
          <w:sz w:val="20"/>
          <w:szCs w:val="20"/>
          <w:lang w:eastAsia="ru-RU"/>
        </w:rPr>
        <w:t xml:space="preserve">Сума податкової знижки, нарахована платнику податку у звітному податковому році, у разі включення до податкової знижки витрат, передбачених п.п. 166.3.10 п.  166.3 ст. 166 Кодексу, розраховується окремо від інших витрат та не може перевищувати суму </w:t>
      </w:r>
      <w:proofErr w:type="gramStart"/>
      <w:r w:rsidRPr="002C039F">
        <w:rPr>
          <w:rFonts w:ascii="Times New Roman" w:eastAsia="Times New Roman" w:hAnsi="Times New Roman"/>
          <w:sz w:val="20"/>
          <w:szCs w:val="20"/>
          <w:lang w:eastAsia="ru-RU"/>
        </w:rPr>
        <w:t>р</w:t>
      </w:r>
      <w:proofErr w:type="gramEnd"/>
      <w:r w:rsidRPr="002C039F">
        <w:rPr>
          <w:rFonts w:ascii="Times New Roman" w:eastAsia="Times New Roman" w:hAnsi="Times New Roman"/>
          <w:sz w:val="20"/>
          <w:szCs w:val="20"/>
          <w:lang w:eastAsia="ru-RU"/>
        </w:rPr>
        <w:t>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w:t>
      </w:r>
      <w:proofErr w:type="gramStart"/>
      <w:r w:rsidRPr="002C039F">
        <w:rPr>
          <w:rFonts w:ascii="Times New Roman" w:eastAsia="Times New Roman" w:hAnsi="Times New Roman"/>
          <w:sz w:val="20"/>
          <w:szCs w:val="20"/>
          <w:lang w:eastAsia="ru-RU"/>
        </w:rPr>
        <w:t>р</w:t>
      </w:r>
      <w:proofErr w:type="gramEnd"/>
      <w:r w:rsidRPr="002C039F">
        <w:rPr>
          <w:rFonts w:ascii="Times New Roman" w:eastAsia="Times New Roman" w:hAnsi="Times New Roman"/>
          <w:sz w:val="20"/>
          <w:szCs w:val="20"/>
          <w:lang w:eastAsia="ru-RU"/>
        </w:rPr>
        <w:t xml:space="preserve">ічного) оподатковуваного доходу (п.п. 166.4.4 п. 166.4 ст. 166 Кодексу). </w:t>
      </w:r>
    </w:p>
    <w:p w:rsidR="00194A68" w:rsidRPr="00194A68" w:rsidRDefault="00194A68" w:rsidP="00FF44B9">
      <w:pPr>
        <w:spacing w:after="0" w:line="240" w:lineRule="auto"/>
        <w:outlineLvl w:val="0"/>
        <w:rPr>
          <w:rFonts w:ascii="Times New Roman" w:eastAsia="Times New Roman" w:hAnsi="Times New Roman"/>
          <w:b/>
          <w:bCs/>
          <w:kern w:val="36"/>
          <w:sz w:val="20"/>
          <w:szCs w:val="20"/>
          <w:lang w:val="uk-UA" w:eastAsia="ru-RU"/>
        </w:rPr>
      </w:pPr>
    </w:p>
    <w:p w:rsidR="00FF44B9" w:rsidRPr="000C68C1" w:rsidRDefault="00FF44B9" w:rsidP="00FF44B9">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Безбар</w:t>
      </w:r>
      <w:r w:rsidRPr="00FF44B9">
        <w:rPr>
          <w:rFonts w:ascii="Times New Roman" w:eastAsia="Times New Roman" w:hAnsi="Times New Roman"/>
          <w:b/>
          <w:bCs/>
          <w:kern w:val="36"/>
          <w:sz w:val="20"/>
          <w:szCs w:val="20"/>
          <w:lang w:eastAsia="ru-RU"/>
        </w:rPr>
        <w:t>’</w:t>
      </w:r>
      <w:r>
        <w:rPr>
          <w:rFonts w:ascii="Times New Roman" w:eastAsia="Times New Roman" w:hAnsi="Times New Roman"/>
          <w:b/>
          <w:bCs/>
          <w:kern w:val="36"/>
          <w:sz w:val="20"/>
          <w:szCs w:val="20"/>
          <w:lang w:val="uk-UA" w:eastAsia="ru-RU"/>
        </w:rPr>
        <w:t>єрність в о</w:t>
      </w:r>
      <w:r w:rsidRPr="000C68C1">
        <w:rPr>
          <w:rFonts w:ascii="Times New Roman" w:eastAsia="Times New Roman" w:hAnsi="Times New Roman"/>
          <w:b/>
          <w:bCs/>
          <w:kern w:val="36"/>
          <w:sz w:val="20"/>
          <w:szCs w:val="20"/>
          <w:lang w:eastAsia="ru-RU"/>
        </w:rPr>
        <w:t>трима</w:t>
      </w:r>
      <w:r>
        <w:rPr>
          <w:rFonts w:ascii="Times New Roman" w:eastAsia="Times New Roman" w:hAnsi="Times New Roman"/>
          <w:b/>
          <w:bCs/>
          <w:kern w:val="36"/>
          <w:sz w:val="20"/>
          <w:szCs w:val="20"/>
          <w:lang w:val="uk-UA" w:eastAsia="ru-RU"/>
        </w:rPr>
        <w:t>нні</w:t>
      </w:r>
      <w:r w:rsidRPr="000C68C1">
        <w:rPr>
          <w:rFonts w:ascii="Times New Roman" w:eastAsia="Times New Roman" w:hAnsi="Times New Roman"/>
          <w:b/>
          <w:bCs/>
          <w:kern w:val="36"/>
          <w:sz w:val="20"/>
          <w:szCs w:val="20"/>
          <w:lang w:eastAsia="ru-RU"/>
        </w:rPr>
        <w:t xml:space="preserve"> послуг: у ЦОПах для зручності відвідувачів облаштовані дитячі куточки</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Податкова служба як сервісна служба безкоштовно надає адміністративні та інші послуги суб’єктам господарювання: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ідприємствам, установам, організаціям, незалежно від форми власності, ФОПам та фізичним особам.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Фахова допомога кожному – </w:t>
      </w:r>
      <w:proofErr w:type="gramStart"/>
      <w:r w:rsidRPr="000C68C1">
        <w:rPr>
          <w:rFonts w:ascii="Times New Roman" w:eastAsia="Times New Roman" w:hAnsi="Times New Roman"/>
          <w:sz w:val="20"/>
          <w:szCs w:val="20"/>
          <w:lang w:eastAsia="ru-RU"/>
        </w:rPr>
        <w:t>пр</w:t>
      </w:r>
      <w:proofErr w:type="gramEnd"/>
      <w:r w:rsidRPr="000C68C1">
        <w:rPr>
          <w:rFonts w:ascii="Times New Roman" w:eastAsia="Times New Roman" w:hAnsi="Times New Roman"/>
          <w:sz w:val="20"/>
          <w:szCs w:val="20"/>
          <w:lang w:eastAsia="ru-RU"/>
        </w:rPr>
        <w:t xml:space="preserve">іоритет у роботі податкової служби Дніпропетровщини.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Для платників сервісне обслуговування фахівцями податкової служби здійснюється у зручний спосіб: як за принципом «живої черги», так і за попереднім записом до «електронної черги». Отже, кожен відвідувач може спланувати </w:t>
      </w:r>
      <w:proofErr w:type="gramStart"/>
      <w:r w:rsidRPr="000C68C1">
        <w:rPr>
          <w:rFonts w:ascii="Times New Roman" w:eastAsia="Times New Roman" w:hAnsi="Times New Roman"/>
          <w:sz w:val="20"/>
          <w:szCs w:val="20"/>
          <w:lang w:eastAsia="ru-RU"/>
        </w:rPr>
        <w:t>св</w:t>
      </w:r>
      <w:proofErr w:type="gramEnd"/>
      <w:r w:rsidRPr="000C68C1">
        <w:rPr>
          <w:rFonts w:ascii="Times New Roman" w:eastAsia="Times New Roman" w:hAnsi="Times New Roman"/>
          <w:sz w:val="20"/>
          <w:szCs w:val="20"/>
          <w:lang w:eastAsia="ru-RU"/>
        </w:rPr>
        <w:t xml:space="preserve">ій візит.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Крім того, для створення комфортних умов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отримання платниками адміністративних та інших послуг, які надаються у центрах обслуговування платників (ЦОП) Головного управління ДПС у Дніпропетровській області та з урахуванням вимог Положення про діяльність дитячих кімнат в установах та організаціях, затвердженого наказом Міністерства соціальної політики України від 19.04.2022 № 136 (зареєстрованого в Міністерстві юстиції України 24.05.2022 за № 557/37893), згідно з якими приміщення дитячої кімнати має відповідати нормам ДБН В.2.2-40:2018 «Будинки і споруди, Інклюзивність будівель і споруд. Основні положення», в ЦОПах облаштовані дитячі куточки.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Так, особа, яка завітала до ЦОПу з дитиною, має можливість отримати податкові послуги без зайвого клопоту. У дитячому куточку малеча може зайнятись малюванням, розкрасками тощо.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Сьогодні податкова служба адаптується до потреб людей.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Безбар’єрність – </w:t>
      </w:r>
      <w:proofErr w:type="gramStart"/>
      <w:r w:rsidRPr="000C68C1">
        <w:rPr>
          <w:rFonts w:ascii="Times New Roman" w:eastAsia="Times New Roman" w:hAnsi="Times New Roman"/>
          <w:sz w:val="20"/>
          <w:szCs w:val="20"/>
          <w:lang w:eastAsia="ru-RU"/>
        </w:rPr>
        <w:t>це не</w:t>
      </w:r>
      <w:proofErr w:type="gramEnd"/>
      <w:r w:rsidRPr="000C68C1">
        <w:rPr>
          <w:rFonts w:ascii="Times New Roman" w:eastAsia="Times New Roman" w:hAnsi="Times New Roman"/>
          <w:sz w:val="20"/>
          <w:szCs w:val="20"/>
          <w:lang w:eastAsia="ru-RU"/>
        </w:rPr>
        <w:t xml:space="preserve"> бонус, це норма. </w:t>
      </w:r>
    </w:p>
    <w:p w:rsidR="00FF44B9" w:rsidRDefault="00FF44B9" w:rsidP="00FF44B9">
      <w:pPr>
        <w:spacing w:after="0" w:line="240" w:lineRule="auto"/>
        <w:outlineLvl w:val="0"/>
        <w:rPr>
          <w:rFonts w:ascii="Times New Roman" w:eastAsia="Times New Roman" w:hAnsi="Times New Roman"/>
          <w:b/>
          <w:bCs/>
          <w:kern w:val="36"/>
          <w:sz w:val="20"/>
          <w:szCs w:val="20"/>
          <w:lang w:val="uk-UA" w:eastAsia="ru-RU"/>
        </w:rPr>
      </w:pPr>
    </w:p>
    <w:p w:rsidR="00FF44B9" w:rsidRPr="00FF44B9" w:rsidRDefault="00FF44B9" w:rsidP="00FF44B9">
      <w:pPr>
        <w:spacing w:after="0" w:line="240" w:lineRule="auto"/>
        <w:outlineLvl w:val="0"/>
        <w:rPr>
          <w:rFonts w:ascii="Times New Roman" w:eastAsia="Times New Roman" w:hAnsi="Times New Roman"/>
          <w:b/>
          <w:bCs/>
          <w:kern w:val="36"/>
          <w:sz w:val="20"/>
          <w:szCs w:val="20"/>
          <w:lang w:val="uk-UA" w:eastAsia="ru-RU"/>
        </w:rPr>
      </w:pPr>
      <w:r w:rsidRPr="00FF44B9">
        <w:rPr>
          <w:rFonts w:ascii="Times New Roman" w:eastAsia="Times New Roman" w:hAnsi="Times New Roman"/>
          <w:b/>
          <w:bCs/>
          <w:kern w:val="36"/>
          <w:sz w:val="20"/>
          <w:szCs w:val="20"/>
          <w:lang w:val="uk-UA" w:eastAsia="ru-RU"/>
        </w:rPr>
        <w:t xml:space="preserve">Роздрукування чи створення в електронному вигляді </w:t>
      </w:r>
      <w:r w:rsidRPr="000C68C1">
        <w:rPr>
          <w:rFonts w:ascii="Times New Roman" w:eastAsia="Times New Roman" w:hAnsi="Times New Roman"/>
          <w:b/>
          <w:bCs/>
          <w:kern w:val="36"/>
          <w:sz w:val="20"/>
          <w:szCs w:val="20"/>
          <w:lang w:eastAsia="ru-RU"/>
        </w:rPr>
        <w:t>Z</w:t>
      </w:r>
      <w:r w:rsidRPr="00FF44B9">
        <w:rPr>
          <w:rFonts w:ascii="Times New Roman" w:eastAsia="Times New Roman" w:hAnsi="Times New Roman"/>
          <w:b/>
          <w:bCs/>
          <w:kern w:val="36"/>
          <w:sz w:val="20"/>
          <w:szCs w:val="20"/>
          <w:lang w:val="uk-UA" w:eastAsia="ru-RU"/>
        </w:rPr>
        <w:t xml:space="preserve">-звіту, в якому відсутні обов’язкові реквізити: відповідальність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відсутність обов’язкового реквізиту у фіскальному звітному чеку може свідчити про аналогічне порушення вимог змісту розрахункового документа (касового чеку).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За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ішенням контролюючих органів до суб’єктів господарювання, які здійснюють розрахункові операції за товари (послуги) та/або розрахунки при організації та проведенні азартних ігор, у разі встановлення протягом календарного року в ході перевірки факту, зокрема, невидачі (в паперовому вигляді та/або електронній формі) відповідного розрахункового документа, що підтверджує виконання розрахункової операції, застосовуються фінансові санкції у таких розмірах: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порушення вчинене вперше – 100 відс. суми, на яку здійснено продаж товарів (робіт, послуг) та/або розрахунки </w:t>
      </w:r>
      <w:proofErr w:type="gramStart"/>
      <w:r w:rsidRPr="000C68C1">
        <w:rPr>
          <w:rFonts w:ascii="Times New Roman" w:eastAsia="Times New Roman" w:hAnsi="Times New Roman"/>
          <w:sz w:val="20"/>
          <w:szCs w:val="20"/>
          <w:lang w:eastAsia="ru-RU"/>
        </w:rPr>
        <w:t>при</w:t>
      </w:r>
      <w:proofErr w:type="gramEnd"/>
      <w:r w:rsidRPr="000C68C1">
        <w:rPr>
          <w:rFonts w:ascii="Times New Roman" w:eastAsia="Times New Roman" w:hAnsi="Times New Roman"/>
          <w:sz w:val="20"/>
          <w:szCs w:val="20"/>
          <w:lang w:eastAsia="ru-RU"/>
        </w:rPr>
        <w:t xml:space="preserve"> організації та проведенні азартних ігор з порушеннями;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за кожне наступне вчинене порушення – 150 відс. суми, на яку здійснено продаж товарів (робіт, послуг) та / або розрахунки </w:t>
      </w:r>
      <w:proofErr w:type="gramStart"/>
      <w:r w:rsidRPr="000C68C1">
        <w:rPr>
          <w:rFonts w:ascii="Times New Roman" w:eastAsia="Times New Roman" w:hAnsi="Times New Roman"/>
          <w:sz w:val="20"/>
          <w:szCs w:val="20"/>
          <w:lang w:eastAsia="ru-RU"/>
        </w:rPr>
        <w:t>при</w:t>
      </w:r>
      <w:proofErr w:type="gramEnd"/>
      <w:r w:rsidRPr="000C68C1">
        <w:rPr>
          <w:rFonts w:ascii="Times New Roman" w:eastAsia="Times New Roman" w:hAnsi="Times New Roman"/>
          <w:sz w:val="20"/>
          <w:szCs w:val="20"/>
          <w:lang w:eastAsia="ru-RU"/>
        </w:rPr>
        <w:t xml:space="preserve"> організації та проведенні азартних ігор з порушеннями. </w:t>
      </w:r>
    </w:p>
    <w:p w:rsidR="00FF44B9" w:rsidRPr="000C68C1" w:rsidRDefault="00FF44B9" w:rsidP="00FF44B9">
      <w:pPr>
        <w:pStyle w:val="20"/>
        <w:shd w:val="clear" w:color="auto" w:fill="auto"/>
        <w:spacing w:before="0" w:line="240" w:lineRule="auto"/>
        <w:ind w:firstLine="560"/>
        <w:rPr>
          <w:rFonts w:eastAsia="Calibri" w:cs="Times New Roman"/>
          <w:sz w:val="20"/>
          <w:szCs w:val="20"/>
        </w:rPr>
      </w:pPr>
    </w:p>
    <w:p w:rsidR="00FF44B9" w:rsidRPr="000C68C1" w:rsidRDefault="00FF44B9" w:rsidP="00FF44B9">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lastRenderedPageBreak/>
        <w:t xml:space="preserve">До місцевих бюджетів Дніпропетровщини юридичні особи – платники транспортного податку спрямували майже 6,9 </w:t>
      </w:r>
      <w:proofErr w:type="gramStart"/>
      <w:r w:rsidRPr="000C68C1">
        <w:rPr>
          <w:rFonts w:ascii="Times New Roman" w:eastAsia="Times New Roman" w:hAnsi="Times New Roman"/>
          <w:b/>
          <w:bCs/>
          <w:kern w:val="36"/>
          <w:sz w:val="20"/>
          <w:szCs w:val="20"/>
          <w:lang w:eastAsia="ru-RU"/>
        </w:rPr>
        <w:t>млн</w:t>
      </w:r>
      <w:proofErr w:type="gramEnd"/>
      <w:r w:rsidRPr="000C68C1">
        <w:rPr>
          <w:rFonts w:ascii="Times New Roman" w:eastAsia="Times New Roman" w:hAnsi="Times New Roman"/>
          <w:b/>
          <w:bCs/>
          <w:kern w:val="36"/>
          <w:sz w:val="20"/>
          <w:szCs w:val="20"/>
          <w:lang w:eastAsia="ru-RU"/>
        </w:rPr>
        <w:t xml:space="preserve"> гривень</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Протягом трьох кварталів 2025 року місцеві бюджети Дніпропетровщини від юридичних осіб отримали майже 6,9 </w:t>
      </w:r>
      <w:proofErr w:type="gramStart"/>
      <w:r w:rsidRPr="000C68C1">
        <w:rPr>
          <w:rFonts w:ascii="Times New Roman" w:eastAsia="Times New Roman" w:hAnsi="Times New Roman"/>
          <w:sz w:val="20"/>
          <w:szCs w:val="20"/>
          <w:lang w:eastAsia="ru-RU"/>
        </w:rPr>
        <w:t>млн</w:t>
      </w:r>
      <w:proofErr w:type="gramEnd"/>
      <w:r w:rsidRPr="000C68C1">
        <w:rPr>
          <w:rFonts w:ascii="Times New Roman" w:eastAsia="Times New Roman" w:hAnsi="Times New Roman"/>
          <w:sz w:val="20"/>
          <w:szCs w:val="20"/>
          <w:lang w:eastAsia="ru-RU"/>
        </w:rPr>
        <w:t xml:space="preserve"> грн транспортного податку. Порівняно з січнем – вереснем 2024 року це більше на понад 1,6 </w:t>
      </w:r>
      <w:proofErr w:type="gramStart"/>
      <w:r w:rsidRPr="000C68C1">
        <w:rPr>
          <w:rFonts w:ascii="Times New Roman" w:eastAsia="Times New Roman" w:hAnsi="Times New Roman"/>
          <w:sz w:val="20"/>
          <w:szCs w:val="20"/>
          <w:lang w:eastAsia="ru-RU"/>
        </w:rPr>
        <w:t>млн</w:t>
      </w:r>
      <w:proofErr w:type="gramEnd"/>
      <w:r w:rsidRPr="000C68C1">
        <w:rPr>
          <w:rFonts w:ascii="Times New Roman" w:eastAsia="Times New Roman" w:hAnsi="Times New Roman"/>
          <w:sz w:val="20"/>
          <w:szCs w:val="20"/>
          <w:lang w:eastAsia="ru-RU"/>
        </w:rPr>
        <w:t xml:space="preserve"> грн, або на 30,3 відсотки.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Нагадуємо, що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ів мінімальної заробітної плати, встановленої законом на 1 січня податкового (звітного) року.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Така вартість визначається центральним органом виконавчої влади, що забезпечує формування та реалізує державну політику економічного, </w:t>
      </w:r>
      <w:proofErr w:type="gramStart"/>
      <w:r w:rsidRPr="000C68C1">
        <w:rPr>
          <w:rFonts w:ascii="Times New Roman" w:eastAsia="Times New Roman" w:hAnsi="Times New Roman"/>
          <w:sz w:val="20"/>
          <w:szCs w:val="20"/>
          <w:lang w:eastAsia="ru-RU"/>
        </w:rPr>
        <w:t>соц</w:t>
      </w:r>
      <w:proofErr w:type="gramEnd"/>
      <w:r w:rsidRPr="000C68C1">
        <w:rPr>
          <w:rFonts w:ascii="Times New Roman" w:eastAsia="Times New Roman" w:hAnsi="Times New Roman"/>
          <w:sz w:val="20"/>
          <w:szCs w:val="20"/>
          <w:lang w:eastAsia="ru-RU"/>
        </w:rPr>
        <w:t xml:space="preserve">іального розвитку і торгівлі, за методикою,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w:t>
      </w:r>
      <w:proofErr w:type="gramStart"/>
      <w:r w:rsidRPr="000C68C1">
        <w:rPr>
          <w:rFonts w:ascii="Times New Roman" w:eastAsia="Times New Roman" w:hAnsi="Times New Roman"/>
          <w:sz w:val="20"/>
          <w:szCs w:val="20"/>
          <w:lang w:eastAsia="ru-RU"/>
        </w:rPr>
        <w:t>соц</w:t>
      </w:r>
      <w:proofErr w:type="gramEnd"/>
      <w:r w:rsidRPr="000C68C1">
        <w:rPr>
          <w:rFonts w:ascii="Times New Roman" w:eastAsia="Times New Roman" w:hAnsi="Times New Roman"/>
          <w:sz w:val="20"/>
          <w:szCs w:val="20"/>
          <w:lang w:eastAsia="ru-RU"/>
        </w:rPr>
        <w:t>іального розвитку і торгівлі, на своєму офіційному вебсайті розміщується перелік легкових автомобілів, з року випуску яких минуло не більше п’яти років (включно) та середньоринкова вартість яких становить понад 375 розмі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 </w:t>
      </w:r>
    </w:p>
    <w:p w:rsidR="00FF44B9" w:rsidRPr="000C68C1" w:rsidRDefault="00FF44B9" w:rsidP="00FF44B9">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Довідково: п.п. 267.2.1 п. 267.2 ст. 267 Податкового кодексу України. </w:t>
      </w:r>
    </w:p>
    <w:p w:rsidR="00194A68" w:rsidRDefault="00194A68" w:rsidP="00194A68">
      <w:pPr>
        <w:shd w:val="clear" w:color="auto" w:fill="FFFFFF"/>
        <w:spacing w:after="0" w:line="240" w:lineRule="auto"/>
        <w:ind w:firstLine="567"/>
        <w:jc w:val="both"/>
        <w:textAlignment w:val="baseline"/>
        <w:rPr>
          <w:rFonts w:ascii="Times New Roman" w:eastAsia="Times New Roman" w:hAnsi="Times New Roman"/>
          <w:sz w:val="20"/>
          <w:szCs w:val="20"/>
          <w:lang w:val="uk-UA" w:eastAsia="ru-RU"/>
        </w:rPr>
      </w:pPr>
    </w:p>
    <w:p w:rsidR="00194A68" w:rsidRPr="002B41D7" w:rsidRDefault="00194A68" w:rsidP="00194A68">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Легалізація найманої праці</w:t>
      </w:r>
      <w:r w:rsidRPr="004A19A7">
        <w:rPr>
          <w:rFonts w:ascii="Times New Roman" w:eastAsia="Times New Roman" w:hAnsi="Times New Roman"/>
          <w:b/>
          <w:bCs/>
          <w:kern w:val="36"/>
          <w:sz w:val="20"/>
          <w:szCs w:val="20"/>
          <w:lang w:eastAsia="ru-RU"/>
        </w:rPr>
        <w:t xml:space="preserve"> – у фокусі уваги податкової служби </w:t>
      </w:r>
    </w:p>
    <w:p w:rsidR="00194A68" w:rsidRPr="009A21F6" w:rsidRDefault="00194A68" w:rsidP="00194A68">
      <w:pPr>
        <w:spacing w:after="0" w:line="240" w:lineRule="auto"/>
        <w:jc w:val="both"/>
        <w:rPr>
          <w:rFonts w:ascii="Times New Roman" w:eastAsia="Times New Roman" w:hAnsi="Times New Roman"/>
          <w:sz w:val="20"/>
          <w:szCs w:val="20"/>
          <w:lang w:val="uk-UA" w:eastAsia="ru-RU"/>
        </w:rPr>
      </w:pPr>
      <w:r w:rsidRPr="009A21F6">
        <w:rPr>
          <w:rFonts w:ascii="Times New Roman" w:eastAsia="Times New Roman" w:hAnsi="Times New Roman"/>
          <w:sz w:val="20"/>
          <w:szCs w:val="20"/>
          <w:lang w:val="uk-UA" w:eastAsia="ru-RU"/>
        </w:rPr>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соціальних гарантій громадян та надходжень до бюджету. </w:t>
      </w:r>
    </w:p>
    <w:p w:rsidR="00194A68" w:rsidRPr="009A21F6" w:rsidRDefault="00194A68" w:rsidP="00194A68">
      <w:pPr>
        <w:spacing w:after="0" w:line="240" w:lineRule="auto"/>
        <w:jc w:val="both"/>
        <w:rPr>
          <w:rFonts w:ascii="Times New Roman" w:eastAsia="Times New Roman" w:hAnsi="Times New Roman"/>
          <w:sz w:val="20"/>
          <w:szCs w:val="20"/>
          <w:lang w:val="uk-UA" w:eastAsia="ru-RU"/>
        </w:rPr>
      </w:pPr>
      <w:r w:rsidRPr="009A21F6">
        <w:rPr>
          <w:rFonts w:ascii="Times New Roman" w:eastAsia="Times New Roman" w:hAnsi="Times New Roman"/>
          <w:sz w:val="20"/>
          <w:szCs w:val="20"/>
          <w:lang w:val="uk-UA" w:eastAsia="ru-RU"/>
        </w:rPr>
        <w:t>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w:t>
      </w:r>
      <w:r w:rsidRPr="004A19A7">
        <w:rPr>
          <w:rFonts w:ascii="Times New Roman" w:eastAsia="Times New Roman" w:hAnsi="Times New Roman"/>
          <w:sz w:val="20"/>
          <w:szCs w:val="20"/>
          <w:lang w:eastAsia="ru-RU"/>
        </w:rPr>
        <w:t> </w:t>
      </w:r>
      <w:r w:rsidRPr="009A21F6">
        <w:rPr>
          <w:rFonts w:ascii="Times New Roman" w:eastAsia="Times New Roman" w:hAnsi="Times New Roman"/>
          <w:sz w:val="20"/>
          <w:szCs w:val="20"/>
          <w:lang w:val="uk-UA" w:eastAsia="ru-RU"/>
        </w:rPr>
        <w:t xml:space="preserve"> </w:t>
      </w:r>
    </w:p>
    <w:p w:rsidR="00194A68" w:rsidRPr="004A19A7" w:rsidRDefault="00194A68" w:rsidP="00194A68">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w:t>
      </w:r>
      <w:proofErr w:type="gramStart"/>
      <w:r w:rsidRPr="004A19A7">
        <w:rPr>
          <w:rFonts w:ascii="Times New Roman" w:eastAsia="Times New Roman" w:hAnsi="Times New Roman"/>
          <w:sz w:val="20"/>
          <w:szCs w:val="20"/>
          <w:lang w:eastAsia="ru-RU"/>
        </w:rPr>
        <w:t>трудового</w:t>
      </w:r>
      <w:proofErr w:type="gramEnd"/>
      <w:r w:rsidRPr="004A19A7">
        <w:rPr>
          <w:rFonts w:ascii="Times New Roman" w:eastAsia="Times New Roman" w:hAnsi="Times New Roman"/>
          <w:sz w:val="20"/>
          <w:szCs w:val="20"/>
          <w:lang w:eastAsia="ru-RU"/>
        </w:rPr>
        <w:t xml:space="preserve"> договору, оформлення трудових відносин з працівниками (найманими особами). </w:t>
      </w:r>
    </w:p>
    <w:p w:rsidR="00194A68" w:rsidRPr="004A19A7" w:rsidRDefault="00194A68" w:rsidP="00194A68">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w:t>
      </w:r>
      <w:proofErr w:type="gramStart"/>
      <w:r w:rsidRPr="004A19A7">
        <w:rPr>
          <w:rFonts w:ascii="Times New Roman" w:eastAsia="Times New Roman" w:hAnsi="Times New Roman"/>
          <w:sz w:val="20"/>
          <w:szCs w:val="20"/>
          <w:lang w:eastAsia="ru-RU"/>
        </w:rPr>
        <w:t>п</w:t>
      </w:r>
      <w:proofErr w:type="gramEnd"/>
      <w:r w:rsidRPr="004A19A7">
        <w:rPr>
          <w:rFonts w:ascii="Times New Roman" w:eastAsia="Times New Roman" w:hAnsi="Times New Roman"/>
          <w:sz w:val="20"/>
          <w:szCs w:val="20"/>
          <w:lang w:eastAsia="ru-RU"/>
        </w:rPr>
        <w:t xml:space="preserve">ідстав, передбачених п. 80.2 ст. 80 Податкового кодексу України та без попередження платника податків (особи).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Безюар</w:t>
      </w:r>
      <w:r w:rsidRPr="00D55F60">
        <w:rPr>
          <w:rFonts w:ascii="Times New Roman" w:eastAsia="Times New Roman" w:hAnsi="Times New Roman"/>
          <w:b/>
          <w:bCs/>
          <w:kern w:val="36"/>
          <w:sz w:val="20"/>
          <w:szCs w:val="20"/>
          <w:lang w:eastAsia="ru-RU"/>
        </w:rPr>
        <w:t>’</w:t>
      </w:r>
      <w:r>
        <w:rPr>
          <w:rFonts w:ascii="Times New Roman" w:eastAsia="Times New Roman" w:hAnsi="Times New Roman"/>
          <w:b/>
          <w:bCs/>
          <w:kern w:val="36"/>
          <w:sz w:val="20"/>
          <w:szCs w:val="20"/>
          <w:lang w:val="uk-UA" w:eastAsia="ru-RU"/>
        </w:rPr>
        <w:t xml:space="preserve">єрність: </w:t>
      </w:r>
      <w:r w:rsidRPr="000C68C1">
        <w:rPr>
          <w:rFonts w:ascii="Times New Roman" w:eastAsia="Times New Roman" w:hAnsi="Times New Roman"/>
          <w:b/>
          <w:bCs/>
          <w:kern w:val="36"/>
          <w:sz w:val="20"/>
          <w:szCs w:val="20"/>
          <w:lang w:eastAsia="ru-RU"/>
        </w:rPr>
        <w:t>Мобільний ЦОП – швидка та якісна допомога кожному</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(далі – ГУ ДПС)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з 24.07.2020 працює мобільний центр обслуговування платників ГУ ДПС (далі – Мобільний ЦОП).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Мобільний ЦОП запроваджено з метою створення зручних та доступних умов для платників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отримання ними адміністративних та інших послуг. Зокрема, це стосується юридичних і фізичних осіб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віддалених куточках Дніпропетровської області та вразливих груп населення.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Мобільний ЦОП – постійно діючий робочий орган ГУ ДПС, який за заявою територіальної громади здійснює виїзд та обслуговування її мешканців, зручна, якісна та швидка податкова допомога </w:t>
      </w:r>
      <w:proofErr w:type="gramStart"/>
      <w:r w:rsidRPr="000C68C1">
        <w:rPr>
          <w:rFonts w:ascii="Times New Roman" w:eastAsia="Times New Roman" w:hAnsi="Times New Roman"/>
          <w:sz w:val="20"/>
          <w:szCs w:val="20"/>
          <w:lang w:eastAsia="ru-RU"/>
        </w:rPr>
        <w:t>для</w:t>
      </w:r>
      <w:proofErr w:type="gramEnd"/>
      <w:r w:rsidRPr="000C68C1">
        <w:rPr>
          <w:rFonts w:ascii="Times New Roman" w:eastAsia="Times New Roman" w:hAnsi="Times New Roman"/>
          <w:sz w:val="20"/>
          <w:szCs w:val="20"/>
          <w:lang w:eastAsia="ru-RU"/>
        </w:rPr>
        <w:t xml:space="preserve"> тих, хто не має можливості відвідати стаціонарний ЦОП.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Мобільний ЦОП виконує наступні задачі: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надання адміністративних послуг та консультацій;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поліпшення якості надання адміністративних послуг;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інформування про порядок надання адміністративних послуг;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інформування про впроваджені електронні сервіси податкової служби та переваги «Електронного кабі</w:t>
      </w:r>
      <w:proofErr w:type="gramStart"/>
      <w:r w:rsidRPr="000C68C1">
        <w:rPr>
          <w:rFonts w:ascii="Times New Roman" w:eastAsia="Times New Roman" w:hAnsi="Times New Roman"/>
          <w:sz w:val="20"/>
          <w:szCs w:val="20"/>
          <w:lang w:eastAsia="ru-RU"/>
        </w:rPr>
        <w:t>нету</w:t>
      </w:r>
      <w:proofErr w:type="gramEnd"/>
      <w:r w:rsidRPr="000C68C1">
        <w:rPr>
          <w:rFonts w:ascii="Times New Roman" w:eastAsia="Times New Roman" w:hAnsi="Times New Roman"/>
          <w:sz w:val="20"/>
          <w:szCs w:val="20"/>
          <w:lang w:eastAsia="ru-RU"/>
        </w:rPr>
        <w:t xml:space="preserve">», мобільного застосунку «Моя податкова».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 умовах викликів сьогодення ГУ ДПС переформатувало </w:t>
      </w:r>
      <w:proofErr w:type="gramStart"/>
      <w:r w:rsidRPr="000C68C1">
        <w:rPr>
          <w:rFonts w:ascii="Times New Roman" w:eastAsia="Times New Roman" w:hAnsi="Times New Roman"/>
          <w:sz w:val="20"/>
          <w:szCs w:val="20"/>
          <w:lang w:eastAsia="ru-RU"/>
        </w:rPr>
        <w:t>свою</w:t>
      </w:r>
      <w:proofErr w:type="gramEnd"/>
      <w:r w:rsidRPr="000C68C1">
        <w:rPr>
          <w:rFonts w:ascii="Times New Roman" w:eastAsia="Times New Roman" w:hAnsi="Times New Roman"/>
          <w:sz w:val="20"/>
          <w:szCs w:val="20"/>
          <w:lang w:eastAsia="ru-RU"/>
        </w:rPr>
        <w:t xml:space="preserve"> роботу.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рамках роботи Мобільного ЦОПу фахівці ГУ ДПС здійснюють чергування у Центрах надання адміністративних послуг у Дніпропетровській області для приймання відвідувачів та надання їм адміністративних послуг. </w:t>
      </w:r>
    </w:p>
    <w:p w:rsidR="00D55F60" w:rsidRPr="000C68C1" w:rsidRDefault="00D55F60" w:rsidP="00D55F60">
      <w:pPr>
        <w:spacing w:after="0" w:line="240" w:lineRule="auto"/>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З</w:t>
      </w:r>
      <w:proofErr w:type="gramEnd"/>
      <w:r w:rsidRPr="000C68C1">
        <w:rPr>
          <w:rFonts w:ascii="Times New Roman" w:eastAsia="Times New Roman" w:hAnsi="Times New Roman"/>
          <w:sz w:val="20"/>
          <w:szCs w:val="20"/>
          <w:lang w:eastAsia="ru-RU"/>
        </w:rPr>
        <w:t xml:space="preserve"> початку року фахівцями ДПІ, задіяними у роботі Мобільного ЦОПу, здійснено 1 406 виїздів до територіальних громад області для надання адміністративних послуг їх мешканцям, з яких 474 – адресних виїзди до маломобільних груп населення. Податківцями надано 13 047 адміністративних послуг, у тому числі 2 336 адміністративних послуг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адресних виїздів до маломобільних груп населення; інших послуг – 54 556, зокрема, роз’яснень – 19 430, примірників друкованої продукції – 27 382. </w:t>
      </w:r>
    </w:p>
    <w:p w:rsidR="00D55F60" w:rsidRPr="000C68C1" w:rsidRDefault="00D55F60" w:rsidP="00D55F60">
      <w:pPr>
        <w:spacing w:after="0" w:line="240" w:lineRule="auto"/>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Мобільний ЦОП від ГУ ДПС – це доступність, зручність та інформаційна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ідтримка для вразливих груп населення, інструмент для підвищення рівня податкової культури платників податків та забезпечення зручного обслуговування мешканців Дніпропетровщини.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 xml:space="preserve">Заповнення поля «Призначення платежу» платіжної інструкції </w:t>
      </w:r>
      <w:proofErr w:type="gramStart"/>
      <w:r w:rsidRPr="000C68C1">
        <w:rPr>
          <w:rFonts w:ascii="Times New Roman" w:eastAsia="Times New Roman" w:hAnsi="Times New Roman"/>
          <w:b/>
          <w:bCs/>
          <w:kern w:val="36"/>
          <w:sz w:val="20"/>
          <w:szCs w:val="20"/>
          <w:lang w:eastAsia="ru-RU"/>
        </w:rPr>
        <w:t>п</w:t>
      </w:r>
      <w:proofErr w:type="gramEnd"/>
      <w:r w:rsidRPr="000C68C1">
        <w:rPr>
          <w:rFonts w:ascii="Times New Roman" w:eastAsia="Times New Roman" w:hAnsi="Times New Roman"/>
          <w:b/>
          <w:bCs/>
          <w:kern w:val="36"/>
          <w:sz w:val="20"/>
          <w:szCs w:val="20"/>
          <w:lang w:eastAsia="ru-RU"/>
        </w:rPr>
        <w:t>ід час сплати бюджетних/небюджетних платежів</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lastRenderedPageBreak/>
        <w:t xml:space="preserve">Правила заповнення реквізиту «Призначення платежу» платіжної інструкції при сплаті податків, зборів, платежів та єдиного внеску на єдиний рахунок, визначені п. 1 – 4 розділу ІІ Порядку заповнення реквізиту «Призначення платежу» платіжної інструкції (платіжний документ)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w:t>
      </w:r>
      <w:proofErr w:type="gramStart"/>
      <w:r w:rsidRPr="000C68C1">
        <w:rPr>
          <w:rFonts w:ascii="Times New Roman" w:eastAsia="Times New Roman" w:hAnsi="Times New Roman"/>
          <w:sz w:val="20"/>
          <w:szCs w:val="20"/>
          <w:lang w:eastAsia="ru-RU"/>
        </w:rPr>
        <w:t>соц</w:t>
      </w:r>
      <w:proofErr w:type="gramEnd"/>
      <w:r w:rsidRPr="000C68C1">
        <w:rPr>
          <w:rFonts w:ascii="Times New Roman" w:eastAsia="Times New Roman" w:hAnsi="Times New Roman"/>
          <w:sz w:val="20"/>
          <w:szCs w:val="20"/>
          <w:lang w:eastAsia="ru-RU"/>
        </w:rPr>
        <w:t xml:space="preserve">іальне страхування, внесення авансових платежів (передоплати), грошової застави, а також у разі їх повернення, затвердженого наказом Міністерства фінансів України від 22.03.2023 № 148 (зі змінами) (зареєстровано в Міністерстві юстиції України 28.03.2023 за № 528/39584) (далі – Порядок).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сплати податків, зборів, митних, інших платежів, єдиного внеску, внесення авансових платежів (передоплати), грошової застави на бюджетні / небюджетні/єдиний/депозитний рахунки платник у реквізиті «Призначення платежу» платіжної інструкції заповнює з переліку полів, наведених у пункті 1 розділу ІІ Порядку, такі поля: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«Код виду сплати»;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«Додаткова інформація запису».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Порядку;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бюджетні/небюджетні/єдиний/депозитний рахунки оформлюються </w:t>
      </w:r>
      <w:proofErr w:type="gramStart"/>
      <w:r w:rsidRPr="000C68C1">
        <w:rPr>
          <w:rFonts w:ascii="Times New Roman" w:eastAsia="Times New Roman" w:hAnsi="Times New Roman"/>
          <w:sz w:val="20"/>
          <w:szCs w:val="20"/>
          <w:lang w:eastAsia="ru-RU"/>
        </w:rPr>
        <w:t>за</w:t>
      </w:r>
      <w:proofErr w:type="gramEnd"/>
      <w:r w:rsidRPr="000C68C1">
        <w:rPr>
          <w:rFonts w:ascii="Times New Roman" w:eastAsia="Times New Roman" w:hAnsi="Times New Roman"/>
          <w:sz w:val="20"/>
          <w:szCs w:val="20"/>
          <w:lang w:eastAsia="ru-RU"/>
        </w:rPr>
        <w:t xml:space="preserve"> кожним напрямом сплати </w:t>
      </w:r>
      <w:proofErr w:type="gramStart"/>
      <w:r w:rsidRPr="000C68C1">
        <w:rPr>
          <w:rFonts w:ascii="Times New Roman" w:eastAsia="Times New Roman" w:hAnsi="Times New Roman"/>
          <w:sz w:val="20"/>
          <w:szCs w:val="20"/>
          <w:lang w:eastAsia="ru-RU"/>
        </w:rPr>
        <w:t>та</w:t>
      </w:r>
      <w:proofErr w:type="gramEnd"/>
      <w:r w:rsidRPr="000C68C1">
        <w:rPr>
          <w:rFonts w:ascii="Times New Roman" w:eastAsia="Times New Roman" w:hAnsi="Times New Roman"/>
          <w:sz w:val="20"/>
          <w:szCs w:val="20"/>
          <w:lang w:eastAsia="ru-RU"/>
        </w:rPr>
        <w:t xml:space="preserve"> кожним кодом виду сплати окремою платіжною інструкцією.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Порядку, вважається, що платник сплатив грошове зобов’язання/єдиний внесок за кодом</w:t>
      </w:r>
      <w:proofErr w:type="gramEnd"/>
      <w:r w:rsidRPr="000C68C1">
        <w:rPr>
          <w:rFonts w:ascii="Times New Roman" w:eastAsia="Times New Roman" w:hAnsi="Times New Roman"/>
          <w:sz w:val="20"/>
          <w:szCs w:val="20"/>
          <w:lang w:eastAsia="ru-RU"/>
        </w:rPr>
        <w:t xml:space="preserve"> виду сплати 101.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D55F60" w:rsidRDefault="00D55F60" w:rsidP="00D55F60">
      <w:pPr>
        <w:spacing w:after="0" w:line="240" w:lineRule="auto"/>
        <w:outlineLvl w:val="0"/>
        <w:rPr>
          <w:rFonts w:ascii="Times New Roman" w:eastAsia="Times New Roman" w:hAnsi="Times New Roman"/>
          <w:b/>
          <w:bCs/>
          <w:kern w:val="36"/>
          <w:sz w:val="20"/>
          <w:szCs w:val="20"/>
          <w:lang w:val="uk-UA" w:eastAsia="ru-RU"/>
        </w:rPr>
      </w:pPr>
      <w:r w:rsidRPr="00D55F60">
        <w:rPr>
          <w:rFonts w:ascii="Times New Roman" w:eastAsia="Times New Roman" w:hAnsi="Times New Roman"/>
          <w:b/>
          <w:bCs/>
          <w:kern w:val="36"/>
          <w:sz w:val="20"/>
          <w:szCs w:val="20"/>
          <w:lang w:val="uk-UA" w:eastAsia="ru-RU"/>
        </w:rPr>
        <w:t xml:space="preserve">Відсутня реєстрація РК на зменшення суми компенсації товарів/послуг, складеного до ПН, реєстрація якої зупинена, і продавець не вжив заходів для її розблокування: чи є відповідальність? </w:t>
      </w:r>
    </w:p>
    <w:p w:rsidR="00D55F60" w:rsidRPr="00D55F60" w:rsidRDefault="00D55F60" w:rsidP="00D55F60">
      <w:pPr>
        <w:spacing w:after="0" w:line="240" w:lineRule="auto"/>
        <w:jc w:val="both"/>
        <w:rPr>
          <w:rFonts w:ascii="Times New Roman" w:eastAsia="Times New Roman" w:hAnsi="Times New Roman"/>
          <w:sz w:val="20"/>
          <w:szCs w:val="20"/>
          <w:lang w:val="uk-UA" w:eastAsia="ru-RU"/>
        </w:rPr>
      </w:pPr>
      <w:r w:rsidRPr="00D55F60">
        <w:rPr>
          <w:rFonts w:ascii="Times New Roman" w:eastAsia="Times New Roman" w:hAnsi="Times New Roman"/>
          <w:sz w:val="20"/>
          <w:szCs w:val="20"/>
          <w:lang w:val="uk-UA" w:eastAsia="ru-RU"/>
        </w:rPr>
        <w:t xml:space="preserve">Головне управління ДПС у Дніпропетровській області звертає увагу, що відповідно до п. 4 Порядку прийняття рішень про реєстрацію/відмову в реєстрації податкових накладних/розрахунків коригування в Єдиному реєстрі податкових накладних (далі – ЄРПН) затвердженого наказом Міністерства фінансів України від 12.12.2019 № 520, зареєстрованим в Міністерстві юстиції України 13.12.2019 за № 1245/34216 (далі – Порядок № 520) у разі зупинення реєстрації податкової накладної/розрахунку коригування (ПН/РК) в ЄРПН платник ПДВ має право подати копії документів та письмові пояснення стосовно підтвердження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Згідно з п. 6 Порядку № 520 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складання податкової накладної/розрахунку коригування.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 комісії регіонального рівня про відмову в реєстрації податкової накладної/розрахунку коригування в ЄРПН може бути оскаржено в адміністративному або судовому порядку (п. 12 Порядку № 520).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Відсутність реєстрації протягом граничного строку, передбаченого ст. 201 Податкового кодексу України (далі – ПКУ), податкової накладної та/або розрахунку коригування до такої податкової накладної в ЄРПН передбачає відповідальність згідно п. 120 прим. 1.2 ст. 120 прим. 1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Одночасно п. 120 прим. 1.2 ст. 120 прим. 1 ПКУ зазначено, що у разі зупинення реєстрації податкової накладної/розрахунку коригування в ЄРПН згідно з п. 201.16 ст. 201 ПКУ штрафні санкції, передбачені п. 120 прим. 1.2 ст. 120 прим. 1 ПКУ, не застосовуються на період зупинення такої реєстрації до прийняття відповідного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 щодо відновлення реєстрації таких податкових накладних/розрахунків коригування.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Виявлення розбіжностей даних податкової декларації та даних ЄРПН, відповідно до абзацу двадцять четвертого п. 201.10 ст. 201 ПКУ, є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ідставою для проведення контролюючими органами документальної позапланової виїзної перевірки продавця та у відповідних випадках покупця товарів/послуг.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реєстрації податкової накладної та/або розрахунку коригування до податкової накладної до початку проведення перевірки, предметом якої є дотримання вимог ПКУ щодо своєчасності реєстрації таких документів </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 ЄРПН, штрафні санкції, передбачені п. 120 прим. 1.2 ст. 120 прим. 1 ПКУ, не застосовуються.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У разі, якщо за результатами документальної перевірки контролюючим органом встановлено факт здійсненої операції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ідтверджено настання «першої події» і дати виникнення податкових зобов’язань) без реєстрації податкової накладної/розрахунку коригування в ЄРПН, то до такого платника застосовуються штрафні санкції, визначені п. 120 прим. 1.2 ст. 120 прим. 1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якщо реєстрація податкової накладної/розрахунку коригування в ЄРПН була зупинена і платником податку протягом 365 календарних днів, за датою складання податкової накладної/розрахунку коригування, не вживалися заходи по її розблокуванню або отримане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 про відмову в їх реєстрації не оскаржено в </w:t>
      </w:r>
      <w:r w:rsidRPr="000C68C1">
        <w:rPr>
          <w:rFonts w:ascii="Times New Roman" w:eastAsia="Times New Roman" w:hAnsi="Times New Roman"/>
          <w:sz w:val="20"/>
          <w:szCs w:val="20"/>
          <w:lang w:eastAsia="ru-RU"/>
        </w:rPr>
        <w:lastRenderedPageBreak/>
        <w:t>адміністративному/судовому порядку, та, за результатами проведеної документальної перевірки виявлені факти здійснення операції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ідтверджено настання «першої події» і дати виникнення податкових зобов’язань) без реєстрації податкової накладної/розрахунку коригування до податкової накладної в ЄРПН, то до такого платника податків застосовуються штрафні санкції, визначені п. 120 прим. 1.2 ст. 120 прим. 1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Пунктом 201.10 ст. 201 ПКУ визначено, що податкова накладна, складена та зареєстрована в ЄРПН платником податку, який здійснює операції з постачання товарів/послуг, є для покупця таких товарів / послуг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ідставою для нарахування сум податку, що відносяться до податкового кредиту.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При цьому, розрахунок коригування може бути складений та зареєстрований в ЄРПН тільки </w:t>
      </w:r>
      <w:proofErr w:type="gramStart"/>
      <w:r w:rsidRPr="000C68C1">
        <w:rPr>
          <w:rFonts w:ascii="Times New Roman" w:eastAsia="Times New Roman" w:hAnsi="Times New Roman"/>
          <w:sz w:val="20"/>
          <w:szCs w:val="20"/>
          <w:lang w:eastAsia="ru-RU"/>
        </w:rPr>
        <w:t>до</w:t>
      </w:r>
      <w:proofErr w:type="gramEnd"/>
      <w:r w:rsidRPr="000C68C1">
        <w:rPr>
          <w:rFonts w:ascii="Times New Roman" w:eastAsia="Times New Roman" w:hAnsi="Times New Roman"/>
          <w:sz w:val="20"/>
          <w:szCs w:val="20"/>
          <w:lang w:eastAsia="ru-RU"/>
        </w:rPr>
        <w:t xml:space="preserve"> зареєстрованої в ЄРПН податкової накладної, з дати складання якої не минуло більше як 1095 календарних днів.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Враховуючи, що розрахунок коригування може бути зареєстровано у ЄРПН лише після реєстрації податкової накладної, до якої його складено, а податкова накладна до прийняття рішення щодо відновлення реєстрації має статус податкової накладної, реєстрацію в ЄРПН якої зупинене, складання такого розрахунку до неї </w:t>
      </w:r>
      <w:proofErr w:type="gramStart"/>
      <w:r w:rsidRPr="000C68C1">
        <w:rPr>
          <w:rFonts w:ascii="Times New Roman" w:eastAsia="Times New Roman" w:hAnsi="Times New Roman"/>
          <w:sz w:val="20"/>
          <w:szCs w:val="20"/>
          <w:lang w:eastAsia="ru-RU"/>
        </w:rPr>
        <w:t>не</w:t>
      </w:r>
      <w:proofErr w:type="gramEnd"/>
      <w:r w:rsidRPr="000C68C1">
        <w:rPr>
          <w:rFonts w:ascii="Times New Roman" w:eastAsia="Times New Roman" w:hAnsi="Times New Roman"/>
          <w:sz w:val="20"/>
          <w:szCs w:val="20"/>
          <w:lang w:eastAsia="ru-RU"/>
        </w:rPr>
        <w:t xml:space="preserve"> може бути здійснено.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ісля відновлення реєстрації у ЄРПН податкової накладної на підставі прийнятого комісією рішення, платник податку може скласти та зареєструвати у ЄРПН розрахунок коригування до податкової накладної не пізніше 1095 календарних днів з дати складання податкової накладної у терміни, встановлені п. 201.10 ст. 201. ПКУ та п. 89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ідрозд. 2 розд. ХХ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порушення платником податку термінів реєстрації, передбачених податковим законодавством для реєстрації в ЄРПН, зокрема, розрахунку коригування, до такого платника податку буде застосовано відповідальність у вигляді штрафних санкцій у розмірах, передбачених ст. 120 прим.1 ПКУ та п. 90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ідрозд. 2 розд. ХХ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 xml:space="preserve">Водночас, оскільки надання відповіді на зазначене питання у кожному конкретному випадку потребує чіткого розуміння умов, із зазначеного питання пропонуємо у кожному конкретному випадку звертатися до ДПС щодо надання індивідуальної податкової консультації у порядку, визначеному ст. 52 ПКУ. </w:t>
      </w:r>
      <w:proofErr w:type="gramEnd"/>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Створюємо безбар'єрний прості</w:t>
      </w:r>
      <w:proofErr w:type="gramStart"/>
      <w:r w:rsidRPr="000C68C1">
        <w:rPr>
          <w:rFonts w:ascii="Times New Roman" w:eastAsia="Times New Roman" w:hAnsi="Times New Roman"/>
          <w:b/>
          <w:bCs/>
          <w:kern w:val="36"/>
          <w:sz w:val="20"/>
          <w:szCs w:val="20"/>
          <w:lang w:eastAsia="ru-RU"/>
        </w:rPr>
        <w:t>р</w:t>
      </w:r>
      <w:proofErr w:type="gramEnd"/>
      <w:r w:rsidRPr="000C68C1">
        <w:rPr>
          <w:rFonts w:ascii="Times New Roman" w:eastAsia="Times New Roman" w:hAnsi="Times New Roman"/>
          <w:b/>
          <w:bCs/>
          <w:kern w:val="36"/>
          <w:sz w:val="20"/>
          <w:szCs w:val="20"/>
          <w:lang w:eastAsia="ru-RU"/>
        </w:rPr>
        <w:t>: отримати адміністративні послуги в ЦОПах допоможе перекладач з української жестової мови</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івні можливості для кожного – не привілей, а право. У центрах обслуговування платників (ЦОП) Головного управління ДПС у Дніпропетровській області (ГУ ДПС) </w:t>
      </w:r>
      <w:proofErr w:type="gramStart"/>
      <w:r w:rsidRPr="000C68C1">
        <w:rPr>
          <w:rFonts w:ascii="Times New Roman" w:eastAsia="Times New Roman" w:hAnsi="Times New Roman"/>
          <w:sz w:val="20"/>
          <w:szCs w:val="20"/>
          <w:lang w:eastAsia="ru-RU"/>
        </w:rPr>
        <w:t>доступна</w:t>
      </w:r>
      <w:proofErr w:type="gramEnd"/>
      <w:r w:rsidRPr="000C68C1">
        <w:rPr>
          <w:rFonts w:ascii="Times New Roman" w:eastAsia="Times New Roman" w:hAnsi="Times New Roman"/>
          <w:sz w:val="20"/>
          <w:szCs w:val="20"/>
          <w:lang w:eastAsia="ru-RU"/>
        </w:rPr>
        <w:t xml:space="preserve"> послуга перекладу жестовою мовою для громадян з порушеннями слуху. При цьому, використовується Web-система «Сервіс УТОГ –24/7».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Отримати адміністративні та інші послуги доступно, просто і зручно. Для цього платник має повідомити фахівця ЦОПу про необхідність перекладу </w:t>
      </w:r>
      <w:proofErr w:type="gramStart"/>
      <w:r w:rsidRPr="000C68C1">
        <w:rPr>
          <w:rFonts w:ascii="Times New Roman" w:eastAsia="Times New Roman" w:hAnsi="Times New Roman"/>
          <w:sz w:val="20"/>
          <w:szCs w:val="20"/>
          <w:lang w:eastAsia="ru-RU"/>
        </w:rPr>
        <w:t>жестовою</w:t>
      </w:r>
      <w:proofErr w:type="gramEnd"/>
      <w:r w:rsidRPr="000C68C1">
        <w:rPr>
          <w:rFonts w:ascii="Times New Roman" w:eastAsia="Times New Roman" w:hAnsi="Times New Roman"/>
          <w:sz w:val="20"/>
          <w:szCs w:val="20"/>
          <w:lang w:eastAsia="ru-RU"/>
        </w:rPr>
        <w:t xml:space="preserve"> мовою.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відеозв’язку із професійним перекладачем, який супроводжуватиме діалог у режимі реального часу, забезпечується двосторонній переклад – з жестової мови на усну і навпаки. Сервіс є безоплатним.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Отже, кожен платник податків, незалежно від своїх можливостей, може у зручному форматі отримати адміністративні та інші послуги, податкову інформацію та необхідну допомогу.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Послуга перекладу </w:t>
      </w:r>
      <w:proofErr w:type="gramStart"/>
      <w:r w:rsidRPr="000C68C1">
        <w:rPr>
          <w:rFonts w:ascii="Times New Roman" w:eastAsia="Times New Roman" w:hAnsi="Times New Roman"/>
          <w:sz w:val="20"/>
          <w:szCs w:val="20"/>
          <w:lang w:eastAsia="ru-RU"/>
        </w:rPr>
        <w:t>жестовою</w:t>
      </w:r>
      <w:proofErr w:type="gramEnd"/>
      <w:r w:rsidRPr="000C68C1">
        <w:rPr>
          <w:rFonts w:ascii="Times New Roman" w:eastAsia="Times New Roman" w:hAnsi="Times New Roman"/>
          <w:sz w:val="20"/>
          <w:szCs w:val="20"/>
          <w:lang w:eastAsia="ru-RU"/>
        </w:rPr>
        <w:t xml:space="preserve"> мовою у ЦОПах – це ще один важливий крок до побудови безбар’єрного простору.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Реалізація принципу інформаційної безбар’єрності – це про те, щоб кожен міг отримувати інформацію через доступну подачу і не відчував себе поза інформаційним полем.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Створюємо умови, за яких люди можуть повноцінно брати участь у житті суспільства. </w:t>
      </w:r>
    </w:p>
    <w:p w:rsidR="00D55F60" w:rsidRPr="000C68C1" w:rsidRDefault="00D55F60" w:rsidP="00D55F60">
      <w:pPr>
        <w:pStyle w:val="20"/>
        <w:shd w:val="clear" w:color="auto" w:fill="auto"/>
        <w:spacing w:before="0" w:line="240" w:lineRule="auto"/>
        <w:ind w:firstLine="560"/>
        <w:rPr>
          <w:rFonts w:eastAsia="Calibri" w:cs="Times New Roman"/>
          <w:sz w:val="20"/>
          <w:szCs w:val="20"/>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Роль управління комплаєнс-ризиками у мобілізації доході</w:t>
      </w:r>
      <w:proofErr w:type="gramStart"/>
      <w:r w:rsidRPr="000C68C1">
        <w:rPr>
          <w:rFonts w:ascii="Times New Roman" w:eastAsia="Times New Roman" w:hAnsi="Times New Roman"/>
          <w:b/>
          <w:bCs/>
          <w:kern w:val="36"/>
          <w:sz w:val="20"/>
          <w:szCs w:val="20"/>
          <w:lang w:eastAsia="ru-RU"/>
        </w:rPr>
        <w:t>в</w:t>
      </w:r>
      <w:proofErr w:type="gramEnd"/>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об’єктом оцінювання щодо наявності/відсутності податкових ризиків є діяльність платника податків щодо виконання ним податкових обов’язків, визначених податковим законодавством, іншим законодавством, контроль за дотриманням якого покладено на податкові органи.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Використання системи управління податковими ризиками дозволяє оптимізувати збі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доходів, визначаючи та зосереджуючи ресурси на найбільших ризиках для податкової бази.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Визначення найбільших відносних ризиків для податкової бази дозволяє приймати обґрунтовані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 та сприяти добровільному дотриманню податкового законодавства в довгостроковій перспективі.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Резиденти Дефенс</w:t>
      </w:r>
      <w:proofErr w:type="gramStart"/>
      <w:r w:rsidRPr="000C68C1">
        <w:rPr>
          <w:rFonts w:ascii="Times New Roman" w:eastAsia="Times New Roman" w:hAnsi="Times New Roman"/>
          <w:b/>
          <w:bCs/>
          <w:kern w:val="36"/>
          <w:sz w:val="20"/>
          <w:szCs w:val="20"/>
          <w:lang w:eastAsia="ru-RU"/>
        </w:rPr>
        <w:t xml:space="preserve"> С</w:t>
      </w:r>
      <w:proofErr w:type="gramEnd"/>
      <w:r w:rsidRPr="000C68C1">
        <w:rPr>
          <w:rFonts w:ascii="Times New Roman" w:eastAsia="Times New Roman" w:hAnsi="Times New Roman"/>
          <w:b/>
          <w:bCs/>
          <w:kern w:val="36"/>
          <w:sz w:val="20"/>
          <w:szCs w:val="20"/>
          <w:lang w:eastAsia="ru-RU"/>
        </w:rPr>
        <w:t>іті звільняються від сплати земельного податку та на нерухомість</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Резиденти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звільняються від сплати земельного податку та податку на нерухоме майно, відмінне від земельної ділянки. Звільнення застосовується з наступного місяця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ісля отримання такого статусу і до завершення місяця, в якому його припинено.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Такі особливості передбачено Законом України № 4577, яким внесено зміни до Податкового кодексу України.  </w:t>
      </w:r>
      <w:proofErr w:type="gramStart"/>
      <w:r w:rsidRPr="000C68C1">
        <w:rPr>
          <w:rFonts w:ascii="Times New Roman" w:eastAsia="Times New Roman" w:hAnsi="Times New Roman"/>
          <w:sz w:val="20"/>
          <w:szCs w:val="20"/>
          <w:lang w:eastAsia="ru-RU"/>
        </w:rPr>
        <w:t>Закон</w:t>
      </w:r>
      <w:proofErr w:type="gramEnd"/>
      <w:r w:rsidRPr="000C68C1">
        <w:rPr>
          <w:rFonts w:ascii="Times New Roman" w:eastAsia="Times New Roman" w:hAnsi="Times New Roman"/>
          <w:sz w:val="20"/>
          <w:szCs w:val="20"/>
          <w:lang w:eastAsia="ru-RU"/>
        </w:rPr>
        <w:t xml:space="preserve"> набрав чинності 05.10.2025.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Нові правила діятимуть до 1 січня 2036 року, але не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ізніше року вступу України до Європейського Союзу.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Звільнення поширюється </w:t>
      </w:r>
      <w:proofErr w:type="gramStart"/>
      <w:r w:rsidRPr="000C68C1">
        <w:rPr>
          <w:rFonts w:ascii="Times New Roman" w:eastAsia="Times New Roman" w:hAnsi="Times New Roman"/>
          <w:sz w:val="20"/>
          <w:szCs w:val="20"/>
          <w:lang w:eastAsia="ru-RU"/>
        </w:rPr>
        <w:t>на</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lastRenderedPageBreak/>
        <w:t xml:space="preserve">земельний податок: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земельні ділянки, на яких розташовані об’єкти виробничого призначення, що використовуються у господарській діяльності резидентів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земельні ділянки, які тимчасово не використовуються у господарській діяльності резидентів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протягом періоду релокації і при цьому не передані у користування третім особам.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податок на нерухомість: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об’єкти нерухомості, розташовані на території обраного для релокації населеного пункту, якщо вони не здаються в оренду, лізинг, позичку (крім працівників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та використовуються у господарській діяльності резидентів Дефенс Сіті та/або для проживання їх працівників;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будівлі промисловості, віднесені до класу «Промислові та складські будівлі» (код 125) Класифікатора будівель і споруд НК 018:2023, які на період релокації резидентів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не використовуються за призначенням у їхній господарській діяльності та не здаються в оренду, лізинг, позичку.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Для резидентів Дефенс Сіті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нарахування та сплати земельного податку і податку на нерухомість норми про нарахування пені не застосовуються.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У разі втрати статусу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втрачається право на звільнення від сплати податкі</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до 20 числа наступного місяця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ісля втрати статусу потрібно подати уточнюючу податкову декларацію із земельного податку та податку на нерухомість та сплатити податкові зобов’язання та пеню;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пеня нараховується з першого звітного періоду, коли статус було втрачено, без застосування строків давності.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Довідково.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Відповідно до частини шостої статті 36 Закону «Про національну безпеку України» від 21.06.2018 № 2469  (зі змінами) (далі – Закон № 2469) Міністерство оборони України забезпечує формування та реалізацію державної політики щодо правового режиму Дефенс Сіті, приймає рішення про надання, припинення, втрату статусу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іті, контролює дотримання резидентами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встановлених законом вимог, а також здійснює інші повноваження, передбачені цим Законом.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Згідно з частинами першою, третьою – шостою статті 37 Закону № 2469: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резидент Дефенс Сіті – це юридична особа, якій відповідно до цього Закону надано статус резидента Дефенс Сіті та яка згідно з інформацією, що міститься у реєстрі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продовжує перебувати у такому статусі;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юридична особа набуває статусу резидента Дефенс Сіті з дня прийняття Міністерством оборони України рішення про надання статусу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та внесення відповідного запису до реєстру Дефенс Сіті;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статус резидента Дефенс Сіті припиняється/втрачається з дня внесення відповідного запису до реєстру Дефенс Сіті, але не пізніше дня завершення строку дії правового режиму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Міністерство оборони України приймає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 про надання статусу резидента Дефенс Сіті, за умови що юридична особа, яка звернулася із заявою про надання статусу резидента Дефенс Сіті, відповідає вимогам щодо частки кваліфікованого доходу за попередній календарний рік, встановленим частиною шостою цієї статті, і щодо такої особи відсутні обставини, передбачені частиною сьомою цієї статті. При визначенні відповідності вимогам щодо частки кваліфікованого доходу заявника враховуються показники фінансової звітності за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ічний звітний період, що передує дню звернення;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частка кваліфікованого доходу заявника та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має становити: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1) не менше 75 відсотків загального доходу юридичної особи, крім винятків, передбачених пунктом 2 цієї частини;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2) не менше 50 відсотків загального доходу юридичної особи – для суб’єктів літакобудування, що підпадають під </w:t>
      </w:r>
      <w:proofErr w:type="gramStart"/>
      <w:r w:rsidRPr="000C68C1">
        <w:rPr>
          <w:rFonts w:ascii="Times New Roman" w:eastAsia="Times New Roman" w:hAnsi="Times New Roman"/>
          <w:sz w:val="20"/>
          <w:szCs w:val="20"/>
          <w:lang w:eastAsia="ru-RU"/>
        </w:rPr>
        <w:t>д</w:t>
      </w:r>
      <w:proofErr w:type="gramEnd"/>
      <w:r w:rsidRPr="000C68C1">
        <w:rPr>
          <w:rFonts w:ascii="Times New Roman" w:eastAsia="Times New Roman" w:hAnsi="Times New Roman"/>
          <w:sz w:val="20"/>
          <w:szCs w:val="20"/>
          <w:lang w:eastAsia="ru-RU"/>
        </w:rPr>
        <w:t xml:space="preserve">ію норм статті 2 Закону України «Про розвиток літакобудівної промисловості»;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кваліфікований дохід – дохід від реалізації (постачання) оборонних товарів власного виробництва, виконання робіт та/або надання послуг з розроблення, виготовлення, ремонту, модернізації або утилізації оборонних товарів, а також інші доходи, отримані у грошовій формі як благодійна допомога і використані для виробництва та постачання оборонних товарів. Для юридичної особи</w:t>
      </w:r>
      <w:proofErr w:type="gramEnd"/>
      <w:r w:rsidRPr="000C68C1">
        <w:rPr>
          <w:rFonts w:ascii="Times New Roman" w:eastAsia="Times New Roman" w:hAnsi="Times New Roman"/>
          <w:sz w:val="20"/>
          <w:szCs w:val="20"/>
          <w:lang w:eastAsia="ru-RU"/>
        </w:rPr>
        <w:t>, яка була залучена до виконання державного контракту (договору) з оборонних закупівель на умовах співвиконавця/субпідрядника, до кваліфікованого доходу включається також дохід такої юридичної особи (за даними бухгалтерського обліку) від реалізації матеріалів, компонентів та складових частин, що були поставлені (відвантажені) на користь резидента Дефенс</w:t>
      </w:r>
      <w:proofErr w:type="gramStart"/>
      <w:r w:rsidRPr="000C68C1">
        <w:rPr>
          <w:rFonts w:ascii="Times New Roman" w:eastAsia="Times New Roman" w:hAnsi="Times New Roman"/>
          <w:sz w:val="20"/>
          <w:szCs w:val="20"/>
          <w:lang w:eastAsia="ru-RU"/>
        </w:rPr>
        <w:t xml:space="preserve"> С</w:t>
      </w:r>
      <w:proofErr w:type="gramEnd"/>
      <w:r w:rsidRPr="000C68C1">
        <w:rPr>
          <w:rFonts w:ascii="Times New Roman" w:eastAsia="Times New Roman" w:hAnsi="Times New Roman"/>
          <w:sz w:val="20"/>
          <w:szCs w:val="20"/>
          <w:lang w:eastAsia="ru-RU"/>
        </w:rPr>
        <w:t xml:space="preserve">іті для безпосереднього виготовлення оборонних товарів власного виробництва за відповідним державним контрактом (договором) з оборонних закупівель, до виконання якого юридична особа, дохід якої визначається, була залучена на умовах співвиконавця/субпідрядника. При цьому участь співвиконавця/субпідрядника у виконанні державного контракту (договору) з оборонних закупівель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ідтверджується відповідним державним замовником.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Закон України від 21 серпня 2025 року № 4577 «Про внесення змін до Податкового кодексу України та інших законів України щодо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ідтримки підприємств оборонно-промислового комплексу».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 xml:space="preserve">До уваги платників ПДВ!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lastRenderedPageBreak/>
        <w:t xml:space="preserve">Головне управління ДПС у Дніпропетровській області звертає увагу на таке.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Відповідно до п. 185.1 ст. 185 Податкового кодексу України від (далі – ПКУ) об’єктом оподаткування ПДВ</w:t>
      </w:r>
      <w:proofErr w:type="gramStart"/>
      <w:r w:rsidRPr="000C68C1">
        <w:rPr>
          <w:rFonts w:ascii="Times New Roman" w:eastAsia="Times New Roman" w:hAnsi="Times New Roman"/>
          <w:sz w:val="20"/>
          <w:szCs w:val="20"/>
          <w:lang w:eastAsia="ru-RU"/>
        </w:rPr>
        <w:t xml:space="preserve"> є,</w:t>
      </w:r>
      <w:proofErr w:type="gramEnd"/>
      <w:r w:rsidRPr="000C68C1">
        <w:rPr>
          <w:rFonts w:ascii="Times New Roman" w:eastAsia="Times New Roman" w:hAnsi="Times New Roman"/>
          <w:sz w:val="20"/>
          <w:szCs w:val="20"/>
          <w:lang w:eastAsia="ru-RU"/>
        </w:rPr>
        <w:t xml:space="preserve"> зокрема, операції платників ПДВ з постачання товарів, місце постачання яких відповідно до ст. 186 ПКУ розташоване на митній території України.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Згідно з п. 186.1 ст. 186 ПКУ місцем постачання товарів, зокрема</w:t>
      </w:r>
      <w:proofErr w:type="gramStart"/>
      <w:r w:rsidRPr="000C68C1">
        <w:rPr>
          <w:rFonts w:ascii="Times New Roman" w:eastAsia="Times New Roman" w:hAnsi="Times New Roman"/>
          <w:sz w:val="20"/>
          <w:szCs w:val="20"/>
          <w:lang w:eastAsia="ru-RU"/>
        </w:rPr>
        <w:t xml:space="preserve">, є: </w:t>
      </w:r>
      <w:proofErr w:type="gramEnd"/>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фактичне місцезнаходження товарі</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 на момент їх постачання;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місце, де товари перебувають на час початку їх перевезення або пересилання, у разі якщо товари перевозяться або пересилаються продавцем, покупцем чи третьою </w:t>
      </w:r>
      <w:proofErr w:type="gramStart"/>
      <w:r w:rsidRPr="000C68C1">
        <w:rPr>
          <w:rFonts w:ascii="Times New Roman" w:eastAsia="Times New Roman" w:hAnsi="Times New Roman"/>
          <w:sz w:val="20"/>
          <w:szCs w:val="20"/>
          <w:lang w:eastAsia="ru-RU"/>
        </w:rPr>
        <w:t>особою</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Отже, якщо операції платника податку з придбання і постачання товару здійснюються за межами митної території України, а саме товар фактично не ввозиться на митну територію України та не вивозиться за її межі, то за даними операціями об’єкт оподаткування ПДВ не виникає і такі операції не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ідлягають відображенню у податковій декларації з ПДВ. </w:t>
      </w:r>
    </w:p>
    <w:p w:rsidR="00C633AF" w:rsidRDefault="00C633AF"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Виправлення самостійно виявлених помилок: заповнення ФОПом – платником єдиного податку податкової декларації</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порядок самостійного виправлення помилок, що містяться у раніше поданій платником податку податковій декларації, визначено ст. 50 Податкового кодексу України (далі –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proofErr w:type="gramStart"/>
      <w:r w:rsidRPr="000C68C1">
        <w:rPr>
          <w:rFonts w:ascii="Times New Roman" w:eastAsia="Times New Roman" w:hAnsi="Times New Roman"/>
          <w:sz w:val="20"/>
          <w:szCs w:val="20"/>
          <w:lang w:eastAsia="ru-RU"/>
        </w:rPr>
        <w:t>Відповідно до п. 50.1 ст. 50 ПКУ визначено, що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w:t>
      </w:r>
      <w:proofErr w:type="gramEnd"/>
      <w:r w:rsidRPr="000C68C1">
        <w:rPr>
          <w:rFonts w:ascii="Times New Roman" w:eastAsia="Times New Roman" w:hAnsi="Times New Roman"/>
          <w:sz w:val="20"/>
          <w:szCs w:val="20"/>
          <w:lang w:eastAsia="ru-RU"/>
        </w:rPr>
        <w:t xml:space="preserve"> ст. 50 ПКУ), він зобов’язаний надіслати уточнюючий розрахунок до такої податкової декларації за формою </w:t>
      </w:r>
      <w:proofErr w:type="gramStart"/>
      <w:r w:rsidRPr="000C68C1">
        <w:rPr>
          <w:rFonts w:ascii="Times New Roman" w:eastAsia="Times New Roman" w:hAnsi="Times New Roman"/>
          <w:sz w:val="20"/>
          <w:szCs w:val="20"/>
          <w:lang w:eastAsia="ru-RU"/>
        </w:rPr>
        <w:t>чинного</w:t>
      </w:r>
      <w:proofErr w:type="gramEnd"/>
      <w:r w:rsidRPr="000C68C1">
        <w:rPr>
          <w:rFonts w:ascii="Times New Roman" w:eastAsia="Times New Roman" w:hAnsi="Times New Roman"/>
          <w:sz w:val="20"/>
          <w:szCs w:val="20"/>
          <w:lang w:eastAsia="ru-RU"/>
        </w:rPr>
        <w:t xml:space="preserve"> на час подання уточнюючого розрахунку.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Платник податків має право не подавати такий розрахунок, якщо відповідні уточнені показники зазначаються ним у складі податкової декларації за будь-який наступний податковий період, протягом якого такі помилки були самостійно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тому числі за результатами електронної перевірки) виявлені.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Платник податків, який самостійно (у тому числі за результатами електронної перевірки) виявляє факт заниження податкового зобов’язання минулих податкових періоді</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 зобов’язаний, за винятком випадків, установлених п. 50.2 ст. 50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а) або надіслати уточнюючий розрахунок і сплатити суму недоплати та штраф у розмірі трьох відсотків </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ід такої суми до подання такого уточнюючого розрахунку;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б) або відобразити суму недоплати у складі декларації з цього податку, що подається за податковий період, наступний за періодом, у якому виявлено факт заниження податкового зобов’язання, збільшену на суму штрафу у розмірі п’яти відсотків </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ід такої суми, з відповідним збільшенням загальної суми грошового зобов’язання з цього податку.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Форма податкової декларації платника єдиного податку – фізичної особи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ідприємця затверджена наказом Міністерства фінансів України від 19.06.2015 № 578 (зі змінами та доповненнями) (далі – Декларація).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Декларація може подаватися платником єдиного податку (першої – третьої групи) як звітна (звітна нова) так і уточнююча (відповідні відмітки робляться в полі 01 Декларації).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подання звітної (звітної нової) Декларації у полі 02 такої Декларації зазначається звітний (податковий) період, за який вона </w:t>
      </w:r>
      <w:proofErr w:type="gramStart"/>
      <w:r w:rsidRPr="000C68C1">
        <w:rPr>
          <w:rFonts w:ascii="Times New Roman" w:eastAsia="Times New Roman" w:hAnsi="Times New Roman"/>
          <w:sz w:val="20"/>
          <w:szCs w:val="20"/>
          <w:lang w:eastAsia="ru-RU"/>
        </w:rPr>
        <w:t>подається</w:t>
      </w:r>
      <w:proofErr w:type="gramEnd"/>
      <w:r w:rsidRPr="000C68C1">
        <w:rPr>
          <w:rFonts w:ascii="Times New Roman" w:eastAsia="Times New Roman" w:hAnsi="Times New Roman"/>
          <w:sz w:val="20"/>
          <w:szCs w:val="20"/>
          <w:lang w:eastAsia="ru-RU"/>
        </w:rPr>
        <w:t xml:space="preserve">. Якщо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w:t>
      </w:r>
      <w:proofErr w:type="gramStart"/>
      <w:r w:rsidRPr="000C68C1">
        <w:rPr>
          <w:rFonts w:ascii="Times New Roman" w:eastAsia="Times New Roman" w:hAnsi="Times New Roman"/>
          <w:sz w:val="20"/>
          <w:szCs w:val="20"/>
          <w:lang w:eastAsia="ru-RU"/>
        </w:rPr>
        <w:t>склад</w:t>
      </w:r>
      <w:proofErr w:type="gramEnd"/>
      <w:r w:rsidRPr="000C68C1">
        <w:rPr>
          <w:rFonts w:ascii="Times New Roman" w:eastAsia="Times New Roman" w:hAnsi="Times New Roman"/>
          <w:sz w:val="20"/>
          <w:szCs w:val="20"/>
          <w:lang w:eastAsia="ru-RU"/>
        </w:rPr>
        <w:t xml:space="preserve">і звітної (звітної нової) уточнюються показники минулих звітних періодів, то у полі 03 Декларації зазначається звітний (податковий) період, який уточнюється. При цьому,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w:t>
      </w:r>
      <w:proofErr w:type="gramStart"/>
      <w:r w:rsidRPr="000C68C1">
        <w:rPr>
          <w:rFonts w:ascii="Times New Roman" w:eastAsia="Times New Roman" w:hAnsi="Times New Roman"/>
          <w:sz w:val="20"/>
          <w:szCs w:val="20"/>
          <w:lang w:eastAsia="ru-RU"/>
        </w:rPr>
        <w:t>склад</w:t>
      </w:r>
      <w:proofErr w:type="gramEnd"/>
      <w:r w:rsidRPr="000C68C1">
        <w:rPr>
          <w:rFonts w:ascii="Times New Roman" w:eastAsia="Times New Roman" w:hAnsi="Times New Roman"/>
          <w:sz w:val="20"/>
          <w:szCs w:val="20"/>
          <w:lang w:eastAsia="ru-RU"/>
        </w:rPr>
        <w:t xml:space="preserve">і звітної або звітної нової Декларації платник може уточнити показники Декларації за один податковий (звітний) період, що минув.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подання уточнюючої Декларації у </w:t>
      </w:r>
      <w:proofErr w:type="gramStart"/>
      <w:r w:rsidRPr="000C68C1">
        <w:rPr>
          <w:rFonts w:ascii="Times New Roman" w:eastAsia="Times New Roman" w:hAnsi="Times New Roman"/>
          <w:sz w:val="20"/>
          <w:szCs w:val="20"/>
          <w:lang w:eastAsia="ru-RU"/>
        </w:rPr>
        <w:t>полях</w:t>
      </w:r>
      <w:proofErr w:type="gramEnd"/>
      <w:r w:rsidRPr="000C68C1">
        <w:rPr>
          <w:rFonts w:ascii="Times New Roman" w:eastAsia="Times New Roman" w:hAnsi="Times New Roman"/>
          <w:sz w:val="20"/>
          <w:szCs w:val="20"/>
          <w:lang w:eastAsia="ru-RU"/>
        </w:rPr>
        <w:t xml:space="preserve"> 02 та 03 такої Декларації податковий (звітний) період та податковий (звітний) період, який уточнюється, заповнюються однаковими значеннями, що відповідають звітному (податковому) періоду, що уточнюється.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Якщо виправлення помилок за минулі звітні періоди здійснюється у складі звітної (звітної нової) Декларації, то фізична особа – платник єдиного податку, в залежності ві</w:t>
      </w:r>
      <w:proofErr w:type="gramStart"/>
      <w:r w:rsidRPr="000C68C1">
        <w:rPr>
          <w:rFonts w:ascii="Times New Roman" w:eastAsia="Times New Roman" w:hAnsi="Times New Roman"/>
          <w:sz w:val="20"/>
          <w:szCs w:val="20"/>
          <w:lang w:eastAsia="ru-RU"/>
        </w:rPr>
        <w:t>д обрано</w:t>
      </w:r>
      <w:proofErr w:type="gramEnd"/>
      <w:r w:rsidRPr="000C68C1">
        <w:rPr>
          <w:rFonts w:ascii="Times New Roman" w:eastAsia="Times New Roman" w:hAnsi="Times New Roman"/>
          <w:sz w:val="20"/>
          <w:szCs w:val="20"/>
          <w:lang w:eastAsia="ru-RU"/>
        </w:rPr>
        <w:t>ї групи, зазначає правильні значення показників господарської діяльності за звітний (податковий) період, за який подається Декларація, у відповідних розділах з ІІ по ІV Декларації, та визнача</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виправлені податкові зобов’язання по єдиному податку за звітний (податковий) період у розділі V Декларації (рядки 08 – 14);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суму збільшення (зменшення) податкового зобов’язання по єдиному податку у зв’язку з виправленням самостійно виявлених помилок за </w:t>
      </w:r>
      <w:proofErr w:type="gramStart"/>
      <w:r w:rsidRPr="000C68C1">
        <w:rPr>
          <w:rFonts w:ascii="Times New Roman" w:eastAsia="Times New Roman" w:hAnsi="Times New Roman"/>
          <w:sz w:val="20"/>
          <w:szCs w:val="20"/>
          <w:lang w:eastAsia="ru-RU"/>
        </w:rPr>
        <w:t>минул</w:t>
      </w:r>
      <w:proofErr w:type="gramEnd"/>
      <w:r w:rsidRPr="000C68C1">
        <w:rPr>
          <w:rFonts w:ascii="Times New Roman" w:eastAsia="Times New Roman" w:hAnsi="Times New Roman"/>
          <w:sz w:val="20"/>
          <w:szCs w:val="20"/>
          <w:lang w:eastAsia="ru-RU"/>
        </w:rPr>
        <w:t xml:space="preserve">і періоди, суму пені та штрафу (в розмірі 5 відс. від суми збільшення) у розділі VІ Декларації (рядки 15 – 20).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Якщо виправлення проводиться в уточнюючій Декларації, то фізична особа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ідприємець – платник єдиного податку, в залежності від обраної групи, зазначає правильні показники господарської діяльності за звітний (податковий) період, що уточнюється у відповідних розділах з ІІ по ІV Декларації, та визначає: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податкове зобов’язання за звітний (податковий) період, що уточнюється в розділі V Декларації (рядки 08 – 14);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lastRenderedPageBreak/>
        <w:t>суму збільшення (зменшення) податкового зобов’язання по єдиному податку у зв’язку з виправленням самостійно виявлених помилок, суму пені та штрафу (в розмі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 3 відс. від суми збільшення) у розділі VІ Декларації (рядки 15 – 20).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Про коди класифікації доходів бюджету, за якими сплачується військовий збі</w:t>
      </w:r>
      <w:proofErr w:type="gramStart"/>
      <w:r w:rsidRPr="000C68C1">
        <w:rPr>
          <w:rFonts w:ascii="Times New Roman" w:eastAsia="Times New Roman" w:hAnsi="Times New Roman"/>
          <w:b/>
          <w:bCs/>
          <w:kern w:val="36"/>
          <w:sz w:val="20"/>
          <w:szCs w:val="20"/>
          <w:lang w:eastAsia="ru-RU"/>
        </w:rPr>
        <w:t>р</w:t>
      </w:r>
      <w:proofErr w:type="gramEnd"/>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відповідно до наказу Міністерства фінансів України від 14.01.2011 № 11 «Про бюджетну класифікацію» (із змінами та доповненнями) військовий збір сплачується (перераховується) платниками за кодами класифікації доходів бюджету: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11011000 – «Військовий збі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(крім військового збору, що підлягає сплаті платниками, зазначеними у п.п. 4 п.п. 1.3 п. 16 прим. 1 підрозд. 10 розд. ХХ Податкового кодексу України (далі – ПКУ), фізичними особами-підприємцями та юридичними особами, які перебувають на спрощеній системі оподаткування)» (для податкових агентів);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11011600 – «Військовий збі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що підлягає сплаті платниками, зазначеними у п.п. 4 п.п. 1.3 п. 16 прим. 1 підрозд. 10 розд. ХХ ПКУ» (для податкових агентів).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Відповідно до п.п. 4 п.п. 1.3 п. 16 прим. 1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ідрозд. 10 розд. XX «Перехідні положення» ПКУ ставка військового збору становить для </w:t>
      </w:r>
      <w:proofErr w:type="gramStart"/>
      <w:r w:rsidRPr="000C68C1">
        <w:rPr>
          <w:rFonts w:ascii="Times New Roman" w:eastAsia="Times New Roman" w:hAnsi="Times New Roman"/>
          <w:sz w:val="20"/>
          <w:szCs w:val="20"/>
          <w:lang w:eastAsia="ru-RU"/>
        </w:rPr>
        <w:t>для</w:t>
      </w:r>
      <w:proofErr w:type="gramEnd"/>
      <w:r w:rsidRPr="000C68C1">
        <w:rPr>
          <w:rFonts w:ascii="Times New Roman" w:eastAsia="Times New Roman" w:hAnsi="Times New Roman"/>
          <w:sz w:val="20"/>
          <w:szCs w:val="20"/>
          <w:lang w:eastAsia="ru-RU"/>
        </w:rPr>
        <w:t xml:space="preserve">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Управління державної охорони Украї</w:t>
      </w:r>
      <w:proofErr w:type="gramStart"/>
      <w:r w:rsidRPr="000C68C1">
        <w:rPr>
          <w:rFonts w:ascii="Times New Roman" w:eastAsia="Times New Roman" w:hAnsi="Times New Roman"/>
          <w:sz w:val="20"/>
          <w:szCs w:val="20"/>
          <w:lang w:eastAsia="ru-RU"/>
        </w:rPr>
        <w:t>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відс.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w:t>
      </w:r>
      <w:proofErr w:type="gramEnd"/>
      <w:r w:rsidRPr="000C68C1">
        <w:rPr>
          <w:rFonts w:ascii="Times New Roman" w:eastAsia="Times New Roman" w:hAnsi="Times New Roman"/>
          <w:sz w:val="20"/>
          <w:szCs w:val="20"/>
          <w:lang w:eastAsia="ru-RU"/>
        </w:rPr>
        <w:t xml:space="preserve">ів, які звільняються від оподаткування військовим збором відповідно до п.п. 1.7 п. 16 прим. 1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ідрозд. 10 розд. </w:t>
      </w:r>
      <w:proofErr w:type="gramStart"/>
      <w:r w:rsidRPr="000C68C1">
        <w:rPr>
          <w:rFonts w:ascii="Times New Roman" w:eastAsia="Times New Roman" w:hAnsi="Times New Roman"/>
          <w:sz w:val="20"/>
          <w:szCs w:val="20"/>
          <w:lang w:eastAsia="ru-RU"/>
        </w:rPr>
        <w:t xml:space="preserve">XX «Перехідні положення» ПКУ); </w:t>
      </w:r>
      <w:proofErr w:type="gramEnd"/>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11011700 – «Військовий збі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що підлягає сплаті фізичними особами – підприємцями, які перебувають на спрощеній системі оподаткування» (для фізичних осіб – підприємців – платників єдиного податку І, ІІ, ІІІ та ІV групи);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11011800 – «Військовий збі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що підлягає сплаті юридичними особами, які перебувають на спрощеній системі оподаткування (ІІІ група)».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Згідно з Довідником відповідності символу звітності коду класифікації доходів бюджету, затвердженим наказом</w:t>
      </w:r>
      <w:proofErr w:type="gramStart"/>
      <w:r w:rsidRPr="000C68C1">
        <w:rPr>
          <w:rFonts w:ascii="Times New Roman" w:eastAsia="Times New Roman" w:hAnsi="Times New Roman"/>
          <w:sz w:val="20"/>
          <w:szCs w:val="20"/>
          <w:lang w:eastAsia="ru-RU"/>
        </w:rPr>
        <w:t xml:space="preserve"> Д</w:t>
      </w:r>
      <w:proofErr w:type="gramEnd"/>
      <w:r w:rsidRPr="000C68C1">
        <w:rPr>
          <w:rFonts w:ascii="Times New Roman" w:eastAsia="Times New Roman" w:hAnsi="Times New Roman"/>
          <w:sz w:val="20"/>
          <w:szCs w:val="20"/>
          <w:lang w:eastAsia="ru-RU"/>
        </w:rPr>
        <w:t xml:space="preserve">ержавної казначейської служби України від 28.11.2019 № 336 із змінами та доповненнями, код класифікації доходів бюджету передбачає таку позицію: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11011001 – «Військовий збі</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 (крім військового збору, що підлягає сплаті платниками, зазначеними у п.п. 4 п.п. 1.3 п. 16 прим. 1 підрозд. 10 розд. ХХ ПКУ, фізичними особами –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ідприємцями та юридичними особами, які перебувають на спрощеній системі оподаткування), що сплачується фізичними особами за результатами річного декларування».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До якого контролюючого органу мають право звернутися громадяни для звірки даних щодо плати за землю?</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що відповідно до п.п. 14.1.147 п. 14.1 ст. 14 Податкового кодексу України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Згідно з абзацами сьомим – дванадцятим п. 286.5 ст. 286 ПКУ 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w:t>
      </w:r>
      <w:proofErr w:type="gramStart"/>
      <w:r w:rsidRPr="000C68C1">
        <w:rPr>
          <w:rFonts w:ascii="Times New Roman" w:eastAsia="Times New Roman" w:hAnsi="Times New Roman"/>
          <w:sz w:val="20"/>
          <w:szCs w:val="20"/>
          <w:lang w:eastAsia="ru-RU"/>
        </w:rPr>
        <w:t>м</w:t>
      </w:r>
      <w:proofErr w:type="gramEnd"/>
      <w:r w:rsidRPr="000C68C1">
        <w:rPr>
          <w:rFonts w:ascii="Times New Roman" w:eastAsia="Times New Roman" w:hAnsi="Times New Roman"/>
          <w:sz w:val="20"/>
          <w:szCs w:val="20"/>
          <w:lang w:eastAsia="ru-RU"/>
        </w:rPr>
        <w:t xml:space="preserve">ісцем реєстрації у контролюючих органах або за місцем знаходження земельних ділянок, у тому числі право </w:t>
      </w:r>
      <w:proofErr w:type="gramStart"/>
      <w:r w:rsidRPr="000C68C1">
        <w:rPr>
          <w:rFonts w:ascii="Times New Roman" w:eastAsia="Times New Roman" w:hAnsi="Times New Roman"/>
          <w:sz w:val="20"/>
          <w:szCs w:val="20"/>
          <w:lang w:eastAsia="ru-RU"/>
        </w:rPr>
        <w:t>на</w:t>
      </w:r>
      <w:proofErr w:type="gramEnd"/>
      <w:r w:rsidRPr="000C68C1">
        <w:rPr>
          <w:rFonts w:ascii="Times New Roman" w:eastAsia="Times New Roman" w:hAnsi="Times New Roman"/>
          <w:sz w:val="20"/>
          <w:szCs w:val="20"/>
          <w:lang w:eastAsia="ru-RU"/>
        </w:rPr>
        <w:t xml:space="preserve"> яку фізична особа має як власник земельної частки (паю), для проведення звірки даних щодо: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розміру площ та кількості земельних ділянок, земельних часток (паїв), що перебувають у власності та/або користуванні платника податку;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права на користування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ільгою зі сплати податку з урахуванням положень п.п. 281.4 і 281.5 ст. 281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розміру ставки </w:t>
      </w:r>
      <w:proofErr w:type="gramStart"/>
      <w:r w:rsidRPr="000C68C1">
        <w:rPr>
          <w:rFonts w:ascii="Times New Roman" w:eastAsia="Times New Roman" w:hAnsi="Times New Roman"/>
          <w:sz w:val="20"/>
          <w:szCs w:val="20"/>
          <w:lang w:eastAsia="ru-RU"/>
        </w:rPr>
        <w:t>земельного</w:t>
      </w:r>
      <w:proofErr w:type="gramEnd"/>
      <w:r w:rsidRPr="000C68C1">
        <w:rPr>
          <w:rFonts w:ascii="Times New Roman" w:eastAsia="Times New Roman" w:hAnsi="Times New Roman"/>
          <w:sz w:val="20"/>
          <w:szCs w:val="20"/>
          <w:lang w:eastAsia="ru-RU"/>
        </w:rPr>
        <w:t xml:space="preserve"> податку;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нарахованої суми плати за землю.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Також, 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0C68C1">
        <w:rPr>
          <w:rFonts w:ascii="Times New Roman" w:eastAsia="Times New Roman" w:hAnsi="Times New Roman"/>
          <w:sz w:val="20"/>
          <w:szCs w:val="20"/>
          <w:lang w:eastAsia="ru-RU"/>
        </w:rPr>
        <w:t>м</w:t>
      </w:r>
      <w:proofErr w:type="gramEnd"/>
      <w:r w:rsidRPr="000C68C1">
        <w:rPr>
          <w:rFonts w:ascii="Times New Roman" w:eastAsia="Times New Roman" w:hAnsi="Times New Roman"/>
          <w:sz w:val="20"/>
          <w:szCs w:val="20"/>
          <w:lang w:eastAsia="ru-RU"/>
        </w:rPr>
        <w:t xml:space="preserve">ісцем реєстрації у контролюючих </w:t>
      </w:r>
      <w:r w:rsidRPr="000C68C1">
        <w:rPr>
          <w:rFonts w:ascii="Times New Roman" w:eastAsia="Times New Roman" w:hAnsi="Times New Roman"/>
          <w:sz w:val="20"/>
          <w:szCs w:val="20"/>
          <w:lang w:eastAsia="ru-RU"/>
        </w:rPr>
        <w:lastRenderedPageBreak/>
        <w:t xml:space="preserve">органах або за місцем знаходження будь-якої з </w:t>
      </w:r>
      <w:proofErr w:type="gramStart"/>
      <w:r w:rsidRPr="000C68C1">
        <w:rPr>
          <w:rFonts w:ascii="Times New Roman" w:eastAsia="Times New Roman" w:hAnsi="Times New Roman"/>
          <w:sz w:val="20"/>
          <w:szCs w:val="20"/>
          <w:lang w:eastAsia="ru-RU"/>
        </w:rPr>
        <w:t>таких</w:t>
      </w:r>
      <w:proofErr w:type="gramEnd"/>
      <w:r w:rsidRPr="000C68C1">
        <w:rPr>
          <w:rFonts w:ascii="Times New Roman" w:eastAsia="Times New Roman" w:hAnsi="Times New Roman"/>
          <w:sz w:val="20"/>
          <w:szCs w:val="20"/>
          <w:lang w:eastAsia="ru-RU"/>
        </w:rPr>
        <w:t xml:space="preserve"> земельних ділянок, у тому числі право на яку фізична особа має як власник земельної частки (паю) (абзац шостий п. 286.5 ст. 286 ПКУ).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Фізичні особи з використанням кваліфікованого електронного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ідпису мають можливість переглянути сформовані податкові повідомлення-рішення щодо сум нарахованих їм податкових зобов’язань з плати за землю, в меню «ЕК для громадян» приватної частини Електронного кабінету, вхід до якого здійснюється за адресою: http://cabinet.tax.gov.ua, а також через вебпортал ДПС.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Отже, для звірки даних щодо плати за землю фізичні особи (громадяни) звертаються із відповідними документами письмово або в електронній формі (через меню «Листування з ДПС» приватної частини Електронного кабінету) до головних управлінь ДПС в областях та м. Києві за своїм </w:t>
      </w:r>
      <w:proofErr w:type="gramStart"/>
      <w:r w:rsidRPr="000C68C1">
        <w:rPr>
          <w:rFonts w:ascii="Times New Roman" w:eastAsia="Times New Roman" w:hAnsi="Times New Roman"/>
          <w:sz w:val="20"/>
          <w:szCs w:val="20"/>
          <w:lang w:eastAsia="ru-RU"/>
        </w:rPr>
        <w:t>м</w:t>
      </w:r>
      <w:proofErr w:type="gramEnd"/>
      <w:r w:rsidRPr="000C68C1">
        <w:rPr>
          <w:rFonts w:ascii="Times New Roman" w:eastAsia="Times New Roman" w:hAnsi="Times New Roman"/>
          <w:sz w:val="20"/>
          <w:szCs w:val="20"/>
          <w:lang w:eastAsia="ru-RU"/>
        </w:rPr>
        <w:t xml:space="preserve">ісцем реєстрації або місцем знаходження будь-якої з земельних ділянок.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 xml:space="preserve">Про особливості листування через Електронний кабінет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Меню «Листування з ДПС» приватної частини Електронного кабінету дозволяє надіслати лист довільного формату (лист, запит, звернення тощо) (далі – Лист) </w:t>
      </w:r>
      <w:proofErr w:type="gramStart"/>
      <w:r w:rsidRPr="000C68C1">
        <w:rPr>
          <w:rFonts w:ascii="Times New Roman" w:eastAsia="Times New Roman" w:hAnsi="Times New Roman"/>
          <w:sz w:val="20"/>
          <w:szCs w:val="20"/>
          <w:lang w:eastAsia="ru-RU"/>
        </w:rPr>
        <w:t>до</w:t>
      </w:r>
      <w:proofErr w:type="gramEnd"/>
      <w:r w:rsidRPr="000C68C1">
        <w:rPr>
          <w:rFonts w:ascii="Times New Roman" w:eastAsia="Times New Roman" w:hAnsi="Times New Roman"/>
          <w:sz w:val="20"/>
          <w:szCs w:val="20"/>
          <w:lang w:eastAsia="ru-RU"/>
        </w:rPr>
        <w:t xml:space="preserve"> відповідного контролюючого органу.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Меню «Індивідуальні податкові консультації» приватної частини Електронного кабінету забезпечує можливість направлення платником податку листа на отримання індивідуальної податкової консультації </w:t>
      </w:r>
      <w:proofErr w:type="gramStart"/>
      <w:r w:rsidRPr="000C68C1">
        <w:rPr>
          <w:rFonts w:ascii="Times New Roman" w:eastAsia="Times New Roman" w:hAnsi="Times New Roman"/>
          <w:sz w:val="20"/>
          <w:szCs w:val="20"/>
          <w:lang w:eastAsia="ru-RU"/>
        </w:rPr>
        <w:t>до</w:t>
      </w:r>
      <w:proofErr w:type="gramEnd"/>
      <w:r w:rsidRPr="000C68C1">
        <w:rPr>
          <w:rFonts w:ascii="Times New Roman" w:eastAsia="Times New Roman" w:hAnsi="Times New Roman"/>
          <w:sz w:val="20"/>
          <w:szCs w:val="20"/>
          <w:lang w:eastAsia="ru-RU"/>
        </w:rPr>
        <w:t xml:space="preserve"> відповідного контролюючого органу.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Доступ до приватної частини Електронного кабінету надається після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ідпис або «хмарного» кваліфікованого електронного підпису.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Інформацію щодо отримання та реєстрації листа в контролюючому органі платник може переглянути в режимі «Вхідні» меню «Вхідні/вихідні документи» приватної частини Електронного кабі</w:t>
      </w:r>
      <w:proofErr w:type="gramStart"/>
      <w:r w:rsidRPr="000C68C1">
        <w:rPr>
          <w:rFonts w:ascii="Times New Roman" w:eastAsia="Times New Roman" w:hAnsi="Times New Roman"/>
          <w:sz w:val="20"/>
          <w:szCs w:val="20"/>
          <w:lang w:eastAsia="ru-RU"/>
        </w:rPr>
        <w:t>нету</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Відповідь на Лист надається контролюючим органом у строки, визначені законодавчими та нормативно-правовими актами, зокрема ст. 20 Закону України «Про звернення громадян» – для надання відповіді на звернення, ст. 20 Закону України «Про доступ до публічної інформації» – для надання відповіді на </w:t>
      </w:r>
      <w:proofErr w:type="gramStart"/>
      <w:r w:rsidRPr="000C68C1">
        <w:rPr>
          <w:rFonts w:ascii="Times New Roman" w:eastAsia="Times New Roman" w:hAnsi="Times New Roman"/>
          <w:sz w:val="20"/>
          <w:szCs w:val="20"/>
          <w:lang w:eastAsia="ru-RU"/>
        </w:rPr>
        <w:t>запит</w:t>
      </w:r>
      <w:proofErr w:type="gramEnd"/>
      <w:r w:rsidRPr="000C68C1">
        <w:rPr>
          <w:rFonts w:ascii="Times New Roman" w:eastAsia="Times New Roman" w:hAnsi="Times New Roman"/>
          <w:sz w:val="20"/>
          <w:szCs w:val="20"/>
          <w:lang w:eastAsia="ru-RU"/>
        </w:rPr>
        <w:t xml:space="preserve"> на отримання публічної інформації та ст. 52, п.п. «в» п.п. 69.41.3 п.п. 69.41 п. 69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ідрозділу 10 Розділу ХХ Податкового кодексу України – для надання індивідуальної податкової консультації.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Відповідь на лист надається у такий спосіб: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на електронну адресу, зазначену у листі (у форматі pdf без накладання електронного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ідпису уповноваженої посадової особи контролюючого органу);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до приватної частини Електронного кабінету (режим «Вхідні» меню «Вхідні/вихідні документи»),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разі наявної актуальної заяви про бажання отримувати документ через Електронний кабінет;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в паперовій формі на податкову адресу платника (або адресу зазначену </w:t>
      </w:r>
      <w:proofErr w:type="gramStart"/>
      <w:r w:rsidRPr="000C68C1">
        <w:rPr>
          <w:rFonts w:ascii="Times New Roman" w:eastAsia="Times New Roman" w:hAnsi="Times New Roman"/>
          <w:sz w:val="20"/>
          <w:szCs w:val="20"/>
          <w:lang w:eastAsia="ru-RU"/>
        </w:rPr>
        <w:t>у</w:t>
      </w:r>
      <w:proofErr w:type="gramEnd"/>
      <w:r w:rsidRPr="000C68C1">
        <w:rPr>
          <w:rFonts w:ascii="Times New Roman" w:eastAsia="Times New Roman" w:hAnsi="Times New Roman"/>
          <w:sz w:val="20"/>
          <w:szCs w:val="20"/>
          <w:lang w:eastAsia="ru-RU"/>
        </w:rPr>
        <w:t xml:space="preserve"> листі). </w:t>
      </w:r>
    </w:p>
    <w:p w:rsidR="00194A68" w:rsidRDefault="00194A68" w:rsidP="00D55F60">
      <w:pPr>
        <w:spacing w:after="0" w:line="240" w:lineRule="auto"/>
        <w:outlineLvl w:val="0"/>
        <w:rPr>
          <w:rFonts w:ascii="Times New Roman" w:eastAsia="Times New Roman" w:hAnsi="Times New Roman"/>
          <w:b/>
          <w:bCs/>
          <w:kern w:val="36"/>
          <w:sz w:val="20"/>
          <w:szCs w:val="20"/>
          <w:lang w:val="uk-UA" w:eastAsia="ru-RU"/>
        </w:rPr>
      </w:pPr>
    </w:p>
    <w:p w:rsidR="00D55F60" w:rsidRPr="000C68C1" w:rsidRDefault="00D55F60" w:rsidP="00D55F60">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t>Е-аудит – важливий аспект цифровізації в рамках Національної стратегії доході</w:t>
      </w:r>
      <w:proofErr w:type="gramStart"/>
      <w:r w:rsidRPr="000C68C1">
        <w:rPr>
          <w:rFonts w:ascii="Times New Roman" w:eastAsia="Times New Roman" w:hAnsi="Times New Roman"/>
          <w:b/>
          <w:bCs/>
          <w:kern w:val="36"/>
          <w:sz w:val="20"/>
          <w:szCs w:val="20"/>
          <w:lang w:eastAsia="ru-RU"/>
        </w:rPr>
        <w:t>в</w:t>
      </w:r>
      <w:proofErr w:type="gramEnd"/>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C68C1">
        <w:rPr>
          <w:rFonts w:ascii="Times New Roman" w:eastAsia="Times New Roman" w:hAnsi="Times New Roman"/>
          <w:sz w:val="20"/>
          <w:szCs w:val="20"/>
          <w:lang w:eastAsia="ru-RU"/>
        </w:rPr>
        <w:t>є.</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Цифровізація є ключовою складовою Національної стратегії доходів (НСД), виконуючи роль інструмента для модернізації податкового адміністрування,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ідвищення ефективності управління державними доходами та боротьби з тіньовою економікою.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Одним з основних аспектів цифровізації в рамках НСД є запровадження електронного аудиту («е-аудит»), який передбачає цифрову трансформацію основних процесів </w:t>
      </w:r>
      <w:proofErr w:type="gramStart"/>
      <w:r w:rsidRPr="000C68C1">
        <w:rPr>
          <w:rFonts w:ascii="Times New Roman" w:eastAsia="Times New Roman" w:hAnsi="Times New Roman"/>
          <w:sz w:val="20"/>
          <w:szCs w:val="20"/>
          <w:lang w:eastAsia="ru-RU"/>
        </w:rPr>
        <w:t>контрольно-перев</w:t>
      </w:r>
      <w:proofErr w:type="gramEnd"/>
      <w:r w:rsidRPr="000C68C1">
        <w:rPr>
          <w:rFonts w:ascii="Times New Roman" w:eastAsia="Times New Roman" w:hAnsi="Times New Roman"/>
          <w:sz w:val="20"/>
          <w:szCs w:val="20"/>
          <w:lang w:eastAsia="ru-RU"/>
        </w:rPr>
        <w:t xml:space="preserve">ірочної роботи, зокрема, через впровадження стандартного аудиторського файлу (SAF-T UA).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ДПС активно працює над розвитком І</w:t>
      </w:r>
      <w:proofErr w:type="gramStart"/>
      <w:r w:rsidRPr="000C68C1">
        <w:rPr>
          <w:rFonts w:ascii="Times New Roman" w:eastAsia="Times New Roman" w:hAnsi="Times New Roman"/>
          <w:sz w:val="20"/>
          <w:szCs w:val="20"/>
          <w:lang w:eastAsia="ru-RU"/>
        </w:rPr>
        <w:t>Т-р</w:t>
      </w:r>
      <w:proofErr w:type="gramEnd"/>
      <w:r w:rsidRPr="000C68C1">
        <w:rPr>
          <w:rFonts w:ascii="Times New Roman" w:eastAsia="Times New Roman" w:hAnsi="Times New Roman"/>
          <w:sz w:val="20"/>
          <w:szCs w:val="20"/>
          <w:lang w:eastAsia="ru-RU"/>
        </w:rPr>
        <w:t xml:space="preserve">ішень у цьому напрямку. Так, для забезпечення якісної роботи з </w:t>
      </w:r>
      <w:proofErr w:type="gramStart"/>
      <w:r w:rsidRPr="000C68C1">
        <w:rPr>
          <w:rFonts w:ascii="Times New Roman" w:eastAsia="Times New Roman" w:hAnsi="Times New Roman"/>
          <w:sz w:val="20"/>
          <w:szCs w:val="20"/>
          <w:lang w:eastAsia="ru-RU"/>
        </w:rPr>
        <w:t>великими</w:t>
      </w:r>
      <w:proofErr w:type="gramEnd"/>
      <w:r w:rsidRPr="000C68C1">
        <w:rPr>
          <w:rFonts w:ascii="Times New Roman" w:eastAsia="Times New Roman" w:hAnsi="Times New Roman"/>
          <w:sz w:val="20"/>
          <w:szCs w:val="20"/>
          <w:lang w:eastAsia="ru-RU"/>
        </w:rPr>
        <w:t xml:space="preserve"> обсягами даних удосконалено функціонал Електронного кабінету. Також для зручності платників на вебпорталі ДПС створено банер «SAF-T UA», в якому структуровано інформацію щодо </w:t>
      </w:r>
      <w:proofErr w:type="gramStart"/>
      <w:r w:rsidRPr="000C68C1">
        <w:rPr>
          <w:rFonts w:ascii="Times New Roman" w:eastAsia="Times New Roman" w:hAnsi="Times New Roman"/>
          <w:sz w:val="20"/>
          <w:szCs w:val="20"/>
          <w:lang w:eastAsia="ru-RU"/>
        </w:rPr>
        <w:t>стандартного</w:t>
      </w:r>
      <w:proofErr w:type="gramEnd"/>
      <w:r w:rsidRPr="000C68C1">
        <w:rPr>
          <w:rFonts w:ascii="Times New Roman" w:eastAsia="Times New Roman" w:hAnsi="Times New Roman"/>
          <w:sz w:val="20"/>
          <w:szCs w:val="20"/>
          <w:lang w:eastAsia="ru-RU"/>
        </w:rPr>
        <w:t xml:space="preserve"> аудиторського файлу, розміщено детальні інструкції та презентаційні матеріали.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Ключові переваги використання SAF-T UA: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оперативність – швидка </w:t>
      </w:r>
      <w:proofErr w:type="gramStart"/>
      <w:r w:rsidRPr="000C68C1">
        <w:rPr>
          <w:rFonts w:ascii="Times New Roman" w:eastAsia="Times New Roman" w:hAnsi="Times New Roman"/>
          <w:sz w:val="20"/>
          <w:szCs w:val="20"/>
          <w:lang w:eastAsia="ru-RU"/>
        </w:rPr>
        <w:t>перев</w:t>
      </w:r>
      <w:proofErr w:type="gramEnd"/>
      <w:r w:rsidRPr="000C68C1">
        <w:rPr>
          <w:rFonts w:ascii="Times New Roman" w:eastAsia="Times New Roman" w:hAnsi="Times New Roman"/>
          <w:sz w:val="20"/>
          <w:szCs w:val="20"/>
          <w:lang w:eastAsia="ru-RU"/>
        </w:rPr>
        <w:t xml:space="preserve">ірка правильності формування податкових зобов’язань та податкового кредиту;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відстеження операцій – </w:t>
      </w:r>
      <w:proofErr w:type="gramStart"/>
      <w:r w:rsidRPr="000C68C1">
        <w:rPr>
          <w:rFonts w:ascii="Times New Roman" w:eastAsia="Times New Roman" w:hAnsi="Times New Roman"/>
          <w:sz w:val="20"/>
          <w:szCs w:val="20"/>
          <w:lang w:eastAsia="ru-RU"/>
        </w:rPr>
        <w:t>досл</w:t>
      </w:r>
      <w:proofErr w:type="gramEnd"/>
      <w:r w:rsidRPr="000C68C1">
        <w:rPr>
          <w:rFonts w:ascii="Times New Roman" w:eastAsia="Times New Roman" w:hAnsi="Times New Roman"/>
          <w:sz w:val="20"/>
          <w:szCs w:val="20"/>
          <w:lang w:eastAsia="ru-RU"/>
        </w:rPr>
        <w:t xml:space="preserve">іджeння повного ланцюга операцій від первинних документів до фінансової звітності;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єдиний формат даних – зіставлення бухгалтерських записів і показників податкової звітності без додаткового витребування документі</w:t>
      </w:r>
      <w:proofErr w:type="gramStart"/>
      <w:r w:rsidRPr="000C68C1">
        <w:rPr>
          <w:rFonts w:ascii="Times New Roman" w:eastAsia="Times New Roman" w:hAnsi="Times New Roman"/>
          <w:sz w:val="20"/>
          <w:szCs w:val="20"/>
          <w:lang w:eastAsia="ru-RU"/>
        </w:rPr>
        <w:t>в</w:t>
      </w:r>
      <w:proofErr w:type="gramEnd"/>
      <w:r w:rsidRPr="000C68C1">
        <w:rPr>
          <w:rFonts w:ascii="Times New Roman" w:eastAsia="Times New Roman" w:hAnsi="Times New Roman"/>
          <w:sz w:val="20"/>
          <w:szCs w:val="20"/>
          <w:lang w:eastAsia="ru-RU"/>
        </w:rPr>
        <w:t xml:space="preserve">;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 ресурсна ефективність – економія часу та зусиль як </w:t>
      </w:r>
      <w:proofErr w:type="gramStart"/>
      <w:r w:rsidRPr="000C68C1">
        <w:rPr>
          <w:rFonts w:ascii="Times New Roman" w:eastAsia="Times New Roman" w:hAnsi="Times New Roman"/>
          <w:sz w:val="20"/>
          <w:szCs w:val="20"/>
          <w:lang w:eastAsia="ru-RU"/>
        </w:rPr>
        <w:t>для</w:t>
      </w:r>
      <w:proofErr w:type="gramEnd"/>
      <w:r w:rsidRPr="000C68C1">
        <w:rPr>
          <w:rFonts w:ascii="Times New Roman" w:eastAsia="Times New Roman" w:hAnsi="Times New Roman"/>
          <w:sz w:val="20"/>
          <w:szCs w:val="20"/>
          <w:lang w:eastAsia="ru-RU"/>
        </w:rPr>
        <w:t xml:space="preserve"> бізнесу, так і для податкових органів.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Запровадження стандартного аудиторського файлу SAF-T UA значно прискорить процес перевірки, зменшить час на формування запитів, забезпечить детальну аналітику, тим самим створить додаткову зручність </w:t>
      </w:r>
      <w:proofErr w:type="gramStart"/>
      <w:r w:rsidRPr="000C68C1">
        <w:rPr>
          <w:rFonts w:ascii="Times New Roman" w:eastAsia="Times New Roman" w:hAnsi="Times New Roman"/>
          <w:sz w:val="20"/>
          <w:szCs w:val="20"/>
          <w:lang w:eastAsia="ru-RU"/>
        </w:rPr>
        <w:t>для</w:t>
      </w:r>
      <w:proofErr w:type="gramEnd"/>
      <w:r w:rsidRPr="000C68C1">
        <w:rPr>
          <w:rFonts w:ascii="Times New Roman" w:eastAsia="Times New Roman" w:hAnsi="Times New Roman"/>
          <w:sz w:val="20"/>
          <w:szCs w:val="20"/>
          <w:lang w:eastAsia="ru-RU"/>
        </w:rPr>
        <w:t xml:space="preserve"> бізнесу.  </w:t>
      </w:r>
    </w:p>
    <w:p w:rsidR="00D55F60" w:rsidRPr="000C68C1" w:rsidRDefault="00D55F60" w:rsidP="00D55F60">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SAF-T UA – це не лише технічне </w:t>
      </w:r>
      <w:proofErr w:type="gramStart"/>
      <w:r w:rsidRPr="000C68C1">
        <w:rPr>
          <w:rFonts w:ascii="Times New Roman" w:eastAsia="Times New Roman" w:hAnsi="Times New Roman"/>
          <w:sz w:val="20"/>
          <w:szCs w:val="20"/>
          <w:lang w:eastAsia="ru-RU"/>
        </w:rPr>
        <w:t>р</w:t>
      </w:r>
      <w:proofErr w:type="gramEnd"/>
      <w:r w:rsidRPr="000C68C1">
        <w:rPr>
          <w:rFonts w:ascii="Times New Roman" w:eastAsia="Times New Roman" w:hAnsi="Times New Roman"/>
          <w:sz w:val="20"/>
          <w:szCs w:val="20"/>
          <w:lang w:eastAsia="ru-RU"/>
        </w:rPr>
        <w:t xml:space="preserve">ішення, а й важливий крок до нової податкової культури. Тож ДПС запрошує платників долучатись до процесу тестування функціоналу системи електронного аудиту. </w:t>
      </w:r>
    </w:p>
    <w:p w:rsidR="00C633AF" w:rsidRDefault="00C633AF" w:rsidP="00194A68">
      <w:pPr>
        <w:spacing w:after="0" w:line="240" w:lineRule="auto"/>
        <w:outlineLvl w:val="0"/>
        <w:rPr>
          <w:rFonts w:ascii="Times New Roman" w:eastAsia="Times New Roman" w:hAnsi="Times New Roman"/>
          <w:b/>
          <w:bCs/>
          <w:kern w:val="36"/>
          <w:sz w:val="20"/>
          <w:szCs w:val="20"/>
          <w:lang w:val="uk-UA" w:eastAsia="ru-RU"/>
        </w:rPr>
      </w:pPr>
    </w:p>
    <w:p w:rsidR="00194A68" w:rsidRPr="000C68C1" w:rsidRDefault="00194A68" w:rsidP="00194A68">
      <w:pPr>
        <w:spacing w:after="0" w:line="240" w:lineRule="auto"/>
        <w:outlineLvl w:val="0"/>
        <w:rPr>
          <w:rFonts w:ascii="Times New Roman" w:eastAsia="Times New Roman" w:hAnsi="Times New Roman"/>
          <w:b/>
          <w:bCs/>
          <w:kern w:val="36"/>
          <w:sz w:val="20"/>
          <w:szCs w:val="20"/>
          <w:lang w:eastAsia="ru-RU"/>
        </w:rPr>
      </w:pPr>
      <w:r w:rsidRPr="000C68C1">
        <w:rPr>
          <w:rFonts w:ascii="Times New Roman" w:eastAsia="Times New Roman" w:hAnsi="Times New Roman"/>
          <w:b/>
          <w:bCs/>
          <w:kern w:val="36"/>
          <w:sz w:val="20"/>
          <w:szCs w:val="20"/>
          <w:lang w:eastAsia="ru-RU"/>
        </w:rPr>
        <w:lastRenderedPageBreak/>
        <w:t xml:space="preserve">Індивідуальний </w:t>
      </w:r>
      <w:proofErr w:type="gramStart"/>
      <w:r w:rsidRPr="000C68C1">
        <w:rPr>
          <w:rFonts w:ascii="Times New Roman" w:eastAsia="Times New Roman" w:hAnsi="Times New Roman"/>
          <w:b/>
          <w:bCs/>
          <w:kern w:val="36"/>
          <w:sz w:val="20"/>
          <w:szCs w:val="20"/>
          <w:lang w:eastAsia="ru-RU"/>
        </w:rPr>
        <w:t>п</w:t>
      </w:r>
      <w:proofErr w:type="gramEnd"/>
      <w:r w:rsidRPr="000C68C1">
        <w:rPr>
          <w:rFonts w:ascii="Times New Roman" w:eastAsia="Times New Roman" w:hAnsi="Times New Roman"/>
          <w:b/>
          <w:bCs/>
          <w:kern w:val="36"/>
          <w:sz w:val="20"/>
          <w:szCs w:val="20"/>
          <w:lang w:eastAsia="ru-RU"/>
        </w:rPr>
        <w:t>ідхід до кожного: консультаційний центр податкової Дніпропетровщини оперативно вирішує питання розблокування податкових накладних</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У Головному управлінні ДПС у Дніпропетровській області (ГУ ДПС) відбулися робочі онлайн зустрічі на базі консультаційного центру з питань зупинення реєстрації податкової накладної/розрахунку коригування в Єдиному реє</w:t>
      </w:r>
      <w:proofErr w:type="gramStart"/>
      <w:r w:rsidRPr="000C68C1">
        <w:rPr>
          <w:rFonts w:ascii="Times New Roman" w:eastAsia="Times New Roman" w:hAnsi="Times New Roman"/>
          <w:sz w:val="20"/>
          <w:szCs w:val="20"/>
          <w:lang w:eastAsia="ru-RU"/>
        </w:rPr>
        <w:t>стр</w:t>
      </w:r>
      <w:proofErr w:type="gramEnd"/>
      <w:r w:rsidRPr="000C68C1">
        <w:rPr>
          <w:rFonts w:ascii="Times New Roman" w:eastAsia="Times New Roman" w:hAnsi="Times New Roman"/>
          <w:sz w:val="20"/>
          <w:szCs w:val="20"/>
          <w:lang w:eastAsia="ru-RU"/>
        </w:rPr>
        <w:t>і податкових накладних (ПН/РК в ЄРПН) із представниками підприємств, які займаються вирощуванням зернових, бобових культур та насiння олiйних, а також оптовою торгiвлею деревиною, буд</w:t>
      </w:r>
      <w:proofErr w:type="gramStart"/>
      <w:r w:rsidRPr="000C68C1">
        <w:rPr>
          <w:rFonts w:ascii="Times New Roman" w:eastAsia="Times New Roman" w:hAnsi="Times New Roman"/>
          <w:sz w:val="20"/>
          <w:szCs w:val="20"/>
          <w:lang w:eastAsia="ru-RU"/>
        </w:rPr>
        <w:t>i</w:t>
      </w:r>
      <w:proofErr w:type="gramEnd"/>
      <w:r w:rsidRPr="000C68C1">
        <w:rPr>
          <w:rFonts w:ascii="Times New Roman" w:eastAsia="Times New Roman" w:hAnsi="Times New Roman"/>
          <w:sz w:val="20"/>
          <w:szCs w:val="20"/>
          <w:lang w:eastAsia="ru-RU"/>
        </w:rPr>
        <w:t xml:space="preserve">вельними матерiалами та санiтарно-технiчним обладнанням. </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Діалоги з платниками пройшли за участю заступника начальника податкової служби області Максима Яіцького. </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Фахівці ГУ ДПС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 час індивідуальних зустрічей надали суб’єктам господарювання фахові консультації. У першу чергу роз'яснили алгоритм роботи системи моніторингу критеріїв оцінки ризиків та причини включення підприємств до переліку ризикових, зупинення ПН/РК в ЄРПН. </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Фокусувалися </w:t>
      </w:r>
      <w:proofErr w:type="gramStart"/>
      <w:r w:rsidRPr="000C68C1">
        <w:rPr>
          <w:rFonts w:ascii="Times New Roman" w:eastAsia="Times New Roman" w:hAnsi="Times New Roman"/>
          <w:sz w:val="20"/>
          <w:szCs w:val="20"/>
          <w:lang w:eastAsia="ru-RU"/>
        </w:rPr>
        <w:t>на</w:t>
      </w:r>
      <w:proofErr w:type="gramEnd"/>
      <w:r w:rsidRPr="000C68C1">
        <w:rPr>
          <w:rFonts w:ascii="Times New Roman" w:eastAsia="Times New Roman" w:hAnsi="Times New Roman"/>
          <w:sz w:val="20"/>
          <w:szCs w:val="20"/>
          <w:lang w:eastAsia="ru-RU"/>
        </w:rPr>
        <w:t xml:space="preserve"> </w:t>
      </w:r>
      <w:proofErr w:type="gramStart"/>
      <w:r w:rsidRPr="000C68C1">
        <w:rPr>
          <w:rFonts w:ascii="Times New Roman" w:eastAsia="Times New Roman" w:hAnsi="Times New Roman"/>
          <w:sz w:val="20"/>
          <w:szCs w:val="20"/>
          <w:lang w:eastAsia="ru-RU"/>
        </w:rPr>
        <w:t>порядку</w:t>
      </w:r>
      <w:proofErr w:type="gramEnd"/>
      <w:r w:rsidRPr="000C68C1">
        <w:rPr>
          <w:rFonts w:ascii="Times New Roman" w:eastAsia="Times New Roman" w:hAnsi="Times New Roman"/>
          <w:sz w:val="20"/>
          <w:szCs w:val="20"/>
          <w:lang w:eastAsia="ru-RU"/>
        </w:rPr>
        <w:t xml:space="preserve"> подання статистичної звітності, яка відображає фактичні обсяги вирощеної/виробленої та реалізованої продукції. А також приділили увагу забезпеченню належного документування постачання і походження продукції. </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Обговорили вимоги до формування пакета документів, необхідного для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ідтвердження реальності здійснення господарських операцій, зазначених у податкових накладних, реєстрацію яких зупинено. </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Методологічна та практична </w:t>
      </w:r>
      <w:proofErr w:type="gramStart"/>
      <w:r w:rsidRPr="000C68C1">
        <w:rPr>
          <w:rFonts w:ascii="Times New Roman" w:eastAsia="Times New Roman" w:hAnsi="Times New Roman"/>
          <w:sz w:val="20"/>
          <w:szCs w:val="20"/>
          <w:lang w:eastAsia="ru-RU"/>
        </w:rPr>
        <w:t>п</w:t>
      </w:r>
      <w:proofErr w:type="gramEnd"/>
      <w:r w:rsidRPr="000C68C1">
        <w:rPr>
          <w:rFonts w:ascii="Times New Roman" w:eastAsia="Times New Roman" w:hAnsi="Times New Roman"/>
          <w:sz w:val="20"/>
          <w:szCs w:val="20"/>
          <w:lang w:eastAsia="ru-RU"/>
        </w:rPr>
        <w:t xml:space="preserve">ідтримка бізнесу у розблокуванні податкових накладних дозволяє податківцям Дніпропетровщини оперативно відпрацьовувати питання мінімізації ризиків зупинення реєстрації ПН.  </w:t>
      </w:r>
    </w:p>
    <w:p w:rsidR="00194A68" w:rsidRPr="000C68C1" w:rsidRDefault="00194A68" w:rsidP="00194A68">
      <w:pPr>
        <w:spacing w:after="0" w:line="240" w:lineRule="auto"/>
        <w:jc w:val="both"/>
        <w:rPr>
          <w:rFonts w:ascii="Times New Roman" w:eastAsia="Times New Roman" w:hAnsi="Times New Roman"/>
          <w:sz w:val="20"/>
          <w:szCs w:val="20"/>
          <w:lang w:eastAsia="ru-RU"/>
        </w:rPr>
      </w:pPr>
      <w:r w:rsidRPr="000C68C1">
        <w:rPr>
          <w:rFonts w:ascii="Times New Roman" w:eastAsia="Times New Roman" w:hAnsi="Times New Roman"/>
          <w:sz w:val="20"/>
          <w:szCs w:val="20"/>
          <w:lang w:eastAsia="ru-RU"/>
        </w:rPr>
        <w:t xml:space="preserve">У разі необхідності отримання детальних роз’яснень законодавчих норм, у т. ч. для уникнення типових помилок при поданні таблиць даних платника податку на додану вартість, документів для розблокування </w:t>
      </w:r>
      <w:proofErr w:type="gramStart"/>
      <w:r w:rsidRPr="000C68C1">
        <w:rPr>
          <w:rFonts w:ascii="Times New Roman" w:eastAsia="Times New Roman" w:hAnsi="Times New Roman"/>
          <w:sz w:val="20"/>
          <w:szCs w:val="20"/>
          <w:lang w:eastAsia="ru-RU"/>
        </w:rPr>
        <w:t>ПН</w:t>
      </w:r>
      <w:proofErr w:type="gramEnd"/>
      <w:r w:rsidRPr="000C68C1">
        <w:rPr>
          <w:rFonts w:ascii="Times New Roman" w:eastAsia="Times New Roman" w:hAnsi="Times New Roman"/>
          <w:sz w:val="20"/>
          <w:szCs w:val="20"/>
          <w:lang w:eastAsia="ru-RU"/>
        </w:rPr>
        <w:t xml:space="preserve">/РК в ЄРПН, звертайтесь за номерами телефонів консультаційного центру з питань зупинення реєстрації ПН/РК в ЄРПН ГУ ДПС: (056) 374 31 09; (098) 227 87 66; (066) 982 19 13. </w:t>
      </w:r>
    </w:p>
    <w:p w:rsidR="00C633AF" w:rsidRDefault="00C633AF" w:rsidP="00194A68">
      <w:pPr>
        <w:spacing w:after="0" w:line="240" w:lineRule="auto"/>
        <w:outlineLvl w:val="0"/>
        <w:rPr>
          <w:rFonts w:ascii="Times New Roman" w:eastAsia="Times New Roman" w:hAnsi="Times New Roman"/>
          <w:b/>
          <w:bCs/>
          <w:kern w:val="36"/>
          <w:sz w:val="20"/>
          <w:szCs w:val="20"/>
          <w:lang w:val="uk-UA" w:eastAsia="ru-RU"/>
        </w:rPr>
      </w:pPr>
    </w:p>
    <w:p w:rsidR="00194A68" w:rsidRPr="002E109C" w:rsidRDefault="00194A68" w:rsidP="00194A68">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Від сплати яких податків і зборів звільняються юридичні особи – платники єдиного податку третьої групи?</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2E109C">
        <w:rPr>
          <w:rFonts w:ascii="Times New Roman" w:eastAsia="Times New Roman" w:hAnsi="Times New Roman"/>
          <w:sz w:val="20"/>
          <w:szCs w:val="20"/>
          <w:lang w:eastAsia="ru-RU"/>
        </w:rPr>
        <w:t>є,</w:t>
      </w:r>
      <w:proofErr w:type="gramEnd"/>
      <w:r w:rsidRPr="002E109C">
        <w:rPr>
          <w:rFonts w:ascii="Times New Roman" w:eastAsia="Times New Roman" w:hAnsi="Times New Roman"/>
          <w:sz w:val="20"/>
          <w:szCs w:val="20"/>
          <w:lang w:eastAsia="ru-RU"/>
        </w:rPr>
        <w:t xml:space="preserve"> що відповідно до п. 297.1 ст. 297 Податкового кодексу України (далі – ПКУ) юридичні особи – платники єдиного податку третьої групи звільняються від обов’язку нарахування, сплати та подання податкової звітності з таких податків і зборів: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податку на прибуток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ідприємств, крім випадків, передбачених, зокрема, абзацами другим, третім і четвертим п.п. 133.1.1 п. 133.1 ст. 133 ПКУ (є платниками податку на прибуток при виплаті доходів (прибутків) нерезиденту із джерелом їх походження з України в порядку, визначеному п. 141.4 ст. 141 ПКУ, при отриманні скоригованого прибутку контрольованої іноземної компанії, що оподатковується </w:t>
      </w:r>
      <w:proofErr w:type="gramStart"/>
      <w:r w:rsidRPr="002E109C">
        <w:rPr>
          <w:rFonts w:ascii="Times New Roman" w:eastAsia="Times New Roman" w:hAnsi="Times New Roman"/>
          <w:sz w:val="20"/>
          <w:szCs w:val="20"/>
          <w:lang w:eastAsia="ru-RU"/>
        </w:rPr>
        <w:t>в</w:t>
      </w:r>
      <w:proofErr w:type="gramEnd"/>
      <w:r w:rsidRPr="002E109C">
        <w:rPr>
          <w:rFonts w:ascii="Times New Roman" w:eastAsia="Times New Roman" w:hAnsi="Times New Roman"/>
          <w:sz w:val="20"/>
          <w:szCs w:val="20"/>
          <w:lang w:eastAsia="ru-RU"/>
        </w:rPr>
        <w:t xml:space="preserve"> порядку, визначеному ст. 39 прим. 2 та розд. ІІІ «Податок на прибуток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ідприємств» ПКУ та при здійсненні операцій з продажу або іншого відчуження цінних паперів, та доходів, отриманих від емітента корпоративних прав, інвестиційних сертифікатів чи інших цінних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іку) (п.п. 1 п. 297.1 ст. 297 ПКУ); </w:t>
      </w:r>
    </w:p>
    <w:p w:rsidR="00194A68" w:rsidRPr="002E109C" w:rsidRDefault="00194A68" w:rsidP="00194A68">
      <w:pPr>
        <w:spacing w:after="0" w:line="240" w:lineRule="auto"/>
        <w:jc w:val="both"/>
        <w:rPr>
          <w:rFonts w:ascii="Times New Roman" w:eastAsia="Times New Roman" w:hAnsi="Times New Roman"/>
          <w:sz w:val="20"/>
          <w:szCs w:val="20"/>
          <w:lang w:eastAsia="ru-RU"/>
        </w:rPr>
      </w:pPr>
      <w:proofErr w:type="gramStart"/>
      <w:r w:rsidRPr="002E109C">
        <w:rPr>
          <w:rFonts w:ascii="Times New Roman" w:eastAsia="Times New Roman" w:hAnsi="Times New Roman"/>
          <w:sz w:val="20"/>
          <w:szCs w:val="20"/>
          <w:lang w:eastAsia="ru-RU"/>
        </w:rPr>
        <w:t>податку на додану вартість з операцій з постачання товарів, робіт та послуг, місце постачання яких розташоване на митній території України, крім податку на додану вартість, що сплачується, зокрема, юридичними особами, які обрали ставку єдиного податку, визначену п.п. 1 п. 293.3 ст. 293 ПКУ (п.п. 3 п. 297.1 ст</w:t>
      </w:r>
      <w:proofErr w:type="gramEnd"/>
      <w:r w:rsidRPr="002E109C">
        <w:rPr>
          <w:rFonts w:ascii="Times New Roman" w:eastAsia="Times New Roman" w:hAnsi="Times New Roman"/>
          <w:sz w:val="20"/>
          <w:szCs w:val="20"/>
          <w:lang w:eastAsia="ru-RU"/>
        </w:rPr>
        <w:t xml:space="preserve">. </w:t>
      </w:r>
      <w:proofErr w:type="gramStart"/>
      <w:r w:rsidRPr="002E109C">
        <w:rPr>
          <w:rFonts w:ascii="Times New Roman" w:eastAsia="Times New Roman" w:hAnsi="Times New Roman"/>
          <w:sz w:val="20"/>
          <w:szCs w:val="20"/>
          <w:lang w:eastAsia="ru-RU"/>
        </w:rPr>
        <w:t xml:space="preserve">297 ПКУ); </w:t>
      </w:r>
      <w:proofErr w:type="gramEnd"/>
    </w:p>
    <w:p w:rsidR="00194A68" w:rsidRPr="002E109C" w:rsidRDefault="00194A68" w:rsidP="00194A68">
      <w:pPr>
        <w:spacing w:after="0" w:line="240" w:lineRule="auto"/>
        <w:jc w:val="both"/>
        <w:rPr>
          <w:rFonts w:ascii="Times New Roman" w:eastAsia="Times New Roman" w:hAnsi="Times New Roman"/>
          <w:sz w:val="20"/>
          <w:szCs w:val="20"/>
          <w:lang w:eastAsia="ru-RU"/>
        </w:rPr>
      </w:pPr>
      <w:proofErr w:type="gramStart"/>
      <w:r w:rsidRPr="002E109C">
        <w:rPr>
          <w:rFonts w:ascii="Times New Roman" w:eastAsia="Times New Roman" w:hAnsi="Times New Roman"/>
          <w:sz w:val="20"/>
          <w:szCs w:val="20"/>
          <w:lang w:eastAsia="ru-RU"/>
        </w:rPr>
        <w:t>податку на майно в частині земельного податку за земельні ділянки, що використовуються платниками єдиного податку третьої групи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 (у тому числі на умовах емфітевзису)) (п.п</w:t>
      </w:r>
      <w:proofErr w:type="gramEnd"/>
      <w:r w:rsidRPr="002E109C">
        <w:rPr>
          <w:rFonts w:ascii="Times New Roman" w:eastAsia="Times New Roman" w:hAnsi="Times New Roman"/>
          <w:sz w:val="20"/>
          <w:szCs w:val="20"/>
          <w:lang w:eastAsia="ru-RU"/>
        </w:rPr>
        <w:t xml:space="preserve">. </w:t>
      </w:r>
      <w:proofErr w:type="gramStart"/>
      <w:r w:rsidRPr="002E109C">
        <w:rPr>
          <w:rFonts w:ascii="Times New Roman" w:eastAsia="Times New Roman" w:hAnsi="Times New Roman"/>
          <w:sz w:val="20"/>
          <w:szCs w:val="20"/>
          <w:lang w:eastAsia="ru-RU"/>
        </w:rPr>
        <w:t xml:space="preserve">4 п. 297.1 ст. 297 ПКУ). </w:t>
      </w:r>
      <w:proofErr w:type="gramEnd"/>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297.2 ст. 297 ПКУ нарахування, сплата та подання звітності з податків і зборів інших, ніж зазначені у п. 297.1 ст. 297 ПКУ, здійснюються платниками єдиного податку </w:t>
      </w:r>
      <w:proofErr w:type="gramStart"/>
      <w:r w:rsidRPr="002E109C">
        <w:rPr>
          <w:rFonts w:ascii="Times New Roman" w:eastAsia="Times New Roman" w:hAnsi="Times New Roman"/>
          <w:sz w:val="20"/>
          <w:szCs w:val="20"/>
          <w:lang w:eastAsia="ru-RU"/>
        </w:rPr>
        <w:t>в</w:t>
      </w:r>
      <w:proofErr w:type="gramEnd"/>
      <w:r w:rsidRPr="002E109C">
        <w:rPr>
          <w:rFonts w:ascii="Times New Roman" w:eastAsia="Times New Roman" w:hAnsi="Times New Roman"/>
          <w:sz w:val="20"/>
          <w:szCs w:val="20"/>
          <w:lang w:eastAsia="ru-RU"/>
        </w:rPr>
        <w:t xml:space="preserve"> порядку, розмірах та у строки, встановлені ПКУ.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ввезення товарів на митну територію України податки і збори та митні платежі сплачуються платником єдиного податку на загальних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ідставах відповідно до закону.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Платник єдиного податку виконує передбачені ПКУ функції податкового агента </w:t>
      </w:r>
      <w:proofErr w:type="gramStart"/>
      <w:r w:rsidRPr="002E109C">
        <w:rPr>
          <w:rFonts w:ascii="Times New Roman" w:eastAsia="Times New Roman" w:hAnsi="Times New Roman"/>
          <w:sz w:val="20"/>
          <w:szCs w:val="20"/>
          <w:lang w:eastAsia="ru-RU"/>
        </w:rPr>
        <w:t>у</w:t>
      </w:r>
      <w:proofErr w:type="gramEnd"/>
      <w:r w:rsidRPr="002E109C">
        <w:rPr>
          <w:rFonts w:ascii="Times New Roman" w:eastAsia="Times New Roman" w:hAnsi="Times New Roman"/>
          <w:sz w:val="20"/>
          <w:szCs w:val="20"/>
          <w:lang w:eastAsia="ru-RU"/>
        </w:rPr>
        <w:t xml:space="preserve"> </w:t>
      </w:r>
      <w:proofErr w:type="gramStart"/>
      <w:r w:rsidRPr="002E109C">
        <w:rPr>
          <w:rFonts w:ascii="Times New Roman" w:eastAsia="Times New Roman" w:hAnsi="Times New Roman"/>
          <w:sz w:val="20"/>
          <w:szCs w:val="20"/>
          <w:lang w:eastAsia="ru-RU"/>
        </w:rPr>
        <w:t>раз</w:t>
      </w:r>
      <w:proofErr w:type="gramEnd"/>
      <w:r w:rsidRPr="002E109C">
        <w:rPr>
          <w:rFonts w:ascii="Times New Roman" w:eastAsia="Times New Roman" w:hAnsi="Times New Roman"/>
          <w:sz w:val="20"/>
          <w:szCs w:val="20"/>
          <w:lang w:eastAsia="ru-RU"/>
        </w:rPr>
        <w:t xml:space="preserve">і нарахування (виплати, надання) оподатковуваних податком на доходи фізичних осіб доходів на користь фізичної особи, яка перебуває з ним у трудових або цивільно-правових відносинах (п. 297.3 ст. 297 ПКУ). </w:t>
      </w:r>
    </w:p>
    <w:p w:rsidR="00C633AF" w:rsidRDefault="00C633AF" w:rsidP="00194A68">
      <w:pPr>
        <w:spacing w:after="0" w:line="240" w:lineRule="auto"/>
        <w:outlineLvl w:val="0"/>
        <w:rPr>
          <w:rFonts w:ascii="Times New Roman" w:eastAsia="Times New Roman" w:hAnsi="Times New Roman"/>
          <w:b/>
          <w:bCs/>
          <w:kern w:val="36"/>
          <w:sz w:val="20"/>
          <w:szCs w:val="20"/>
          <w:lang w:val="uk-UA" w:eastAsia="ru-RU"/>
        </w:rPr>
      </w:pPr>
    </w:p>
    <w:p w:rsidR="00194A68" w:rsidRPr="002E109C" w:rsidRDefault="00194A68" w:rsidP="00194A68">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Про внесення даних до Реєстру пошкодженого та знищеного майна для перерахунку сум податку на нерухоме майно, відмінне від земельної ділянки</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E109C">
        <w:rPr>
          <w:rFonts w:ascii="Times New Roman" w:eastAsia="Times New Roman" w:hAnsi="Times New Roman"/>
          <w:sz w:val="20"/>
          <w:szCs w:val="20"/>
          <w:lang w:eastAsia="ru-RU"/>
        </w:rPr>
        <w:t>є.</w:t>
      </w:r>
      <w:proofErr w:type="gramEnd"/>
      <w:r w:rsidRPr="002E109C">
        <w:rPr>
          <w:rFonts w:ascii="Times New Roman" w:eastAsia="Times New Roman" w:hAnsi="Times New Roman"/>
          <w:sz w:val="20"/>
          <w:szCs w:val="20"/>
          <w:lang w:eastAsia="ru-RU"/>
        </w:rPr>
        <w:t xml:space="preserve">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положень п. 2 п.п. 69.22 п. 69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ідрозд. 10 розд. </w:t>
      </w:r>
      <w:proofErr w:type="gramStart"/>
      <w:r w:rsidRPr="002E109C">
        <w:rPr>
          <w:rFonts w:ascii="Times New Roman" w:eastAsia="Times New Roman" w:hAnsi="Times New Roman"/>
          <w:sz w:val="20"/>
          <w:szCs w:val="20"/>
          <w:lang w:eastAsia="ru-RU"/>
        </w:rPr>
        <w:t xml:space="preserve">ХХ «Перехідні положення» Податкового кодексу України (далі – ПКУ) тимчасово, на період дії воєнного стану на території України, введеного Указом Президента України від 24 лютого 2022 року № 64/2022 «Про введення воєнного стану в Україні», затвердженим Законом України від 24 лютого 2022 року № 2102-ІХ «Про затвердження Указу Президента </w:t>
      </w:r>
      <w:r w:rsidRPr="002E109C">
        <w:rPr>
          <w:rFonts w:ascii="Times New Roman" w:eastAsia="Times New Roman" w:hAnsi="Times New Roman"/>
          <w:sz w:val="20"/>
          <w:szCs w:val="20"/>
          <w:lang w:eastAsia="ru-RU"/>
        </w:rPr>
        <w:lastRenderedPageBreak/>
        <w:t>Укра</w:t>
      </w:r>
      <w:proofErr w:type="gramEnd"/>
      <w:r w:rsidRPr="002E109C">
        <w:rPr>
          <w:rFonts w:ascii="Times New Roman" w:eastAsia="Times New Roman" w:hAnsi="Times New Roman"/>
          <w:sz w:val="20"/>
          <w:szCs w:val="20"/>
          <w:lang w:eastAsia="ru-RU"/>
        </w:rPr>
        <w:t xml:space="preserve">їни «Про введення воєнного стану в Україні», по 31 грудня року, в якому припинено або скасовано воєнний стан,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ідставою для обчислення податкових зобов’язань з податку на нерухоме майно, відмінне від земельної ділянки, за об’єкти житлової та нежитлової нерухомості, у тому числі їх часток, які перебувають у власності фізичних та/або юридичних осіб, що були пошкоджені або знищені, є відомості, визначені ст. 266 ПКУ, дані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w:t>
      </w:r>
      <w:proofErr w:type="gramStart"/>
      <w:r w:rsidRPr="002E109C">
        <w:rPr>
          <w:rFonts w:ascii="Times New Roman" w:eastAsia="Times New Roman" w:hAnsi="Times New Roman"/>
          <w:sz w:val="20"/>
          <w:szCs w:val="20"/>
          <w:lang w:eastAsia="ru-RU"/>
        </w:rPr>
        <w:t>стр</w:t>
      </w:r>
      <w:proofErr w:type="gramEnd"/>
      <w:r w:rsidRPr="002E109C">
        <w:rPr>
          <w:rFonts w:ascii="Times New Roman" w:eastAsia="Times New Roman" w:hAnsi="Times New Roman"/>
          <w:sz w:val="20"/>
          <w:szCs w:val="20"/>
          <w:lang w:eastAsia="ru-RU"/>
        </w:rPr>
        <w:t xml:space="preserve"> майна), та дані Переліку територій, на яких ведуться (велися) бойові дії або тимчасово окупованих російською федерацією, визначеного у встановленому Кабінетом Міні</w:t>
      </w:r>
      <w:proofErr w:type="gramStart"/>
      <w:r w:rsidRPr="002E109C">
        <w:rPr>
          <w:rFonts w:ascii="Times New Roman" w:eastAsia="Times New Roman" w:hAnsi="Times New Roman"/>
          <w:sz w:val="20"/>
          <w:szCs w:val="20"/>
          <w:lang w:eastAsia="ru-RU"/>
        </w:rPr>
        <w:t>стр</w:t>
      </w:r>
      <w:proofErr w:type="gramEnd"/>
      <w:r w:rsidRPr="002E109C">
        <w:rPr>
          <w:rFonts w:ascii="Times New Roman" w:eastAsia="Times New Roman" w:hAnsi="Times New Roman"/>
          <w:sz w:val="20"/>
          <w:szCs w:val="20"/>
          <w:lang w:eastAsia="ru-RU"/>
        </w:rPr>
        <w:t xml:space="preserve">ів України порядку.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Порядок ведення Реєстру пошкодженого та знищеного майна затверджений постановою Кабінету Міні</w:t>
      </w:r>
      <w:proofErr w:type="gramStart"/>
      <w:r w:rsidRPr="002E109C">
        <w:rPr>
          <w:rFonts w:ascii="Times New Roman" w:eastAsia="Times New Roman" w:hAnsi="Times New Roman"/>
          <w:sz w:val="20"/>
          <w:szCs w:val="20"/>
          <w:lang w:eastAsia="ru-RU"/>
        </w:rPr>
        <w:t>стр</w:t>
      </w:r>
      <w:proofErr w:type="gramEnd"/>
      <w:r w:rsidRPr="002E109C">
        <w:rPr>
          <w:rFonts w:ascii="Times New Roman" w:eastAsia="Times New Roman" w:hAnsi="Times New Roman"/>
          <w:sz w:val="20"/>
          <w:szCs w:val="20"/>
          <w:lang w:eastAsia="ru-RU"/>
        </w:rPr>
        <w:t xml:space="preserve">ів України від 13 червня 2023 року № 624 (далі – Порядок № 624).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Держатель Реєстру майна (Міністерство розвитку громад та територій України) щокварталу у 15-денний строк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ісля закінчення податкового (звітного) кварталу подає центральному органу виконавчої влади, що реалізує державну податкову політику, відомості, необхідні для розрахунку та справляння податку на нерухоме майно, відмінне від земельної ділянки, станом на </w:t>
      </w:r>
      <w:proofErr w:type="gramStart"/>
      <w:r w:rsidRPr="002E109C">
        <w:rPr>
          <w:rFonts w:ascii="Times New Roman" w:eastAsia="Times New Roman" w:hAnsi="Times New Roman"/>
          <w:sz w:val="20"/>
          <w:szCs w:val="20"/>
          <w:lang w:eastAsia="ru-RU"/>
        </w:rPr>
        <w:t>перше</w:t>
      </w:r>
      <w:proofErr w:type="gramEnd"/>
      <w:r w:rsidRPr="002E109C">
        <w:rPr>
          <w:rFonts w:ascii="Times New Roman" w:eastAsia="Times New Roman" w:hAnsi="Times New Roman"/>
          <w:sz w:val="20"/>
          <w:szCs w:val="20"/>
          <w:lang w:eastAsia="ru-RU"/>
        </w:rPr>
        <w:t xml:space="preserve"> число відповідного кварталу.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Адміністратором Реєстру майна є державне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ідприємство «ДІЯ», що належить до сфери управління Міністерства цифрової трансформації України (п. 8 Порядку № 624). </w:t>
      </w:r>
    </w:p>
    <w:p w:rsidR="00194A68" w:rsidRPr="002E109C" w:rsidRDefault="00194A68" w:rsidP="00194A68">
      <w:pPr>
        <w:spacing w:after="0" w:line="240" w:lineRule="auto"/>
        <w:jc w:val="both"/>
        <w:rPr>
          <w:rFonts w:ascii="Times New Roman" w:eastAsia="Times New Roman" w:hAnsi="Times New Roman"/>
          <w:sz w:val="20"/>
          <w:szCs w:val="20"/>
          <w:lang w:eastAsia="ru-RU"/>
        </w:rPr>
      </w:pP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ідтвердженням внесення, зокрема, даних за пошкоджене та знищене майно всіх форм власності – об’єкти рухомого та нерухомого майна є Витяг з Реєстру майна.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Витяг з Реєстру майна можна отримати через Портал «Дія», самостійно через мобільний застосунок «Дія» або на порталі diia.gov.ua. Також є можливість звернутися за отриманням Витягу з Реєстру майна до державного реєстратора, адміністратора Центру надання адміністративних послуг або до нотаріуса. </w:t>
      </w:r>
    </w:p>
    <w:p w:rsidR="00C633AF" w:rsidRDefault="00C633AF" w:rsidP="00194A68">
      <w:pPr>
        <w:spacing w:after="0" w:line="240" w:lineRule="auto"/>
        <w:outlineLvl w:val="0"/>
        <w:rPr>
          <w:rFonts w:ascii="Times New Roman" w:eastAsia="Times New Roman" w:hAnsi="Times New Roman"/>
          <w:b/>
          <w:bCs/>
          <w:kern w:val="36"/>
          <w:sz w:val="20"/>
          <w:szCs w:val="20"/>
          <w:lang w:val="uk-UA" w:eastAsia="ru-RU"/>
        </w:rPr>
      </w:pPr>
    </w:p>
    <w:p w:rsidR="00194A68" w:rsidRPr="00194A68" w:rsidRDefault="00194A68" w:rsidP="00194A68">
      <w:pPr>
        <w:spacing w:after="0" w:line="240" w:lineRule="auto"/>
        <w:outlineLvl w:val="0"/>
        <w:rPr>
          <w:rFonts w:ascii="Times New Roman" w:eastAsia="Times New Roman" w:hAnsi="Times New Roman"/>
          <w:b/>
          <w:bCs/>
          <w:kern w:val="36"/>
          <w:sz w:val="20"/>
          <w:szCs w:val="20"/>
          <w:lang w:val="uk-UA" w:eastAsia="ru-RU"/>
        </w:rPr>
      </w:pPr>
      <w:r w:rsidRPr="00194A68">
        <w:rPr>
          <w:rFonts w:ascii="Times New Roman" w:eastAsia="Times New Roman" w:hAnsi="Times New Roman"/>
          <w:b/>
          <w:bCs/>
          <w:kern w:val="36"/>
          <w:sz w:val="20"/>
          <w:szCs w:val="20"/>
          <w:lang w:val="uk-UA" w:eastAsia="ru-RU"/>
        </w:rPr>
        <w:t>Сплата ПДФО у разі зміни неуповноваженим відокремленим підрозділом юридичної особи протягом бюджетного року місцезнаходження</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2E109C">
        <w:rPr>
          <w:rFonts w:ascii="Times New Roman" w:eastAsia="Times New Roman" w:hAnsi="Times New Roman"/>
          <w:sz w:val="20"/>
          <w:szCs w:val="20"/>
          <w:lang w:eastAsia="ru-RU"/>
        </w:rPr>
        <w:t>є.</w:t>
      </w:r>
      <w:proofErr w:type="gramEnd"/>
      <w:r w:rsidRPr="002E109C">
        <w:rPr>
          <w:rFonts w:ascii="Times New Roman" w:eastAsia="Times New Roman" w:hAnsi="Times New Roman"/>
          <w:sz w:val="20"/>
          <w:szCs w:val="20"/>
          <w:lang w:eastAsia="ru-RU"/>
        </w:rPr>
        <w:t xml:space="preserve">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66.3 ст. 66 Податкового кодексу України від (далі – ПКУ) у разі проведення державної реєстрації зміни місцезнаходження або місця проживання платника податків, внаслідок якої змінюється контролюючий орган, в якому на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іку перебуває платник податків (далі – адміністративний район), а також у разі зміни податкової адреси платника податків, контролюючими органами за попереднім та новим місцезнаходженням (місцем проживання) платника податків проводяться процедури відповідно зняття з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іку / взяття на облік такого платника податків.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Порядок переведення платника податків на обслуговування з одного контролюючого органу до іншого (взяття на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 / зняття з обліку) регламентується нормами розд. Х Порядку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іку платників податків і зборів, затвердженого наказом Міністерства фінансів України від 09.12.2011 № 1588 (далі – Порядок № 1588).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Пунктом 10.2 розд. </w:t>
      </w:r>
      <w:proofErr w:type="gramStart"/>
      <w:r w:rsidRPr="002E109C">
        <w:rPr>
          <w:rFonts w:ascii="Times New Roman" w:eastAsia="Times New Roman" w:hAnsi="Times New Roman"/>
          <w:sz w:val="20"/>
          <w:szCs w:val="20"/>
          <w:lang w:eastAsia="ru-RU"/>
        </w:rPr>
        <w:t>Х Порядку № 1588, зокрема, передбачено, що у разі зміни місцезнаходження суб’єкта господарювання та його реєстрації як платника податків за новим місцезнаходженням сплата визначених податковим законодавством загальнодержавних податків і зборів, які розподіляються між державним та місцевими бюджетами, та місцевих податків і зборів здійснюється за місцем попередньо</w:t>
      </w:r>
      <w:proofErr w:type="gramEnd"/>
      <w:r w:rsidRPr="002E109C">
        <w:rPr>
          <w:rFonts w:ascii="Times New Roman" w:eastAsia="Times New Roman" w:hAnsi="Times New Roman"/>
          <w:sz w:val="20"/>
          <w:szCs w:val="20"/>
          <w:lang w:eastAsia="ru-RU"/>
        </w:rPr>
        <w:t xml:space="preserve">ї </w:t>
      </w:r>
      <w:proofErr w:type="gramStart"/>
      <w:r w:rsidRPr="002E109C">
        <w:rPr>
          <w:rFonts w:ascii="Times New Roman" w:eastAsia="Times New Roman" w:hAnsi="Times New Roman"/>
          <w:sz w:val="20"/>
          <w:szCs w:val="20"/>
          <w:lang w:eastAsia="ru-RU"/>
        </w:rPr>
        <w:t xml:space="preserve">реєстрації платника податків до закінчення поточного бюджетного періоду. </w:t>
      </w:r>
      <w:proofErr w:type="gramEnd"/>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Якщо внаслідок зміни місцезнаходження юридичної особи змінюється територія територіальної громади, такий платник податків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іковується: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із визначенням кодів територій територіальної громади згідно з Кодифікатором адміністративно – територіальних одиниць та територій територіальних громад за попереднім та новим місцезнаходженням платника податкі</w:t>
      </w:r>
      <w:proofErr w:type="gramStart"/>
      <w:r w:rsidRPr="002E109C">
        <w:rPr>
          <w:rFonts w:ascii="Times New Roman" w:eastAsia="Times New Roman" w:hAnsi="Times New Roman"/>
          <w:sz w:val="20"/>
          <w:szCs w:val="20"/>
          <w:lang w:eastAsia="ru-RU"/>
        </w:rPr>
        <w:t>в</w:t>
      </w:r>
      <w:proofErr w:type="gramEnd"/>
      <w:r w:rsidRPr="002E109C">
        <w:rPr>
          <w:rFonts w:ascii="Times New Roman" w:eastAsia="Times New Roman" w:hAnsi="Times New Roman"/>
          <w:sz w:val="20"/>
          <w:szCs w:val="20"/>
          <w:lang w:eastAsia="ru-RU"/>
        </w:rPr>
        <w:t xml:space="preserve">;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 закінчення бюджетного періоду з ознакою щодо сплати за попереднім </w:t>
      </w:r>
      <w:proofErr w:type="gramStart"/>
      <w:r w:rsidRPr="002E109C">
        <w:rPr>
          <w:rFonts w:ascii="Times New Roman" w:eastAsia="Times New Roman" w:hAnsi="Times New Roman"/>
          <w:sz w:val="20"/>
          <w:szCs w:val="20"/>
          <w:lang w:eastAsia="ru-RU"/>
        </w:rPr>
        <w:t>м</w:t>
      </w:r>
      <w:proofErr w:type="gramEnd"/>
      <w:r w:rsidRPr="002E109C">
        <w:rPr>
          <w:rFonts w:ascii="Times New Roman" w:eastAsia="Times New Roman" w:hAnsi="Times New Roman"/>
          <w:sz w:val="20"/>
          <w:szCs w:val="20"/>
          <w:lang w:eastAsia="ru-RU"/>
        </w:rPr>
        <w:t xml:space="preserve">ісцезнаходженням податків і зборів, які розподіляються між державним та місцевими бюджетами, та місцевих податків і зборів.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Така ознака не встановлюється стосовно, зокрема, відокремлених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ідрозділів юридичних осіб (резидентів та нерезидентів).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Отже, на відокремлені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ідрозділи юридичних осіб не розповсюджуються норми п. 10.2 розд. Х Порядку № 1588, тому сплата податків здійснюється за новим місцезнаходженням з дати взяття на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 в контролюючому органі за новим місцезнаходженням.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п.п. 168.4.4 п. 168.4 ст. 168 ПКУ юридична особа за своїм </w:t>
      </w:r>
      <w:proofErr w:type="gramStart"/>
      <w:r w:rsidRPr="002E109C">
        <w:rPr>
          <w:rFonts w:ascii="Times New Roman" w:eastAsia="Times New Roman" w:hAnsi="Times New Roman"/>
          <w:sz w:val="20"/>
          <w:szCs w:val="20"/>
          <w:lang w:eastAsia="ru-RU"/>
        </w:rPr>
        <w:t>м</w:t>
      </w:r>
      <w:proofErr w:type="gramEnd"/>
      <w:r w:rsidRPr="002E109C">
        <w:rPr>
          <w:rFonts w:ascii="Times New Roman" w:eastAsia="Times New Roman" w:hAnsi="Times New Roman"/>
          <w:sz w:val="20"/>
          <w:szCs w:val="20"/>
          <w:lang w:eastAsia="ru-RU"/>
        </w:rPr>
        <w:t xml:space="preserve">ісцезнаходженням та місцезнаходженням не уповноважених сплачувати податок відокремлених підрозділів, відокремлений підрозділ, який уповноважений нараховувати, утримувати і сплачувати (перераховувати) до бюджету податок, за своїм місцезнаходженням одночасно з поданням документів на отримання коштів для виплати належних платникам податку доходів, сплачує (перераховує) суми утриманого податку на відповідні рахунки, відкриті в органах, що здійснюють казначейське обслуговування бюджетних коштів, за місцезнаходженням відокремлених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ідрозділів, а у випадках, передбачених ПКУ, – за місцезнаходженням земельних ділянок, земельних часток (паїв), виділених або не виділених в натурі (на </w:t>
      </w:r>
      <w:proofErr w:type="gramStart"/>
      <w:r w:rsidRPr="002E109C">
        <w:rPr>
          <w:rFonts w:ascii="Times New Roman" w:eastAsia="Times New Roman" w:hAnsi="Times New Roman"/>
          <w:sz w:val="20"/>
          <w:szCs w:val="20"/>
          <w:lang w:eastAsia="ru-RU"/>
        </w:rPr>
        <w:t>м</w:t>
      </w:r>
      <w:proofErr w:type="gramEnd"/>
      <w:r w:rsidRPr="002E109C">
        <w:rPr>
          <w:rFonts w:ascii="Times New Roman" w:eastAsia="Times New Roman" w:hAnsi="Times New Roman"/>
          <w:sz w:val="20"/>
          <w:szCs w:val="20"/>
          <w:lang w:eastAsia="ru-RU"/>
        </w:rPr>
        <w:t xml:space="preserve">ісцевості).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якщо відокремлений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ідрозділ юридичної особи не уповноважений нараховувати, утримувати і сплачувати (перераховувати) податок до бюджету, Розрахунок за такий підрозділ подає юридична особа до контролюючого органу за основним місцем обліку. </w:t>
      </w:r>
    </w:p>
    <w:p w:rsidR="00194A68" w:rsidRPr="002E109C" w:rsidRDefault="00194A68" w:rsidP="00194A68">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lastRenderedPageBreak/>
        <w:t xml:space="preserve">Враховуючи викладене, у разі зміни не уповноваженим відокремленим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ідрозділом юридичної особи протягом бюджетного року місцезнаходження, пов’язаного зі зміною адміністративного району, сплата податку на доходи фізичних осіб, утриманого із заробітної плати найманих працівників такого підрозділу, здійснюється до бюджету за новим місцезнаходженням з дати взяття на </w:t>
      </w:r>
      <w:proofErr w:type="gramStart"/>
      <w:r w:rsidRPr="002E109C">
        <w:rPr>
          <w:rFonts w:ascii="Times New Roman" w:eastAsia="Times New Roman" w:hAnsi="Times New Roman"/>
          <w:sz w:val="20"/>
          <w:szCs w:val="20"/>
          <w:lang w:eastAsia="ru-RU"/>
        </w:rPr>
        <w:t>обл</w:t>
      </w:r>
      <w:proofErr w:type="gramEnd"/>
      <w:r w:rsidRPr="002E109C">
        <w:rPr>
          <w:rFonts w:ascii="Times New Roman" w:eastAsia="Times New Roman" w:hAnsi="Times New Roman"/>
          <w:sz w:val="20"/>
          <w:szCs w:val="20"/>
          <w:lang w:eastAsia="ru-RU"/>
        </w:rPr>
        <w:t xml:space="preserve">ік у такому контролюючому органі. </w:t>
      </w:r>
    </w:p>
    <w:p w:rsidR="00C633AF" w:rsidRDefault="00C633AF" w:rsidP="00C633AF">
      <w:pPr>
        <w:spacing w:after="0" w:line="240" w:lineRule="auto"/>
        <w:outlineLvl w:val="0"/>
        <w:rPr>
          <w:rFonts w:ascii="Times New Roman" w:eastAsia="Times New Roman" w:hAnsi="Times New Roman"/>
          <w:b/>
          <w:bCs/>
          <w:kern w:val="36"/>
          <w:sz w:val="20"/>
          <w:szCs w:val="20"/>
          <w:lang w:val="uk-UA" w:eastAsia="ru-RU"/>
        </w:rPr>
      </w:pPr>
    </w:p>
    <w:p w:rsidR="00C633AF" w:rsidRPr="002E109C" w:rsidRDefault="00C633AF" w:rsidP="00C633AF">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Закон України № 4536: з якої дати розраховується розмі</w:t>
      </w:r>
      <w:proofErr w:type="gramStart"/>
      <w:r w:rsidRPr="002E109C">
        <w:rPr>
          <w:rFonts w:ascii="Times New Roman" w:eastAsia="Times New Roman" w:hAnsi="Times New Roman"/>
          <w:b/>
          <w:bCs/>
          <w:kern w:val="36"/>
          <w:sz w:val="20"/>
          <w:szCs w:val="20"/>
          <w:lang w:eastAsia="ru-RU"/>
        </w:rPr>
        <w:t>р</w:t>
      </w:r>
      <w:proofErr w:type="gramEnd"/>
      <w:r w:rsidRPr="002E109C">
        <w:rPr>
          <w:rFonts w:ascii="Times New Roman" w:eastAsia="Times New Roman" w:hAnsi="Times New Roman"/>
          <w:b/>
          <w:bCs/>
          <w:kern w:val="36"/>
          <w:sz w:val="20"/>
          <w:szCs w:val="20"/>
          <w:lang w:eastAsia="ru-RU"/>
        </w:rPr>
        <w:t xml:space="preserve"> середньомісячної зарплати/загального місячного оподатковуваного доходу ФОПа, який не має найманих працівників?</w:t>
      </w:r>
    </w:p>
    <w:p w:rsidR="00C633AF" w:rsidRPr="002E109C" w:rsidRDefault="00C633AF" w:rsidP="00C633AF">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2E109C">
        <w:rPr>
          <w:rFonts w:ascii="Times New Roman" w:eastAsia="Times New Roman" w:hAnsi="Times New Roman"/>
          <w:sz w:val="20"/>
          <w:szCs w:val="20"/>
          <w:lang w:eastAsia="ru-RU"/>
        </w:rPr>
        <w:t>є,</w:t>
      </w:r>
      <w:proofErr w:type="gramEnd"/>
      <w:r w:rsidRPr="002E109C">
        <w:rPr>
          <w:rFonts w:ascii="Times New Roman" w:eastAsia="Times New Roman" w:hAnsi="Times New Roman"/>
          <w:sz w:val="20"/>
          <w:szCs w:val="20"/>
          <w:lang w:eastAsia="ru-RU"/>
        </w:rPr>
        <w:t xml:space="preserve"> що 03.09.2025 в офіційному виданні «Голос України» № 173 опубліковано Закон України від 16 липня 2025 року № 4536-IX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(Закон України № 4536). </w:t>
      </w:r>
    </w:p>
    <w:p w:rsidR="00C633AF" w:rsidRPr="002E109C" w:rsidRDefault="00C633AF" w:rsidP="00C633AF">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Цим Законом внесено зміни, зокрема, до ст. 42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2E109C">
        <w:rPr>
          <w:rFonts w:ascii="Times New Roman" w:eastAsia="Times New Roman" w:hAnsi="Times New Roman"/>
          <w:sz w:val="20"/>
          <w:szCs w:val="20"/>
          <w:lang w:eastAsia="ru-RU"/>
        </w:rPr>
        <w:t>р</w:t>
      </w:r>
      <w:proofErr w:type="gramEnd"/>
      <w:r w:rsidRPr="002E109C">
        <w:rPr>
          <w:rFonts w:ascii="Times New Roman" w:eastAsia="Times New Roman" w:hAnsi="Times New Roman"/>
          <w:sz w:val="20"/>
          <w:szCs w:val="20"/>
          <w:lang w:eastAsia="ru-RU"/>
        </w:rPr>
        <w:t xml:space="preserve">ідин, що використовуються в електронних сигаретах, та пального» (із змінами) (далі – Закон № 3817) у частині встановлення мінімального розміру нарахованої середньої щомісячної заробітної плати/загального місячного оподатковуваного доходу суб’єкта господарювання (СГ), зареєстрованого як фізична особа –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ідприємець (ФОП), що не має найманих працівників, для СГ, які отримали ліцензію на право роздрібної торгівлі алкогольними напоями або на право роздрібної торгівлі сидром та перрі (без додавання спирту), або на право роздрібної торгі</w:t>
      </w:r>
      <w:proofErr w:type="gramStart"/>
      <w:r w:rsidRPr="002E109C">
        <w:rPr>
          <w:rFonts w:ascii="Times New Roman" w:eastAsia="Times New Roman" w:hAnsi="Times New Roman"/>
          <w:sz w:val="20"/>
          <w:szCs w:val="20"/>
          <w:lang w:eastAsia="ru-RU"/>
        </w:rPr>
        <w:t>вл</w:t>
      </w:r>
      <w:proofErr w:type="gramEnd"/>
      <w:r w:rsidRPr="002E109C">
        <w:rPr>
          <w:rFonts w:ascii="Times New Roman" w:eastAsia="Times New Roman" w:hAnsi="Times New Roman"/>
          <w:sz w:val="20"/>
          <w:szCs w:val="20"/>
          <w:lang w:eastAsia="ru-RU"/>
        </w:rPr>
        <w:t xml:space="preserve">і тютюновими виробами, або на право роздрібної торгівлі рідинами, що використовуються в електронних сигаретах, або на право роздрібної торгівлі пальним. </w:t>
      </w:r>
    </w:p>
    <w:p w:rsidR="00C633AF" w:rsidRPr="002E109C" w:rsidRDefault="00C633AF" w:rsidP="00C633AF">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Для цілей Закону № 3817 розрахунок розміру середньої щомісячної заробітної плати та розміру загального місячного оподатковуваного доходу суб’єкта господарювання здійснюється </w:t>
      </w:r>
      <w:proofErr w:type="gramStart"/>
      <w:r w:rsidRPr="002E109C">
        <w:rPr>
          <w:rFonts w:ascii="Times New Roman" w:eastAsia="Times New Roman" w:hAnsi="Times New Roman"/>
          <w:sz w:val="20"/>
          <w:szCs w:val="20"/>
          <w:lang w:eastAsia="ru-RU"/>
        </w:rPr>
        <w:t>за</w:t>
      </w:r>
      <w:proofErr w:type="gramEnd"/>
      <w:r w:rsidRPr="002E109C">
        <w:rPr>
          <w:rFonts w:ascii="Times New Roman" w:eastAsia="Times New Roman" w:hAnsi="Times New Roman"/>
          <w:sz w:val="20"/>
          <w:szCs w:val="20"/>
          <w:lang w:eastAsia="ru-RU"/>
        </w:rPr>
        <w:t xml:space="preserve"> пері</w:t>
      </w:r>
      <w:proofErr w:type="gramStart"/>
      <w:r w:rsidRPr="002E109C">
        <w:rPr>
          <w:rFonts w:ascii="Times New Roman" w:eastAsia="Times New Roman" w:hAnsi="Times New Roman"/>
          <w:sz w:val="20"/>
          <w:szCs w:val="20"/>
          <w:lang w:eastAsia="ru-RU"/>
        </w:rPr>
        <w:t>од</w:t>
      </w:r>
      <w:proofErr w:type="gramEnd"/>
      <w:r w:rsidRPr="002E109C">
        <w:rPr>
          <w:rFonts w:ascii="Times New Roman" w:eastAsia="Times New Roman" w:hAnsi="Times New Roman"/>
          <w:sz w:val="20"/>
          <w:szCs w:val="20"/>
          <w:lang w:eastAsia="ru-RU"/>
        </w:rPr>
        <w:t xml:space="preserve">, починаючи з дня набрання чинності Законом України № 4536. </w:t>
      </w:r>
    </w:p>
    <w:p w:rsidR="00C633AF" w:rsidRPr="002E109C" w:rsidRDefault="00C633AF" w:rsidP="00C633AF">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1 розд. ІІ «Прикінцеві та перехідні положення» Закону України № 4536 цей Закон набирає чинності з першого числа </w:t>
      </w:r>
      <w:proofErr w:type="gramStart"/>
      <w:r w:rsidRPr="002E109C">
        <w:rPr>
          <w:rFonts w:ascii="Times New Roman" w:eastAsia="Times New Roman" w:hAnsi="Times New Roman"/>
          <w:sz w:val="20"/>
          <w:szCs w:val="20"/>
          <w:lang w:eastAsia="ru-RU"/>
        </w:rPr>
        <w:t>м</w:t>
      </w:r>
      <w:proofErr w:type="gramEnd"/>
      <w:r w:rsidRPr="002E109C">
        <w:rPr>
          <w:rFonts w:ascii="Times New Roman" w:eastAsia="Times New Roman" w:hAnsi="Times New Roman"/>
          <w:sz w:val="20"/>
          <w:szCs w:val="20"/>
          <w:lang w:eastAsia="ru-RU"/>
        </w:rPr>
        <w:t xml:space="preserve">ісяця, наступного за місяцем його опублікування, крім окремих його норм. </w:t>
      </w:r>
    </w:p>
    <w:p w:rsidR="00C633AF" w:rsidRPr="002E109C" w:rsidRDefault="00C633AF" w:rsidP="00C633AF">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Отже, розрахунок розміру середньої щомісячної заробітної плати/загального місячного оподатковуваного доходу суб’єкта господарювання, зареєстрованого як ФОП, що не має найманих працівників, для СГ, які отримали ліцензію на право роздрібної торгі</w:t>
      </w:r>
      <w:proofErr w:type="gramStart"/>
      <w:r w:rsidRPr="002E109C">
        <w:rPr>
          <w:rFonts w:ascii="Times New Roman" w:eastAsia="Times New Roman" w:hAnsi="Times New Roman"/>
          <w:sz w:val="20"/>
          <w:szCs w:val="20"/>
          <w:lang w:eastAsia="ru-RU"/>
        </w:rPr>
        <w:t>вл</w:t>
      </w:r>
      <w:proofErr w:type="gramEnd"/>
      <w:r w:rsidRPr="002E109C">
        <w:rPr>
          <w:rFonts w:ascii="Times New Roman" w:eastAsia="Times New Roman" w:hAnsi="Times New Roman"/>
          <w:sz w:val="20"/>
          <w:szCs w:val="20"/>
          <w:lang w:eastAsia="ru-RU"/>
        </w:rPr>
        <w:t xml:space="preserve">і алкогольними напоями, сидром та перрі (без додавання спирту), тютюновими виробами, рідинами, що використовуються в електронних сигаретах та пальним з метою відповідності вимогам ст. 42 Закону № 3817 здійснюється, починаючи з 01 жовтня 2025 року. </w:t>
      </w:r>
    </w:p>
    <w:p w:rsidR="00194A68" w:rsidRPr="00C633AF" w:rsidRDefault="00194A68"/>
    <w:sectPr w:rsidR="00194A68" w:rsidRPr="00C633AF" w:rsidSect="00B871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992604"/>
    <w:rsid w:val="00181DA4"/>
    <w:rsid w:val="00194A68"/>
    <w:rsid w:val="001E44A4"/>
    <w:rsid w:val="00201C93"/>
    <w:rsid w:val="006151E9"/>
    <w:rsid w:val="00992604"/>
    <w:rsid w:val="00B0796D"/>
    <w:rsid w:val="00B871EC"/>
    <w:rsid w:val="00C633AF"/>
    <w:rsid w:val="00D55F60"/>
    <w:rsid w:val="00E86041"/>
    <w:rsid w:val="00FF44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4B9"/>
    <w:rPr>
      <w:rFonts w:ascii="Calibri" w:eastAsia="Calibri" w:hAnsi="Calibri" w:cs="Times New Roman"/>
    </w:rPr>
  </w:style>
  <w:style w:type="paragraph" w:styleId="1">
    <w:name w:val="heading 1"/>
    <w:basedOn w:val="a"/>
    <w:link w:val="10"/>
    <w:uiPriority w:val="9"/>
    <w:qFormat/>
    <w:rsid w:val="00D55F6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F44B9"/>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FF44B9"/>
    <w:pPr>
      <w:widowControl w:val="0"/>
      <w:shd w:val="clear" w:color="auto" w:fill="FFFFFF"/>
      <w:spacing w:before="420" w:after="0" w:line="319" w:lineRule="exact"/>
      <w:jc w:val="both"/>
    </w:pPr>
    <w:rPr>
      <w:rFonts w:ascii="Times New Roman" w:eastAsia="Times New Roman" w:hAnsi="Times New Roman" w:cstheme="minorBidi"/>
      <w:sz w:val="28"/>
      <w:szCs w:val="28"/>
    </w:rPr>
  </w:style>
  <w:style w:type="character" w:customStyle="1" w:styleId="10">
    <w:name w:val="Заголовок 1 Знак"/>
    <w:basedOn w:val="a0"/>
    <w:link w:val="1"/>
    <w:uiPriority w:val="9"/>
    <w:rsid w:val="00D55F60"/>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D55F60"/>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basedOn w:val="a0"/>
    <w:uiPriority w:val="99"/>
    <w:unhideWhenUsed/>
    <w:rsid w:val="00D55F60"/>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D55F60"/>
    <w:rPr>
      <w:rFonts w:ascii="Times New Roman" w:eastAsia="Times New Roman" w:hAnsi="Times New Roman" w:cs="Times New Roman"/>
      <w:sz w:val="24"/>
      <w:szCs w:val="24"/>
      <w:lang w:eastAsia="ru-RU"/>
    </w:rPr>
  </w:style>
  <w:style w:type="paragraph" w:styleId="a6">
    <w:name w:val="Block Text"/>
    <w:basedOn w:val="a"/>
    <w:uiPriority w:val="99"/>
    <w:rsid w:val="00181DA4"/>
    <w:pPr>
      <w:autoSpaceDE w:val="0"/>
      <w:autoSpaceDN w:val="0"/>
      <w:spacing w:after="0" w:line="240" w:lineRule="auto"/>
      <w:ind w:left="567" w:right="-766" w:firstLine="567"/>
      <w:jc w:val="center"/>
    </w:pPr>
    <w:rPr>
      <w:rFonts w:ascii="Times New Roman" w:eastAsia="Times New Roman" w:hAnsi="Times New Roman"/>
      <w:sz w:val="28"/>
      <w:szCs w:val="28"/>
      <w:lang w:val="uk-UA" w:eastAsia="ru-RU"/>
    </w:rPr>
  </w:style>
  <w:style w:type="character" w:styleId="a7">
    <w:name w:val="Emphasis"/>
    <w:basedOn w:val="a0"/>
    <w:uiPriority w:val="20"/>
    <w:qFormat/>
    <w:rsid w:val="006151E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diyalnist-/natsionalna-strategiya-dohodiv/" TargetMode="External"/><Relationship Id="rId5" Type="http://schemas.openxmlformats.org/officeDocument/2006/relationships/hyperlink" Target="https://tax.gov.ua/" TargetMode="External"/><Relationship Id="rId4" Type="http://schemas.openxmlformats.org/officeDocument/2006/relationships/hyperlink" Target="https://tax.gov.ua/anketa/?33616468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15</Pages>
  <Words>11093</Words>
  <Characters>63235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5</cp:revision>
  <dcterms:created xsi:type="dcterms:W3CDTF">2025-11-05T07:01:00Z</dcterms:created>
  <dcterms:modified xsi:type="dcterms:W3CDTF">2025-11-07T13:30:00Z</dcterms:modified>
</cp:coreProperties>
</file>