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Перелік платників податків з високим </w:t>
      </w:r>
      <w:proofErr w:type="gramStart"/>
      <w:r w:rsidRPr="004F474E">
        <w:rPr>
          <w:rFonts w:ascii="Times New Roman" w:hAnsi="Times New Roman"/>
          <w:b/>
          <w:bCs/>
          <w:sz w:val="20"/>
          <w:szCs w:val="20"/>
        </w:rPr>
        <w:t>р</w:t>
      </w:r>
      <w:proofErr w:type="gramEnd"/>
      <w:r w:rsidRPr="004F474E">
        <w:rPr>
          <w:rFonts w:ascii="Times New Roman" w:hAnsi="Times New Roman"/>
          <w:b/>
          <w:bCs/>
          <w:sz w:val="20"/>
          <w:szCs w:val="20"/>
        </w:rPr>
        <w:t>івнем добровільного дотримання податкового законодавства: особливості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повідомля</w:t>
      </w:r>
      <w:proofErr w:type="gramStart"/>
      <w:r w:rsidRPr="004F474E">
        <w:rPr>
          <w:rFonts w:ascii="Times New Roman" w:hAnsi="Times New Roman"/>
          <w:sz w:val="20"/>
          <w:szCs w:val="20"/>
        </w:rPr>
        <w:t>є.</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Порядок формування та оприлюднення Переліку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затверджений наказом Міністерства фінансів України від 07.10.2024 № 495 (зі змінами) визначає порядок розрахунку критеріїв для включення платників податків до Переліку платників податків з високим рівнем добровільного дотримання податкового законодавства (далі – Перелік платників), який включа</w:t>
      </w:r>
      <w:proofErr w:type="gramStart"/>
      <w:r w:rsidRPr="004F474E">
        <w:rPr>
          <w:rFonts w:ascii="Times New Roman" w:hAnsi="Times New Roman"/>
          <w:sz w:val="20"/>
          <w:szCs w:val="20"/>
        </w:rPr>
        <w:t>є:</w:t>
      </w:r>
      <w:proofErr w:type="gramEnd"/>
    </w:p>
    <w:p w:rsidR="007A2885" w:rsidRPr="004F474E" w:rsidRDefault="007A2885" w:rsidP="001F5125">
      <w:pPr>
        <w:tabs>
          <w:tab w:val="left" w:pos="284"/>
        </w:tabs>
        <w:spacing w:after="0"/>
        <w:jc w:val="both"/>
        <w:rPr>
          <w:rFonts w:ascii="Times New Roman" w:hAnsi="Times New Roman"/>
          <w:sz w:val="20"/>
          <w:szCs w:val="20"/>
        </w:rPr>
      </w:pPr>
      <w:r w:rsidRPr="004F474E">
        <w:rPr>
          <w:rFonts w:ascii="Times New Roman" w:hAnsi="Times New Roman"/>
          <w:sz w:val="20"/>
          <w:szCs w:val="20"/>
        </w:rPr>
        <w:t xml:space="preserve">· алгоритми розрахунку середніх показників критеріїв щодо включення  платників податків до Переліку платників, на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ідставі яких формується цей перелік;</w:t>
      </w:r>
    </w:p>
    <w:p w:rsidR="007A2885" w:rsidRPr="004F474E" w:rsidRDefault="007A2885" w:rsidP="001F5125">
      <w:pPr>
        <w:tabs>
          <w:tab w:val="left" w:pos="284"/>
        </w:tabs>
        <w:spacing w:after="0"/>
        <w:jc w:val="both"/>
        <w:rPr>
          <w:rFonts w:ascii="Times New Roman" w:hAnsi="Times New Roman"/>
          <w:sz w:val="20"/>
          <w:szCs w:val="20"/>
        </w:rPr>
      </w:pPr>
      <w:r w:rsidRPr="004F474E">
        <w:rPr>
          <w:rFonts w:ascii="Times New Roman" w:hAnsi="Times New Roman"/>
          <w:sz w:val="20"/>
          <w:szCs w:val="20"/>
        </w:rPr>
        <w:t>· алгоритми розрахунку показників вимог і критеріїв щодо  включення платників податків до Переліку платників; </w:t>
      </w:r>
    </w:p>
    <w:p w:rsidR="007A2885" w:rsidRPr="004F474E" w:rsidRDefault="007A2885" w:rsidP="001F5125">
      <w:pPr>
        <w:tabs>
          <w:tab w:val="left" w:pos="284"/>
        </w:tabs>
        <w:spacing w:after="0"/>
        <w:jc w:val="both"/>
        <w:rPr>
          <w:rFonts w:ascii="Times New Roman" w:hAnsi="Times New Roman"/>
          <w:sz w:val="20"/>
          <w:szCs w:val="20"/>
        </w:rPr>
      </w:pPr>
      <w:r w:rsidRPr="004F474E">
        <w:rPr>
          <w:rFonts w:ascii="Times New Roman" w:hAnsi="Times New Roman"/>
          <w:sz w:val="20"/>
          <w:szCs w:val="20"/>
        </w:rPr>
        <w:t>· порядок оприлюднення Переліку платників центральним органом виконавчої влади, що реалізує державну податкову політику, на своєму офіційному вебсайті;</w:t>
      </w:r>
    </w:p>
    <w:p w:rsidR="007A2885" w:rsidRPr="004F474E" w:rsidRDefault="007A2885" w:rsidP="001F5125">
      <w:pPr>
        <w:tabs>
          <w:tab w:val="left" w:pos="284"/>
        </w:tabs>
        <w:spacing w:after="0"/>
        <w:jc w:val="both"/>
        <w:rPr>
          <w:rFonts w:ascii="Times New Roman" w:hAnsi="Times New Roman"/>
          <w:sz w:val="20"/>
          <w:szCs w:val="20"/>
        </w:rPr>
      </w:pPr>
      <w:r w:rsidRPr="004F474E">
        <w:rPr>
          <w:rFonts w:ascii="Times New Roman" w:hAnsi="Times New Roman"/>
          <w:sz w:val="20"/>
          <w:szCs w:val="20"/>
        </w:rPr>
        <w:t>· порядок повідомлення платника податкі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про включення/виключення його до/з Переліку платників;</w:t>
      </w:r>
    </w:p>
    <w:p w:rsidR="007A2885" w:rsidRPr="004F474E" w:rsidRDefault="007A2885" w:rsidP="001F5125">
      <w:pPr>
        <w:tabs>
          <w:tab w:val="left" w:pos="284"/>
        </w:tabs>
        <w:spacing w:after="0"/>
        <w:jc w:val="both"/>
        <w:rPr>
          <w:rFonts w:ascii="Times New Roman" w:hAnsi="Times New Roman"/>
          <w:sz w:val="20"/>
          <w:szCs w:val="20"/>
        </w:rPr>
      </w:pPr>
      <w:r w:rsidRPr="004F474E">
        <w:rPr>
          <w:rFonts w:ascii="Times New Roman" w:hAnsi="Times New Roman"/>
          <w:sz w:val="20"/>
          <w:szCs w:val="20"/>
        </w:rPr>
        <w:t xml:space="preserve">· порядок подання платником податків повідомлення </w:t>
      </w:r>
      <w:proofErr w:type="gramStart"/>
      <w:r w:rsidRPr="004F474E">
        <w:rPr>
          <w:rFonts w:ascii="Times New Roman" w:hAnsi="Times New Roman"/>
          <w:sz w:val="20"/>
          <w:szCs w:val="20"/>
        </w:rPr>
        <w:t>про</w:t>
      </w:r>
      <w:proofErr w:type="gramEnd"/>
      <w:r w:rsidRPr="004F474E">
        <w:rPr>
          <w:rFonts w:ascii="Times New Roman" w:hAnsi="Times New Roman"/>
          <w:sz w:val="20"/>
          <w:szCs w:val="20"/>
        </w:rPr>
        <w:t xml:space="preserve"> відмову в оприлюдненні даних про платника податків;</w:t>
      </w:r>
    </w:p>
    <w:p w:rsidR="007A2885" w:rsidRPr="004F474E" w:rsidRDefault="001F5125" w:rsidP="001F5125">
      <w:pPr>
        <w:tabs>
          <w:tab w:val="left" w:pos="284"/>
        </w:tabs>
        <w:spacing w:after="0"/>
        <w:jc w:val="both"/>
        <w:rPr>
          <w:rFonts w:ascii="Times New Roman" w:hAnsi="Times New Roman"/>
          <w:sz w:val="20"/>
          <w:szCs w:val="20"/>
        </w:rPr>
      </w:pPr>
      <w:r>
        <w:rPr>
          <w:rFonts w:ascii="Times New Roman" w:hAnsi="Times New Roman"/>
          <w:sz w:val="20"/>
          <w:szCs w:val="20"/>
        </w:rPr>
        <w:t xml:space="preserve">· </w:t>
      </w:r>
      <w:r w:rsidR="007A2885" w:rsidRPr="004F474E">
        <w:rPr>
          <w:rFonts w:ascii="Times New Roman" w:hAnsi="Times New Roman"/>
          <w:sz w:val="20"/>
          <w:szCs w:val="20"/>
        </w:rPr>
        <w:t xml:space="preserve">порядок вилучення інформації про платника податків у разі подання платником податків повідомлення про відмову в оприлюдненні даних про платника податків </w:t>
      </w:r>
      <w:proofErr w:type="gramStart"/>
      <w:r w:rsidR="007A2885" w:rsidRPr="004F474E">
        <w:rPr>
          <w:rFonts w:ascii="Times New Roman" w:hAnsi="Times New Roman"/>
          <w:sz w:val="20"/>
          <w:szCs w:val="20"/>
        </w:rPr>
        <w:t>п</w:t>
      </w:r>
      <w:proofErr w:type="gramEnd"/>
      <w:r w:rsidR="007A2885" w:rsidRPr="004F474E">
        <w:rPr>
          <w:rFonts w:ascii="Times New Roman" w:hAnsi="Times New Roman"/>
          <w:sz w:val="20"/>
          <w:szCs w:val="20"/>
        </w:rPr>
        <w:t>ісля оприлюднення Переліку платників.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Перелік платників формується на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ідставі податкової звітності платника податків. Державна податкова служба України забезпечує формування та затвердження Переліку платників не пізніше останнього робочого дня березня, травня, серпня та листопада.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Перелік платників оприлюднюється ДПС України на своєму офіційному вебсайті на 15 робочий день з дня його затвердження.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Галузь визначається за основним видом економічної діяльності платника податків на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івні класу згідно з КВЕД 009:2010. Саме тому й не бажано змінювати основний вид діяльності протягом останніх 12 місяці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Розраховані середні показники критеріїв публікуються на офіційному вебсайті ДПС України протягом п’яти робочих днів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ісля затвердження Переліку платників.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Показники, передбачені п.п. «а», «б», «в», «д», «е», «є», «ж», «з», «и», «і» п.п. 69.41.1 п.п. 69.41 п. 69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ідрозділу 10 розділу ХХ Податкового кодексу України (далі – ПКУ), визначаються станом на дату формування Переліку платників.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Показники, визначені п.п. «г», «ґ» пп. 69.41.1 п.п. 69.41 п. 69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ідрозділу 10 розділу ХХ ПКУ, розраховуються за останні 12 місяців, що передують місяцю формування Переліку платників.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Якщо контролюючий орган виявив факт невідповідності платника податків критеріям, визначеним п.п. «ж», «з», «и» п.п. 69.41.1 п.п. 69.41 п. 69 підрозділу 10 розділу ХХ ПКУ, такий платник податків виключається з Переліку платників </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день виявлення такого факту.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Розраховані щодо платника податків показники критеріїв, які не відповідають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івню середніх критеріїв для включення до Переліку, передбачених п.п. 69.41.2 п.п. 69.41 п. 69 підрозділу 10 розділу ХХ ПКУ, розміщуються в Електронному кабінеті такого платника податків.</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Легалізація трудових відносин – важливий напрямок діяльності податківців Дніпропетровщини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Одним з важливих напрямків діяльності Головного управління ДПС у Дніпропетровській області є зниження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івня незадекларованої праці, збільшення кількості застрахованих осіб, сплата податків та єдиного внеску на загальнообов’язкове державне соціальне страхування (далі – єдиний внесок).</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Переваги офіційного працевлаштування для працівників: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1. Право на заробітну плату не нижче законодавчо встановленого розміру мінімальної заробітної плати (</w:t>
      </w:r>
      <w:proofErr w:type="gramStart"/>
      <w:r w:rsidRPr="004F474E">
        <w:rPr>
          <w:rFonts w:ascii="Times New Roman" w:hAnsi="Times New Roman"/>
          <w:sz w:val="20"/>
          <w:szCs w:val="20"/>
        </w:rPr>
        <w:t>у</w:t>
      </w:r>
      <w:proofErr w:type="gramEnd"/>
      <w:r w:rsidRPr="004F474E">
        <w:rPr>
          <w:rFonts w:ascii="Times New Roman" w:hAnsi="Times New Roman"/>
          <w:sz w:val="20"/>
          <w:szCs w:val="20"/>
        </w:rPr>
        <w:t xml:space="preserve"> тому числі доплати за роботу в несприятливих умовах праці, за роботу в нічний та надурочний час, інші виплати).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2. Право на одержання </w:t>
      </w:r>
      <w:proofErr w:type="gramStart"/>
      <w:r w:rsidRPr="004F474E">
        <w:rPr>
          <w:rFonts w:ascii="Times New Roman" w:hAnsi="Times New Roman"/>
          <w:sz w:val="20"/>
          <w:szCs w:val="20"/>
        </w:rPr>
        <w:t>соц</w:t>
      </w:r>
      <w:proofErr w:type="gramEnd"/>
      <w:r w:rsidRPr="004F474E">
        <w:rPr>
          <w:rFonts w:ascii="Times New Roman" w:hAnsi="Times New Roman"/>
          <w:sz w:val="20"/>
          <w:szCs w:val="20"/>
        </w:rPr>
        <w:t>іальних гарантій, передбачених законодавством для найманих робітників.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3. Право на належні, безпечні умови праці.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4. Право на отримання вихідної допомоги при припиненні </w:t>
      </w:r>
      <w:proofErr w:type="gramStart"/>
      <w:r w:rsidRPr="004F474E">
        <w:rPr>
          <w:rFonts w:ascii="Times New Roman" w:hAnsi="Times New Roman"/>
          <w:sz w:val="20"/>
          <w:szCs w:val="20"/>
        </w:rPr>
        <w:t>трудового</w:t>
      </w:r>
      <w:proofErr w:type="gramEnd"/>
      <w:r w:rsidRPr="004F474E">
        <w:rPr>
          <w:rFonts w:ascii="Times New Roman" w:hAnsi="Times New Roman"/>
          <w:sz w:val="20"/>
          <w:szCs w:val="20"/>
        </w:rPr>
        <w:t xml:space="preserve"> договору.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Переваги офіційного працевлаштування для роботодавців: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1. Офіційно працевлаштовані працівники – це згуртований, злагоджений колектив із постійних, надійних, творчих та ініціативних людей, в якому </w:t>
      </w:r>
      <w:proofErr w:type="gramStart"/>
      <w:r w:rsidRPr="004F474E">
        <w:rPr>
          <w:rFonts w:ascii="Times New Roman" w:hAnsi="Times New Roman"/>
          <w:sz w:val="20"/>
          <w:szCs w:val="20"/>
        </w:rPr>
        <w:t>вс</w:t>
      </w:r>
      <w:proofErr w:type="gramEnd"/>
      <w:r w:rsidRPr="004F474E">
        <w:rPr>
          <w:rFonts w:ascii="Times New Roman" w:hAnsi="Times New Roman"/>
          <w:sz w:val="20"/>
          <w:szCs w:val="20"/>
        </w:rPr>
        <w:t>і працюючі спрямовуватимуть зусилля на покращення кінцевого результату роботи і збільшення прибутків;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lastRenderedPageBreak/>
        <w:t xml:space="preserve">2. Гарантія матеріальної відповідальності працівника, праця якого передбачає обслуговування грошових, </w:t>
      </w:r>
      <w:proofErr w:type="gramStart"/>
      <w:r w:rsidRPr="004F474E">
        <w:rPr>
          <w:rFonts w:ascii="Times New Roman" w:hAnsi="Times New Roman"/>
          <w:sz w:val="20"/>
          <w:szCs w:val="20"/>
        </w:rPr>
        <w:t>товарно-матер</w:t>
      </w:r>
      <w:proofErr w:type="gramEnd"/>
      <w:r w:rsidRPr="004F474E">
        <w:rPr>
          <w:rFonts w:ascii="Times New Roman" w:hAnsi="Times New Roman"/>
          <w:sz w:val="20"/>
          <w:szCs w:val="20"/>
        </w:rPr>
        <w:t>іальних цінностей та інші;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3. Трудова дисципліна;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4. Можливість у судовому порядку відстоювати свої </w:t>
      </w:r>
      <w:proofErr w:type="gramStart"/>
      <w:r w:rsidRPr="004F474E">
        <w:rPr>
          <w:rFonts w:ascii="Times New Roman" w:hAnsi="Times New Roman"/>
          <w:sz w:val="20"/>
          <w:szCs w:val="20"/>
        </w:rPr>
        <w:t>порушен</w:t>
      </w:r>
      <w:proofErr w:type="gramEnd"/>
      <w:r w:rsidRPr="004F474E">
        <w:rPr>
          <w:rFonts w:ascii="Times New Roman" w:hAnsi="Times New Roman"/>
          <w:sz w:val="20"/>
          <w:szCs w:val="20"/>
        </w:rPr>
        <w:t>і права та законні інтереси.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Оформлення трудових відносин з найманими працівниками відповідно до вимог законодавства, сплата податків та єдиного внеску – це міцний фінансовий фундамент і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ідтримка обороноздатності України, гарантований розвиток економіки, зростання рівня соціальної захищеності, благополуччя кожної сім’ї і гідні умови праці для кожного.</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Діджиталізація процесів податкового контролю за трансфертним ціноутворенням у ДПС</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Державна податкова служба України за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ідтримки EU4PFM, враховуючи вимоги статті 39 Податкового кодексу України та з метою реалізації Національної стратегії доходів до 2030 року, схваленої розпорядженням Кабінету Міністрів України від 27 грудня 2023 року № 1218-р, створила унікальне ІТ-рішення: </w:t>
      </w:r>
      <w:proofErr w:type="gramStart"/>
      <w:r w:rsidRPr="004F474E">
        <w:rPr>
          <w:rFonts w:ascii="Times New Roman" w:hAnsi="Times New Roman"/>
          <w:sz w:val="20"/>
          <w:szCs w:val="20"/>
        </w:rPr>
        <w:t>«Автоматизована система роботи з великими масивами даних для проведення аналізу ризиків з трансфертного ціноутворення» (BigDataTransferPricing) для вдосконалення податкового контролю за трансфертним ціноутворенням (ТЦ).</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Задля боротьби з ухиленням від оподаткування транснаціональними корпораціями та виведення кошті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до податкових гаваней, через які Україна втрачає мільярди гривень податків, ДПС було розроблено інноваційне та сучасне ІТ-рішення.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Слід зазначити, що аналогічні програмні продукти використовуються лише декількома країнами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іту.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За допомогою новітньої розробки ДПС тепер можна більш ефективно проаналізувати великий обсяг даних митних оформлень, податкової та іншої звітності, а також інформацію із міжнародних аналітичних ресурсі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Використовуючи понад сотню автоматизованих ризико-орієнтованих алгоритмі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І</w:t>
      </w:r>
      <w:proofErr w:type="gramStart"/>
      <w:r w:rsidRPr="004F474E">
        <w:rPr>
          <w:rFonts w:ascii="Times New Roman" w:hAnsi="Times New Roman"/>
          <w:sz w:val="20"/>
          <w:szCs w:val="20"/>
        </w:rPr>
        <w:t>Т-система</w:t>
      </w:r>
      <w:proofErr w:type="gramEnd"/>
      <w:r w:rsidRPr="004F474E">
        <w:rPr>
          <w:rFonts w:ascii="Times New Roman" w:hAnsi="Times New Roman"/>
          <w:sz w:val="20"/>
          <w:szCs w:val="20"/>
        </w:rPr>
        <w:t xml:space="preserve"> допоможе оперативно ідентифікувати ризики з ТЦ.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Прозорість та використання єдиних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ідходів та цифрових технологій у податковому контролі забезпечують справедливість та рівні умови для бізнесу.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Запровадження цієї ІТ-системи дозволя</w:t>
      </w:r>
      <w:proofErr w:type="gramStart"/>
      <w:r w:rsidRPr="004F474E">
        <w:rPr>
          <w:rFonts w:ascii="Times New Roman" w:hAnsi="Times New Roman"/>
          <w:sz w:val="20"/>
          <w:szCs w:val="20"/>
        </w:rPr>
        <w:t>є:</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вдосконалити ризико-орієнтовані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ідходи;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уніфікувати, стандартизувати та автоматизувати процеси податкового контролю з ТЦ;</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зменшити кількість податкових порушень з ТЦ та судових спорі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w:t>
      </w:r>
      <w:proofErr w:type="gramStart"/>
      <w:r w:rsidRPr="004F474E">
        <w:rPr>
          <w:rFonts w:ascii="Times New Roman" w:hAnsi="Times New Roman"/>
          <w:sz w:val="20"/>
          <w:szCs w:val="20"/>
        </w:rPr>
        <w:t>м</w:t>
      </w:r>
      <w:proofErr w:type="gramEnd"/>
      <w:r w:rsidRPr="004F474E">
        <w:rPr>
          <w:rFonts w:ascii="Times New Roman" w:hAnsi="Times New Roman"/>
          <w:sz w:val="20"/>
          <w:szCs w:val="20"/>
        </w:rPr>
        <w:t>інімізувати вплив людського фактору.</w:t>
      </w:r>
    </w:p>
    <w:p w:rsidR="007A2885"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EU4PFM продовжує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ідтримувати ДПС у впровадженні сучасних прогресивних практик та ІТ-технологій, що спрямовані на підвищення прозорості та діджиталізацію.</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В чому полягає суть управління комплаєнс-ризиками?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На виконання Національної стратегії доходів на 2024 – 2030 роки Кабінетом Міні</w:t>
      </w:r>
      <w:proofErr w:type="gramStart"/>
      <w:r w:rsidRPr="004F474E">
        <w:rPr>
          <w:rFonts w:ascii="Times New Roman" w:hAnsi="Times New Roman"/>
          <w:sz w:val="20"/>
          <w:szCs w:val="20"/>
        </w:rPr>
        <w:t>стр</w:t>
      </w:r>
      <w:proofErr w:type="gramEnd"/>
      <w:r w:rsidRPr="004F474E">
        <w:rPr>
          <w:rFonts w:ascii="Times New Roman" w:hAnsi="Times New Roman"/>
          <w:sz w:val="20"/>
          <w:szCs w:val="20"/>
        </w:rPr>
        <w:t>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Відповідно до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Комплаєнс – ризик (податковий ризик) – це ймовірність невиконання платником податків податкового обов’язку щодо взяття на </w:t>
      </w:r>
      <w:proofErr w:type="gramStart"/>
      <w:r w:rsidRPr="004F474E">
        <w:rPr>
          <w:rFonts w:ascii="Times New Roman" w:hAnsi="Times New Roman"/>
          <w:sz w:val="20"/>
          <w:szCs w:val="20"/>
        </w:rPr>
        <w:t>обл</w:t>
      </w:r>
      <w:proofErr w:type="gramEnd"/>
      <w:r w:rsidRPr="004F474E">
        <w:rPr>
          <w:rFonts w:ascii="Times New Roman" w:hAnsi="Times New Roman"/>
          <w:sz w:val="20"/>
          <w:szCs w:val="20"/>
        </w:rPr>
        <w:t>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Управління комплаєнс-ризиками – це системна методологія для виявлення податкових ризикі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w:t>
      </w:r>
      <w:proofErr w:type="gramStart"/>
      <w:r w:rsidRPr="004F474E">
        <w:rPr>
          <w:rFonts w:ascii="Times New Roman" w:hAnsi="Times New Roman"/>
          <w:sz w:val="20"/>
          <w:szCs w:val="20"/>
        </w:rPr>
        <w:t>та</w:t>
      </w:r>
      <w:proofErr w:type="gramEnd"/>
      <w:r w:rsidRPr="004F474E">
        <w:rPr>
          <w:rFonts w:ascii="Times New Roman" w:hAnsi="Times New Roman"/>
          <w:sz w:val="20"/>
          <w:szCs w:val="20"/>
        </w:rPr>
        <w:t xml:space="preserve"> визначення шляхів їх ефективного зменшення.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Законом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(далі – Перелік) та його оприлюднення на вебпорталі ДПС.</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lastRenderedPageBreak/>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ДПС створено окремий субсайт «Територія високого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івня податкової довіри», який розміщено за посиланням </w:t>
      </w:r>
      <w:hyperlink r:id="rId4" w:history="1">
        <w:r w:rsidRPr="004F474E">
          <w:rPr>
            <w:rStyle w:val="a3"/>
            <w:rFonts w:ascii="Times New Roman" w:hAnsi="Times New Roman"/>
            <w:sz w:val="20"/>
            <w:szCs w:val="20"/>
          </w:rPr>
          <w:t>https://tpd.tax.gov.ua</w:t>
        </w:r>
      </w:hyperlink>
      <w:r w:rsidRPr="004F474E">
        <w:rPr>
          <w:rFonts w:ascii="Times New Roman" w:hAnsi="Times New Roman"/>
          <w:sz w:val="20"/>
          <w:szCs w:val="20"/>
        </w:rPr>
        <w:t>.</w:t>
      </w:r>
    </w:p>
    <w:p w:rsidR="007A2885"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станом на поточну дату тощо.</w:t>
      </w:r>
    </w:p>
    <w:p w:rsidR="007A2885" w:rsidRDefault="007A2885" w:rsidP="007A2885">
      <w:pPr>
        <w:spacing w:after="0"/>
        <w:jc w:val="both"/>
        <w:rPr>
          <w:rFonts w:ascii="Times New Roman" w:hAnsi="Times New Roman"/>
          <w:b/>
          <w:bCs/>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Як отримати ЕДП на електронні носії у Квалі</w:t>
      </w:r>
      <w:proofErr w:type="gramStart"/>
      <w:r w:rsidRPr="004F474E">
        <w:rPr>
          <w:rFonts w:ascii="Times New Roman" w:hAnsi="Times New Roman"/>
          <w:b/>
          <w:bCs/>
          <w:sz w:val="20"/>
          <w:szCs w:val="20"/>
        </w:rPr>
        <w:t>ф</w:t>
      </w:r>
      <w:proofErr w:type="gramEnd"/>
      <w:r w:rsidRPr="004F474E">
        <w:rPr>
          <w:rFonts w:ascii="Times New Roman" w:hAnsi="Times New Roman"/>
          <w:b/>
          <w:bCs/>
          <w:sz w:val="20"/>
          <w:szCs w:val="20"/>
        </w:rPr>
        <w:t>ікованого надавача ЕДП ДПС України (алгоритм дій)?</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повідомляє, що для отримання у Кваліфікованого надавача електронних довірчих послуг</w:t>
      </w:r>
      <w:proofErr w:type="gramStart"/>
      <w:r w:rsidRPr="004F474E">
        <w:rPr>
          <w:rFonts w:ascii="Times New Roman" w:hAnsi="Times New Roman"/>
          <w:sz w:val="20"/>
          <w:szCs w:val="20"/>
        </w:rPr>
        <w:t xml:space="preserve"> Д</w:t>
      </w:r>
      <w:proofErr w:type="gramEnd"/>
      <w:r w:rsidRPr="004F474E">
        <w:rPr>
          <w:rFonts w:ascii="Times New Roman" w:hAnsi="Times New Roman"/>
          <w:sz w:val="20"/>
          <w:szCs w:val="20"/>
        </w:rPr>
        <w:t>ержавної податкової служби України (далі – Надавач) електронних довірчих послуг (далі – ЕДП) необхідно:</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1) ознайомитися з Регламентом Надавача та умовами Договору про надання ЕДП;</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2)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ідготувати необхідні для отримання ЕДП документи, з переліком яких можливо ознайомитись у розділі «Отримання електронних довірчих послуг» вебсайту Надавача, обравши відповідну категорію (також можливо надати документи за допомогою функції «Шерінг» застосунку «Дія»);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3) звернутися до обраного відокремленого пункту реєстрації (далі – ВПР) з оригіналами документів для ідентифікації користувача та передачі необхідних для реєстрації документів. У разі наявності відображення паспорта громадянина України/паспорта громадянина </w:t>
      </w:r>
      <w:proofErr w:type="gramStart"/>
      <w:r w:rsidRPr="004F474E">
        <w:rPr>
          <w:rFonts w:ascii="Times New Roman" w:hAnsi="Times New Roman"/>
          <w:sz w:val="20"/>
          <w:szCs w:val="20"/>
        </w:rPr>
        <w:t>Укра</w:t>
      </w:r>
      <w:proofErr w:type="gramEnd"/>
      <w:r w:rsidRPr="004F474E">
        <w:rPr>
          <w:rFonts w:ascii="Times New Roman" w:hAnsi="Times New Roman"/>
          <w:sz w:val="20"/>
          <w:szCs w:val="20"/>
        </w:rPr>
        <w:t>їни для виїзду за кордон в застосунку «Дія», версії не нижче 2.0 – ідентифікація користувача та передача документів здійснюється за допомогою смартфону;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4) мати в наявності носій інформації (з’ємний флеш-носій, оптичний носій CD/DVD, захищений носій ключової інформації, тощо), куди буде генеруватися особистий ключ.</w:t>
      </w:r>
    </w:p>
    <w:p w:rsidR="007C291B" w:rsidRDefault="007A2885" w:rsidP="007A2885">
      <w:pPr>
        <w:rPr>
          <w:rFonts w:ascii="Times New Roman" w:hAnsi="Times New Roman"/>
          <w:sz w:val="20"/>
          <w:szCs w:val="20"/>
        </w:rPr>
      </w:pPr>
      <w:r w:rsidRPr="004F474E">
        <w:rPr>
          <w:rFonts w:ascii="Times New Roman" w:hAnsi="Times New Roman"/>
          <w:sz w:val="20"/>
          <w:szCs w:val="20"/>
        </w:rPr>
        <w:t>ВПР не надає послуги з копіювання, друку та заповнення реєстраційних карток, бланків та інших документів, а також не здійснює продаж або безоплатне надання захищених носіїв особистих ключі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До уваги платникі</w:t>
      </w:r>
      <w:proofErr w:type="gramStart"/>
      <w:r w:rsidRPr="004F474E">
        <w:rPr>
          <w:rFonts w:ascii="Times New Roman" w:hAnsi="Times New Roman"/>
          <w:b/>
          <w:bCs/>
          <w:sz w:val="20"/>
          <w:szCs w:val="20"/>
        </w:rPr>
        <w:t>в</w:t>
      </w:r>
      <w:proofErr w:type="gramEnd"/>
      <w:r w:rsidRPr="004F474E">
        <w:rPr>
          <w:rFonts w:ascii="Times New Roman" w:hAnsi="Times New Roman"/>
          <w:b/>
          <w:bCs/>
          <w:sz w:val="20"/>
          <w:szCs w:val="20"/>
        </w:rPr>
        <w:t xml:space="preserve"> плати </w:t>
      </w:r>
      <w:proofErr w:type="gramStart"/>
      <w:r w:rsidRPr="004F474E">
        <w:rPr>
          <w:rFonts w:ascii="Times New Roman" w:hAnsi="Times New Roman"/>
          <w:b/>
          <w:bCs/>
          <w:sz w:val="20"/>
          <w:szCs w:val="20"/>
        </w:rPr>
        <w:t>за</w:t>
      </w:r>
      <w:proofErr w:type="gramEnd"/>
      <w:r w:rsidRPr="004F474E">
        <w:rPr>
          <w:rFonts w:ascii="Times New Roman" w:hAnsi="Times New Roman"/>
          <w:b/>
          <w:bCs/>
          <w:sz w:val="20"/>
          <w:szCs w:val="20"/>
        </w:rPr>
        <w:t xml:space="preserve"> землю та органів місцевого самоврядування!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Особливості встановлення ставок з орендної плати за земельні ділянки державної і комунальної власності, на яких створюється / створений індустріальний парк</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Згідно з частиною першою статті 7 Закону України від 21 червня 2012 року № 5018-VI «Про індустріальні парки» (зі змінами) (далі – Закон) на земельних ділянках, які передані в оренду, індустріальні парки можуть створюватися з ініціативи орендарів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ісля внесення відповідних змін до договору оренди земельної ділянки та прийняття орендодавцем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ішення про погодження концепції індустріального парку.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У разі наявності переможця електронного аукціону на право оренди земельної ділянки комунальної власності, який планує на цій земельній ділянці створити індустріальний парк (далі – Парк), постає питання правомірності внесення змін до договору оренди земельної ділянки та встановлення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ільгової ставки орендної плати (далі – Плата) відповідно до п. 284.6 ст. 284 Податкового кодексу України (далі – Кодекс). </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ідставою для нарахування Плати за земельну ділянку є договір оренди такої земельної ділянки. Розмір та умови внесення</w:t>
      </w:r>
      <w:proofErr w:type="gramStart"/>
      <w:r w:rsidRPr="004F474E">
        <w:rPr>
          <w:rFonts w:ascii="Times New Roman" w:hAnsi="Times New Roman"/>
          <w:sz w:val="20"/>
          <w:szCs w:val="20"/>
        </w:rPr>
        <w:t xml:space="preserve"> П</w:t>
      </w:r>
      <w:proofErr w:type="gramEnd"/>
      <w:r w:rsidRPr="004F474E">
        <w:rPr>
          <w:rFonts w:ascii="Times New Roman" w:hAnsi="Times New Roman"/>
          <w:sz w:val="20"/>
          <w:szCs w:val="20"/>
        </w:rPr>
        <w:t>лати встановлюються у договорі оренди між орендодавцем (власником) і орендарем (пп. 288.1, 288.4 ст. 288 Кодексу).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Згідно з п.п. 288.5.3 п. 288.5 ст. 288 Кодексу у разі визначення орендаря на конкурентних засадах річний розмір платежу може перевищувати граничний розмір</w:t>
      </w:r>
      <w:proofErr w:type="gramStart"/>
      <w:r w:rsidRPr="004F474E">
        <w:rPr>
          <w:rFonts w:ascii="Times New Roman" w:hAnsi="Times New Roman"/>
          <w:sz w:val="20"/>
          <w:szCs w:val="20"/>
        </w:rPr>
        <w:t xml:space="preserve"> П</w:t>
      </w:r>
      <w:proofErr w:type="gramEnd"/>
      <w:r w:rsidRPr="004F474E">
        <w:rPr>
          <w:rFonts w:ascii="Times New Roman" w:hAnsi="Times New Roman"/>
          <w:sz w:val="20"/>
          <w:szCs w:val="20"/>
        </w:rPr>
        <w:t>лати, встановлений у п.п. 288.5.2 п. 288.5 ст. 288 Кодексу, а саме 12 відс. нормативної грошової оцінки.</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Водночас відповідно до п. 284.6 ст. 284 Кодексу у частині плати за землю за земельні ділянки, що входять до складу території індустріальних парків, включених до Реєстру індустріальних парків, нормативну грошову оцінку яких проведено,  що  використовуються  ініціаторами  створення  індустріального  парку,</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керуючою компанією індустріального парку та учасниками індустріальних парків, органи місцевого самоврядування (далі – ОМС) можуть:</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1) встановлювати ставки земельного податку та Плату в розмі</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 меншому за розмір земельного податку, встановлений рішенням відповідного органу місцевого самоврядування для певної категорії земель, що сплачується на відповідній території;</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2) звільняти від сплати земельного податку.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Враховуючи зазначене,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ідставою для застосування норми п. 284.6 ст. 284 Кодексу є:</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lastRenderedPageBreak/>
        <w:t>внесення змін до договору оренди в частині визначення, що земельна ділянка надана саме для створення Парку;</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погодження ОМС концепції Парку;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включення Парку до Реєстру індустріальних (промислових) паркі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набрання орендарем земельної ділянки статусу ініціатора, керуючої компанії або учасника Парку.</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Разом з цим зазначаємо, що відповідно до ст. 23 Закону України від 06 жовтня 1998 року № 161-XIV «Про оренду землі» (зі змінами) Плата за земельні ділянки, що перебувають у власності фізичних та юридичних осіб, переглядається за згодою сторін. Плата за земельні ділянки державної та комунальної власності, передані в</w:t>
      </w:r>
      <w:proofErr w:type="gramEnd"/>
      <w:r w:rsidRPr="004F474E">
        <w:rPr>
          <w:rFonts w:ascii="Times New Roman" w:hAnsi="Times New Roman"/>
          <w:sz w:val="20"/>
          <w:szCs w:val="20"/>
        </w:rPr>
        <w:t xml:space="preserve"> оренду на земельних торгах, не може бути зменшена за згодою сторін протягом строку дії договору оренди, а також </w:t>
      </w:r>
      <w:proofErr w:type="gramStart"/>
      <w:r w:rsidRPr="004F474E">
        <w:rPr>
          <w:rFonts w:ascii="Times New Roman" w:hAnsi="Times New Roman"/>
          <w:sz w:val="20"/>
          <w:szCs w:val="20"/>
        </w:rPr>
        <w:t>у</w:t>
      </w:r>
      <w:proofErr w:type="gramEnd"/>
      <w:r w:rsidRPr="004F474E">
        <w:rPr>
          <w:rFonts w:ascii="Times New Roman" w:hAnsi="Times New Roman"/>
          <w:sz w:val="20"/>
          <w:szCs w:val="20"/>
        </w:rPr>
        <w:t xml:space="preserve"> разі його поновлення (крім випадків консервації таких земельних ділянок, а також визнання земельних ділянок забрудненими (потенційно забрудненими) вибухонебезпечними предметами).</w:t>
      </w:r>
    </w:p>
    <w:p w:rsidR="007A2885" w:rsidRDefault="007A2885" w:rsidP="007A2885">
      <w:pPr>
        <w:rPr>
          <w:rFonts w:ascii="Times New Roman" w:hAnsi="Times New Roman"/>
          <w:sz w:val="20"/>
          <w:szCs w:val="20"/>
        </w:rPr>
      </w:pPr>
      <w:r w:rsidRPr="004F474E">
        <w:rPr>
          <w:rFonts w:ascii="Times New Roman" w:hAnsi="Times New Roman"/>
          <w:sz w:val="20"/>
          <w:szCs w:val="20"/>
        </w:rPr>
        <w:t xml:space="preserve">У разі наявності переможця електронного аукціону на право оренди земельної ділянки комунальної власності ставка Плати, зазначена у договорі оренди земельної ділянки, визначена за результатом торгів, а не </w:t>
      </w:r>
      <w:proofErr w:type="gramStart"/>
      <w:r w:rsidRPr="004F474E">
        <w:rPr>
          <w:rFonts w:ascii="Times New Roman" w:hAnsi="Times New Roman"/>
          <w:sz w:val="20"/>
          <w:szCs w:val="20"/>
        </w:rPr>
        <w:t>р</w:t>
      </w:r>
      <w:proofErr w:type="gramEnd"/>
      <w:r w:rsidRPr="004F474E">
        <w:rPr>
          <w:rFonts w:ascii="Times New Roman" w:hAnsi="Times New Roman"/>
          <w:sz w:val="20"/>
          <w:szCs w:val="20"/>
        </w:rPr>
        <w:t xml:space="preserve">ішенням ОМС. Тому норма п. 284.6 ст. 284 Кодексу </w:t>
      </w:r>
      <w:proofErr w:type="gramStart"/>
      <w:r w:rsidRPr="004F474E">
        <w:rPr>
          <w:rFonts w:ascii="Times New Roman" w:hAnsi="Times New Roman"/>
          <w:sz w:val="20"/>
          <w:szCs w:val="20"/>
        </w:rPr>
        <w:t>до</w:t>
      </w:r>
      <w:proofErr w:type="gramEnd"/>
      <w:r w:rsidRPr="004F474E">
        <w:rPr>
          <w:rFonts w:ascii="Times New Roman" w:hAnsi="Times New Roman"/>
          <w:sz w:val="20"/>
          <w:szCs w:val="20"/>
        </w:rPr>
        <w:t xml:space="preserve"> договору оренди не може бути застосована.</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Чи має право суб’єкт господарювання використовувати одну печатку на </w:t>
      </w:r>
      <w:proofErr w:type="gramStart"/>
      <w:r w:rsidRPr="004F474E">
        <w:rPr>
          <w:rFonts w:ascii="Times New Roman" w:hAnsi="Times New Roman"/>
          <w:b/>
          <w:bCs/>
          <w:sz w:val="20"/>
          <w:szCs w:val="20"/>
        </w:rPr>
        <w:t>вс</w:t>
      </w:r>
      <w:proofErr w:type="gramEnd"/>
      <w:r w:rsidRPr="004F474E">
        <w:rPr>
          <w:rFonts w:ascii="Times New Roman" w:hAnsi="Times New Roman"/>
          <w:b/>
          <w:bCs/>
          <w:sz w:val="20"/>
          <w:szCs w:val="20"/>
        </w:rPr>
        <w:t>іх ПРРО, які зареєстровані на кожну окрему господарську одиницю?</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інформу</w:t>
      </w:r>
      <w:proofErr w:type="gramStart"/>
      <w:r w:rsidRPr="004F474E">
        <w:rPr>
          <w:rFonts w:ascii="Times New Roman" w:hAnsi="Times New Roman"/>
          <w:sz w:val="20"/>
          <w:szCs w:val="20"/>
        </w:rPr>
        <w:t>є.</w:t>
      </w:r>
      <w:proofErr w:type="gramEnd"/>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Частиною другою ст. 12 Закону України від 05 жовтня 2017 року № 2155-VIII «Про електронну ідентифікацію та електронні довірчі послуги» із змінами та доповненнями (далі – Закон № 2155) встановлено, що користувачі електронних довірчих послуг зобов’язані, зокрема, забезпечувати конфіденційність та неможливість доступу інших осіб до особистого ключа та невідкладно</w:t>
      </w:r>
      <w:proofErr w:type="gramEnd"/>
      <w:r w:rsidRPr="004F474E">
        <w:rPr>
          <w:rFonts w:ascii="Times New Roman" w:hAnsi="Times New Roman"/>
          <w:sz w:val="20"/>
          <w:szCs w:val="20"/>
        </w:rPr>
        <w:t xml:space="preserve"> повідомляти надавача електронних довірчих послуг про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ідозру або факт компрометації особистого ключа.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Компрометація особистого ключа – це будь-яка </w:t>
      </w:r>
      <w:proofErr w:type="gramStart"/>
      <w:r w:rsidRPr="004F474E">
        <w:rPr>
          <w:rFonts w:ascii="Times New Roman" w:hAnsi="Times New Roman"/>
          <w:sz w:val="20"/>
          <w:szCs w:val="20"/>
        </w:rPr>
        <w:t>под</w:t>
      </w:r>
      <w:proofErr w:type="gramEnd"/>
      <w:r w:rsidRPr="004F474E">
        <w:rPr>
          <w:rFonts w:ascii="Times New Roman" w:hAnsi="Times New Roman"/>
          <w:sz w:val="20"/>
          <w:szCs w:val="20"/>
        </w:rPr>
        <w:t>ія, що призвела або може призвести до несанкціонованого доступу до особистого ключа (п.п. 26 частини першої ст. 1 Закону № 2155).</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Отже, суб’єкт господарювання має право використовувати одну печатку на </w:t>
      </w:r>
      <w:proofErr w:type="gramStart"/>
      <w:r w:rsidRPr="004F474E">
        <w:rPr>
          <w:rFonts w:ascii="Times New Roman" w:hAnsi="Times New Roman"/>
          <w:sz w:val="20"/>
          <w:szCs w:val="20"/>
        </w:rPr>
        <w:t>вс</w:t>
      </w:r>
      <w:proofErr w:type="gramEnd"/>
      <w:r w:rsidRPr="004F474E">
        <w:rPr>
          <w:rFonts w:ascii="Times New Roman" w:hAnsi="Times New Roman"/>
          <w:sz w:val="20"/>
          <w:szCs w:val="20"/>
        </w:rPr>
        <w:t>іх програмних реєстраторах розрахункових операцій (далі – ПРРО), які зареєстровані на кожну окрему господарську одиницю, якщо такі ПРРО не потребують задіяння касирів.</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У</w:t>
      </w:r>
      <w:proofErr w:type="gramEnd"/>
      <w:r w:rsidRPr="004F474E">
        <w:rPr>
          <w:rFonts w:ascii="Times New Roman" w:hAnsi="Times New Roman"/>
          <w:sz w:val="20"/>
          <w:szCs w:val="20"/>
        </w:rPr>
        <w:t xml:space="preserve"> разі, якщо при використанні ПРРО задіяні касири, то для кожного такого ПРРО необхідно створити окрему печатку.</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Закон України № 3813: новації ПДФО</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повідомля</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що 01.08.2024 набрав чинності Закон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(далі – Закон № 3813).</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Законом № 3813, зокрема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ідрозділ 1 розділу XX «Перехідні положення» Податкового кодексу України доповнено п. 33, відповідно до якого у період до припинення або скасування воєнного стану в Україні, введеного Указом Президента України «Про введення воєнного стану в «Про затвердження Указу Президента України «Про введення воєнного стану в Україні» від 24 лютого 2022 року    № 2102-IX, до загального місячного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ічного) оподатковуваного доходу платника податку на доходи фізичних осіб (ПДФО) не включаються доходи, отримані: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а) у вигляді вартості використання житла у розмі</w:t>
      </w:r>
      <w:proofErr w:type="gramStart"/>
      <w:r w:rsidRPr="004F474E">
        <w:rPr>
          <w:rFonts w:ascii="Times New Roman" w:hAnsi="Times New Roman"/>
          <w:sz w:val="20"/>
          <w:szCs w:val="20"/>
        </w:rPr>
        <w:t>р</w:t>
      </w:r>
      <w:proofErr w:type="gramEnd"/>
      <w:r w:rsidRPr="004F474E">
        <w:rPr>
          <w:rFonts w:ascii="Times New Roman" w:hAnsi="Times New Roman"/>
          <w:sz w:val="20"/>
          <w:szCs w:val="20"/>
        </w:rPr>
        <w:t xml:space="preserve">і не більше двох розмірів мінімальної заробітної плати, встановленої на 1 січня звітного податкового року, наданого працівнику, який має статус внутрішньо переміщеної особи, у безоплатне користування роботодавцем, що є виробником/постачальником товарів оборонного призначення за державними оборонними контрактами (договорами) з оборонних закупівель та/або виконавцем робіт та послуг оборонного призначення, та/або є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ідприємством-співвиконавцем за зазначеними контрактами (договорами) у розумінні Закону України «Про оборонні закупівлі», за умови що таке житло розташоване на території України та було придбане, споруджене або орендоване роботодавцем під час воєнного стану;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б) у вигляді безоплатного користування житлом, розташованим на території України, членами сім’ї першого та другого ступенів споріднення працівника, зазначеного у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ідпункті «а» цього пункту, за умови їх спільного проживання у такому житлі згідно з договором.</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lastRenderedPageBreak/>
        <w:t>Положення цього пункту застосовуються щодо податкового періоду (</w:t>
      </w:r>
      <w:proofErr w:type="gramStart"/>
      <w:r w:rsidRPr="004F474E">
        <w:rPr>
          <w:rFonts w:ascii="Times New Roman" w:hAnsi="Times New Roman"/>
          <w:sz w:val="20"/>
          <w:szCs w:val="20"/>
        </w:rPr>
        <w:t>м</w:t>
      </w:r>
      <w:proofErr w:type="gramEnd"/>
      <w:r w:rsidRPr="004F474E">
        <w:rPr>
          <w:rFonts w:ascii="Times New Roman" w:hAnsi="Times New Roman"/>
          <w:sz w:val="20"/>
          <w:szCs w:val="20"/>
        </w:rPr>
        <w:t>ісяця), протягом якого роботодавець здійснював виконання (співвиконання) хоча б одного державного оборонного контракту (договору) з оборонних закупівель.</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Податкова знижка: обмеження права на нарахування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нагаду</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що громадяни – платники податку на доходи фізичних осіб (податок) мають право на податкову знижку за наслідками звітного податкового року.</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і доходи, яка подається по 31 грудня включно наступного за звітним податкового року.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Звертаємо увагу, що податкова знижка може бути надана виключно резиденту, який має реєстраційний номер </w:t>
      </w:r>
      <w:proofErr w:type="gramStart"/>
      <w:r w:rsidRPr="004F474E">
        <w:rPr>
          <w:rFonts w:ascii="Times New Roman" w:hAnsi="Times New Roman"/>
          <w:sz w:val="20"/>
          <w:szCs w:val="20"/>
        </w:rPr>
        <w:t>обл</w:t>
      </w:r>
      <w:proofErr w:type="gramEnd"/>
      <w:r w:rsidRPr="004F474E">
        <w:rPr>
          <w:rFonts w:ascii="Times New Roman" w:hAnsi="Times New Roman"/>
          <w:sz w:val="20"/>
          <w:szCs w:val="20"/>
        </w:rPr>
        <w:t xml:space="preserve">ікової картки платника податку, а так само резиденту – фізичній особі,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w:t>
      </w:r>
      <w:proofErr w:type="gramStart"/>
      <w:r w:rsidRPr="004F474E">
        <w:rPr>
          <w:rFonts w:ascii="Times New Roman" w:hAnsi="Times New Roman"/>
          <w:sz w:val="20"/>
          <w:szCs w:val="20"/>
        </w:rPr>
        <w:t>у</w:t>
      </w:r>
      <w:proofErr w:type="gramEnd"/>
      <w:r w:rsidRPr="004F474E">
        <w:rPr>
          <w:rFonts w:ascii="Times New Roman" w:hAnsi="Times New Roman"/>
          <w:sz w:val="20"/>
          <w:szCs w:val="20"/>
        </w:rPr>
        <w:t xml:space="preserve"> паспорті;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Загальна сума податкової знижки, нарахована платнику податку у звітному податковому році, не може перевищувати суму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ічного загального оподатковуваного доходу платника податку, нарахованого як заробітна плата, зменшену з урахуванням положень пункту 164.6 статті 164 Податкового кодексу України (далі – Кодекс), крім випадку, визначеного підпунктом 166.4.4  пункту 164.4 статті 164 Кодексу.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У разі отримання платником податків протягом звітного року доходів у вигляді заробітної плати, які оподатковувалися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ізними ставками податку, сума податку, на яку зменшуються податкові зобов’язання у зв’язку з реалізацією права платника податку на податкову знижку, визначається у такому порядку: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визначення часток (у відсотках) доходу, нарахованого у вигляді заробітної плати, оподаткованих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ізними ставками податку, в загальній сумі річного загального оподатковуваного доходу, зазначеного в абзаці першому підпункту 164.4.2 пункту 164.4 статті 164 Кодексу;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визначення розрахункової бази оподаткування шляхом зменшення загального оподатковуваного доходу платника податку, одержаного у вигляді заробітної плати, на суму здійснених платником податків протягом звітного податкового року витрат, передбачених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ідпунктами 166.3.1 – 166.3.9 пункту 166.3 статті 166 Кодексу;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цього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ідпункту для відповідної ставки податку;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визначення суми податку, на яку зменшуються податкові зобов’язання у зв’язку з реалізацією платником податку права на податкову знижку, як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ізниці між сумою податку, утриманого протягом звітного року з оподатковуваного доходу, нарахованого у вигляді заробітної плати, та розрахунковою сумою податку, визначеною відповідно до абзацу п’ятого 164.4.2 пункту 164.4 статті 164 Кодексу.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Якщо платник ПДФО </w:t>
      </w:r>
      <w:proofErr w:type="gramStart"/>
      <w:r w:rsidRPr="004F474E">
        <w:rPr>
          <w:rFonts w:ascii="Times New Roman" w:hAnsi="Times New Roman"/>
          <w:sz w:val="20"/>
          <w:szCs w:val="20"/>
        </w:rPr>
        <w:t>до</w:t>
      </w:r>
      <w:proofErr w:type="gramEnd"/>
      <w:r w:rsidRPr="004F474E">
        <w:rPr>
          <w:rFonts w:ascii="Times New Roman" w:hAnsi="Times New Roman"/>
          <w:sz w:val="20"/>
          <w:szCs w:val="20"/>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Сума податкової знижки, нарахована платнику ПДФО у звітному податковому році, у разі включення до податкової знижки витрат, передбачених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ідпунктом 166.3.10 пункту 166.3 статті 166 Кодексу, розраховується окремо від інших витрат та не може перевищувати суму річного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ічного) оподатковуваного доходу.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У разі отримання платником податків протягом звітного року доходів, які оподатковувалися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ізними ставками податку, сума податку, на яку зменшуються податкові зобов’язання у зв’язку з реалізацією права платника податку на податкову знижку, зазначену в абзаці першому цього підпункту, визначається у такому порядку: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визначення часток (у відсотках) доходів, оподаткованих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ізними ставками податку, в загальній сумі річного загального оподатковуваного доходу, зазначеного в абзаці першому 164.4.4 пункту 164.4 статті 164 Код підпункту;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визначення розрахункової бази оподаткування шляхом зменшення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ічного) оподатковуваного доходу, на суму здійснених платником податків протягом звітного податкового року витрат, передбачених підпунктом 166.3.10 пункту 166.3 цієї статті;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lastRenderedPageBreak/>
        <w:t xml:space="preserve">- 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ідпункту 164.4.4 пункту 164.4 статті 164 Кодексу для відповідної ставки податку;</w:t>
      </w:r>
    </w:p>
    <w:p w:rsidR="007A2885" w:rsidRDefault="007A2885" w:rsidP="007A2885">
      <w:pPr>
        <w:rPr>
          <w:rFonts w:ascii="Times New Roman" w:hAnsi="Times New Roman"/>
          <w:sz w:val="20"/>
          <w:szCs w:val="20"/>
        </w:rPr>
      </w:pPr>
      <w:r w:rsidRPr="004F474E">
        <w:rPr>
          <w:rFonts w:ascii="Times New Roman" w:hAnsi="Times New Roman"/>
          <w:sz w:val="20"/>
          <w:szCs w:val="20"/>
        </w:rPr>
        <w:t xml:space="preserve">- визначення суми податку, на яку зменшуються податкові зобов’язання у зв’язку з реалізацією платником податку права на податкову знижку, як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ізниці між сумою податку, утриманого протягом звітного року з оподатковуваного доходу, зазначеного в абзаці першому цього підпункту, та розрахунковою сумою податку, визначеною відповідно до абзацу п’ятого 164.4.4 пункту 164.4 статті 164 Кодексу.</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Держава </w:t>
      </w:r>
      <w:proofErr w:type="gramStart"/>
      <w:r w:rsidRPr="004F474E">
        <w:rPr>
          <w:rFonts w:ascii="Times New Roman" w:hAnsi="Times New Roman"/>
          <w:b/>
          <w:bCs/>
          <w:sz w:val="20"/>
          <w:szCs w:val="20"/>
        </w:rPr>
        <w:t>п</w:t>
      </w:r>
      <w:proofErr w:type="gramEnd"/>
      <w:r w:rsidRPr="004F474E">
        <w:rPr>
          <w:rFonts w:ascii="Times New Roman" w:hAnsi="Times New Roman"/>
          <w:b/>
          <w:bCs/>
          <w:sz w:val="20"/>
          <w:szCs w:val="20"/>
        </w:rPr>
        <w:t>ідтримує доброчесний бізнес</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інформу</w:t>
      </w:r>
      <w:proofErr w:type="gramStart"/>
      <w:r w:rsidRPr="004F474E">
        <w:rPr>
          <w:rFonts w:ascii="Times New Roman" w:hAnsi="Times New Roman"/>
          <w:sz w:val="20"/>
          <w:szCs w:val="20"/>
        </w:rPr>
        <w:t>є.</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Відповідно до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ітової практики адміністрування податків і зборів запроваджується ризикоорієнтований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Законом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(далі – Перелік) та його оприлюднення на вебпорталі ДПС.</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Інформацію про включення до Переліку платник податків отримуватиме через Електронний кабінет.</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Юридичні особи та фізичні особи –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ідприємці, які відповідатимуть низці вимог та критеріїв, пов’язаних з оподаткуванням, та будуть включені до Переліку, матимуть певні податкові переваги та спрощення механізму взаємодії з податковою службою, а саме:</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мораторій на документальні перевірки, крім деяких виді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зменшення строків проведення перевірок: скорочено строки камеральної та документальної перевірок у цілях бюджетного відшкодування ПДВ – до 5 та 10 робочих днів </w:t>
      </w:r>
      <w:proofErr w:type="gramStart"/>
      <w:r w:rsidRPr="004F474E">
        <w:rPr>
          <w:rFonts w:ascii="Times New Roman" w:hAnsi="Times New Roman"/>
          <w:sz w:val="20"/>
          <w:szCs w:val="20"/>
        </w:rPr>
        <w:t>в</w:t>
      </w:r>
      <w:proofErr w:type="gramEnd"/>
      <w:r w:rsidRPr="004F474E">
        <w:rPr>
          <w:rFonts w:ascii="Times New Roman" w:hAnsi="Times New Roman"/>
          <w:sz w:val="20"/>
          <w:szCs w:val="20"/>
        </w:rPr>
        <w:t>ідповідно;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отримання індивідуальних податкових консультацій протягом 15 календарних днів;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закріплення за платником податків комплаєнс-менеджера, з яким платник зможе взаємодіяти, зокрема з використанням засобів дистанційного зв’язку, у тому </w:t>
      </w:r>
      <w:proofErr w:type="gramStart"/>
      <w:r w:rsidRPr="004F474E">
        <w:rPr>
          <w:rFonts w:ascii="Times New Roman" w:hAnsi="Times New Roman"/>
          <w:sz w:val="20"/>
          <w:szCs w:val="20"/>
        </w:rPr>
        <w:t>числі у</w:t>
      </w:r>
      <w:proofErr w:type="gramEnd"/>
      <w:r w:rsidRPr="004F474E">
        <w:rPr>
          <w:rFonts w:ascii="Times New Roman" w:hAnsi="Times New Roman"/>
          <w:sz w:val="20"/>
          <w:szCs w:val="20"/>
        </w:rPr>
        <w:t xml:space="preserve"> режимі відеоконференції;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право платника податків на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ій запит у п’ятиденний строк отримати відомості про наявну у контролюючого органу податкову інформацію, яка може свідчити про податкові ризики у діяльності платника податків, а також консультацію щодо усунення таких ризиків.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Платники, які не досягли середніх показників критеріїв, зможуть отримати аналітичну інформацію через Електронний кабінет.</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Для зручності платників Державною податковою службою створено окремий субсайт «Територія високого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івня податкової довіри», який розміщено за посиланням https://tpd.tax.gov.ua.</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Субсайт надає платникам можливість перевірити, чи входить суб’єкт господарювання до Переліку, та містить всю необхідну інформацію про цей проєкт: середні показники критеріїв у розрізі регіонів та галузі, кількість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станом на поточну дату тощо.</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Податок на нерухоме майно, відмінне від земельної ділянки: місцеві бюджети Дніпропетровщини отримали від юридичних осіб понад 597,3 </w:t>
      </w:r>
      <w:proofErr w:type="gramStart"/>
      <w:r w:rsidRPr="004F474E">
        <w:rPr>
          <w:rFonts w:ascii="Times New Roman" w:hAnsi="Times New Roman"/>
          <w:b/>
          <w:bCs/>
          <w:sz w:val="20"/>
          <w:szCs w:val="20"/>
        </w:rPr>
        <w:t>млн</w:t>
      </w:r>
      <w:proofErr w:type="gramEnd"/>
      <w:r w:rsidRPr="004F474E">
        <w:rPr>
          <w:rFonts w:ascii="Times New Roman" w:hAnsi="Times New Roman"/>
          <w:b/>
          <w:bCs/>
          <w:sz w:val="20"/>
          <w:szCs w:val="20"/>
        </w:rPr>
        <w:t xml:space="preserve"> гривень</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Впродовж десяти місяців 2024 року до місцевих бюджетів Дніпропетровської області надійшло від юридичних осіб – платників податку на нерухоме майно, відмінне від земельної ділянки понад 597,3 </w:t>
      </w:r>
      <w:proofErr w:type="gramStart"/>
      <w:r w:rsidRPr="004F474E">
        <w:rPr>
          <w:rFonts w:ascii="Times New Roman" w:hAnsi="Times New Roman"/>
          <w:sz w:val="20"/>
          <w:szCs w:val="20"/>
        </w:rPr>
        <w:t>млн</w:t>
      </w:r>
      <w:proofErr w:type="gramEnd"/>
      <w:r w:rsidRPr="004F474E">
        <w:rPr>
          <w:rFonts w:ascii="Times New Roman" w:hAnsi="Times New Roman"/>
          <w:sz w:val="20"/>
          <w:szCs w:val="20"/>
        </w:rPr>
        <w:t xml:space="preserve"> грн, що на понад 9,1 млн грн, або на 1,6 відс., більше ніж протягом десяти місяців 2023 року.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Нагадуємо, що відповідно до п.п. 266.3.1 п. 266.3 ст. 266 Податкового кодексу України (далі – ПКУ) базою оподаткування податком на нерухоме майно, відмінне від земельної ділянки, є загальна площа об’єкта житлової та нежитлової нерухомості, </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тому числі його часток.</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w:t>
      </w:r>
      <w:proofErr w:type="gramStart"/>
      <w:r w:rsidRPr="004F474E">
        <w:rPr>
          <w:rFonts w:ascii="Times New Roman" w:hAnsi="Times New Roman"/>
          <w:sz w:val="20"/>
          <w:szCs w:val="20"/>
        </w:rPr>
        <w:t>в</w:t>
      </w:r>
      <w:proofErr w:type="gramEnd"/>
      <w:r w:rsidRPr="004F474E">
        <w:rPr>
          <w:rFonts w:ascii="Times New Roman" w:hAnsi="Times New Roman"/>
          <w:sz w:val="20"/>
          <w:szCs w:val="20"/>
        </w:rPr>
        <w:t>ідповідних документів платника податків, зокрема документі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на право власності (п.п. 266.3.2 п. 266.3 ст. 266 ПКУ).</w:t>
      </w:r>
    </w:p>
    <w:p w:rsidR="001F5125" w:rsidRDefault="007A2885" w:rsidP="007A2885">
      <w:pPr>
        <w:spacing w:after="0"/>
        <w:jc w:val="both"/>
        <w:rPr>
          <w:rFonts w:ascii="Times New Roman" w:hAnsi="Times New Roman"/>
          <w:sz w:val="20"/>
          <w:szCs w:val="20"/>
          <w:lang w:val="uk-UA"/>
        </w:rPr>
      </w:pPr>
      <w:r w:rsidRPr="004F474E">
        <w:rPr>
          <w:rFonts w:ascii="Times New Roman" w:hAnsi="Times New Roman"/>
          <w:sz w:val="20"/>
          <w:szCs w:val="20"/>
        </w:rPr>
        <w:lastRenderedPageBreak/>
        <w:t xml:space="preserve">Згідно з п.п. 266.3.3 п. 266.3 ст. 266 ПКУ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ідставі документів, що підтверджують право власності на такий об’єкт.</w:t>
      </w:r>
    </w:p>
    <w:p w:rsidR="001F5125" w:rsidRDefault="001F5125" w:rsidP="007A2885">
      <w:pPr>
        <w:spacing w:after="0"/>
        <w:jc w:val="both"/>
        <w:rPr>
          <w:rFonts w:ascii="Times New Roman" w:hAnsi="Times New Roman"/>
          <w:sz w:val="20"/>
          <w:szCs w:val="20"/>
          <w:lang w:val="uk-UA"/>
        </w:rPr>
      </w:pPr>
    </w:p>
    <w:p w:rsidR="007A2885" w:rsidRPr="001F5125" w:rsidRDefault="007A2885" w:rsidP="007A2885">
      <w:pPr>
        <w:spacing w:after="0"/>
        <w:jc w:val="both"/>
        <w:rPr>
          <w:rFonts w:ascii="Times New Roman" w:hAnsi="Times New Roman"/>
          <w:sz w:val="20"/>
          <w:szCs w:val="20"/>
        </w:rPr>
      </w:pPr>
      <w:r w:rsidRPr="007A2885">
        <w:rPr>
          <w:rFonts w:ascii="Times New Roman" w:hAnsi="Times New Roman"/>
          <w:b/>
          <w:bCs/>
          <w:sz w:val="20"/>
          <w:szCs w:val="20"/>
        </w:rPr>
        <w:t>До уваги платників податків основні акценти Закону України № 3813-IX</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повідомля</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що 18 червня 2024 року прийнятий Закон України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(далі – Закон № 3813).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Мета Закону № 3813 – ефективне запровадження особливостей податкового адміністрування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 час воєнного стану для платників податків з високим рівнем добровільного дотримання податкового законодавства.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Законом № 3813, зокрема, передбачено: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1) розширення змісту поняття «податковий ризик» та запровадження терміна «комплаєнс (управління податковими ризиками)»;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2) запровадження Переліку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які користуватимуться низкою переваг у податковому адмініструванні під час воєнного стану;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3) щоквартальне включення юридичних осіб та фізичних осіб –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ідприємців, які відповідатимуть низці вимог та критеріїв з урахуванням системи оподаткування (зокрема, вимоги до рівня сплати податків, вимоги до рівня нарахування заробітної плати тощо), що визначатиметься автоматично, до Переліку платників податків з високим рівнем добровільного дотримання податкового законодавства (далі – Перелік);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4) ведення Переліку забезпечуватиме Державна податкова служба України, а інформацію про включення до нього платник податків отримуватиме через електронний кабінет;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5) щоквартальна публікація Державною податковою службою України на своєму вебпорталі середніх показників критерії</w:t>
      </w:r>
      <w:proofErr w:type="gramStart"/>
      <w:r w:rsidRPr="004F474E">
        <w:rPr>
          <w:rFonts w:ascii="Times New Roman" w:hAnsi="Times New Roman"/>
          <w:sz w:val="20"/>
          <w:szCs w:val="20"/>
        </w:rPr>
        <w:t>в</w:t>
      </w:r>
      <w:proofErr w:type="gramEnd"/>
      <w:r w:rsidRPr="004F474E">
        <w:rPr>
          <w:rFonts w:ascii="Times New Roman" w:hAnsi="Times New Roman"/>
          <w:sz w:val="20"/>
          <w:szCs w:val="20"/>
        </w:rPr>
        <w:t>, які передбачені Законом № 3813;</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6) отримання платниками, які не досягли середніх показників критеріїв, такої аналітичної інформації через електронний кабінет;</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7) отримання платниками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включених до Переліку, таких переваг:</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мораторій на документальні перевірки, крім деяких виді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зменшення строків проведення перевірок: скорочено строки камеральної та документальної перевірок у цілях бюджетного відшкодування ПДВ – до 5 та 10 робочих днів </w:t>
      </w:r>
      <w:proofErr w:type="gramStart"/>
      <w:r w:rsidRPr="004F474E">
        <w:rPr>
          <w:rFonts w:ascii="Times New Roman" w:hAnsi="Times New Roman"/>
          <w:sz w:val="20"/>
          <w:szCs w:val="20"/>
        </w:rPr>
        <w:t>в</w:t>
      </w:r>
      <w:proofErr w:type="gramEnd"/>
      <w:r w:rsidRPr="004F474E">
        <w:rPr>
          <w:rFonts w:ascii="Times New Roman" w:hAnsi="Times New Roman"/>
          <w:sz w:val="20"/>
          <w:szCs w:val="20"/>
        </w:rPr>
        <w:t>ідповідно;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отримання індивідуальних податкових консультацій протягом 5 календарних днів; </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закріплення за платником податків комплаєнс-менеджера, з яким платник зможе взаємодіяти, зокрема з використанням засобів дистанційного зв’язку, у тому </w:t>
      </w:r>
      <w:proofErr w:type="gramStart"/>
      <w:r w:rsidRPr="004F474E">
        <w:rPr>
          <w:rFonts w:ascii="Times New Roman" w:hAnsi="Times New Roman"/>
          <w:sz w:val="20"/>
          <w:szCs w:val="20"/>
        </w:rPr>
        <w:t>числі у</w:t>
      </w:r>
      <w:proofErr w:type="gramEnd"/>
      <w:r w:rsidRPr="004F474E">
        <w:rPr>
          <w:rFonts w:ascii="Times New Roman" w:hAnsi="Times New Roman"/>
          <w:sz w:val="20"/>
          <w:szCs w:val="20"/>
        </w:rPr>
        <w:t xml:space="preserve"> режимі відеоконференції; </w:t>
      </w:r>
    </w:p>
    <w:p w:rsidR="007A2885" w:rsidRDefault="007A2885" w:rsidP="007A2885">
      <w:pPr>
        <w:rPr>
          <w:rFonts w:ascii="Times New Roman" w:hAnsi="Times New Roman"/>
          <w:sz w:val="20"/>
          <w:szCs w:val="20"/>
        </w:rPr>
      </w:pPr>
      <w:r w:rsidRPr="004F474E">
        <w:rPr>
          <w:rFonts w:ascii="Times New Roman" w:hAnsi="Times New Roman"/>
          <w:sz w:val="20"/>
          <w:szCs w:val="20"/>
        </w:rPr>
        <w:t xml:space="preserve">- право платника податків на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ій запит у п’ятиденний строк отримати відомості про наявну у контролюючого органу податкову інформацію, яка може свідчити про податкові ризики у діяльності платника податків, а також консультацію щодо усунення таких ризиків.</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Строки проведення виїзних (невиїзних) планових та позапланових </w:t>
      </w:r>
      <w:proofErr w:type="gramStart"/>
      <w:r w:rsidRPr="004F474E">
        <w:rPr>
          <w:rFonts w:ascii="Times New Roman" w:hAnsi="Times New Roman"/>
          <w:b/>
          <w:bCs/>
          <w:sz w:val="20"/>
          <w:szCs w:val="20"/>
        </w:rPr>
        <w:t>перев</w:t>
      </w:r>
      <w:proofErr w:type="gramEnd"/>
      <w:r w:rsidRPr="004F474E">
        <w:rPr>
          <w:rFonts w:ascii="Times New Roman" w:hAnsi="Times New Roman"/>
          <w:b/>
          <w:bCs/>
          <w:sz w:val="20"/>
          <w:szCs w:val="20"/>
        </w:rPr>
        <w:t>ірок</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Головне управління ДПС у Дніпропетровській області звертає увагу, що відповідно до абзаців першого і </w:t>
      </w:r>
      <w:proofErr w:type="gramStart"/>
      <w:r w:rsidRPr="004F474E">
        <w:rPr>
          <w:rFonts w:ascii="Times New Roman" w:hAnsi="Times New Roman"/>
          <w:sz w:val="20"/>
          <w:szCs w:val="20"/>
        </w:rPr>
        <w:t>другого</w:t>
      </w:r>
      <w:proofErr w:type="gramEnd"/>
      <w:r w:rsidRPr="004F474E">
        <w:rPr>
          <w:rFonts w:ascii="Times New Roman" w:hAnsi="Times New Roman"/>
          <w:sz w:val="20"/>
          <w:szCs w:val="20"/>
        </w:rPr>
        <w:t xml:space="preserve"> п. 75.1 ст. 75 Податкового кодексу України (далі – ПКУ) контролюючі органи мають право проводити камеральні, документальні (планові або позапланові; виїзні або невиїзні) та фактичні перевірки.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Камеральні та документальні </w:t>
      </w:r>
      <w:proofErr w:type="gramStart"/>
      <w:r w:rsidRPr="004F474E">
        <w:rPr>
          <w:rFonts w:ascii="Times New Roman" w:hAnsi="Times New Roman"/>
          <w:sz w:val="20"/>
          <w:szCs w:val="20"/>
        </w:rPr>
        <w:t>перев</w:t>
      </w:r>
      <w:proofErr w:type="gramEnd"/>
      <w:r w:rsidRPr="004F474E">
        <w:rPr>
          <w:rFonts w:ascii="Times New Roman" w:hAnsi="Times New Roman"/>
          <w:sz w:val="20"/>
          <w:szCs w:val="20"/>
        </w:rPr>
        <w:t>ірки проводяться контролюючими органами в межах їх повноважень виключно у випадках та у порядку, встановлених ПКУ, а фактичні перевірки – ПКУ та іншими законами України, контроль за дотриманням яких покладено на контролюючі органи.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Строки проведення документальної планової </w:t>
      </w:r>
      <w:proofErr w:type="gramStart"/>
      <w:r w:rsidRPr="004F474E">
        <w:rPr>
          <w:rFonts w:ascii="Times New Roman" w:hAnsi="Times New Roman"/>
          <w:sz w:val="20"/>
          <w:szCs w:val="20"/>
        </w:rPr>
        <w:t>перев</w:t>
      </w:r>
      <w:proofErr w:type="gramEnd"/>
      <w:r w:rsidRPr="004F474E">
        <w:rPr>
          <w:rFonts w:ascii="Times New Roman" w:hAnsi="Times New Roman"/>
          <w:sz w:val="20"/>
          <w:szCs w:val="20"/>
        </w:rPr>
        <w:t>ірки встановлені ст. 82 ПКУ (п. 77.7 ст. 77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Строки проведення документальної позапланової </w:t>
      </w:r>
      <w:proofErr w:type="gramStart"/>
      <w:r w:rsidRPr="004F474E">
        <w:rPr>
          <w:rFonts w:ascii="Times New Roman" w:hAnsi="Times New Roman"/>
          <w:sz w:val="20"/>
          <w:szCs w:val="20"/>
        </w:rPr>
        <w:t>перев</w:t>
      </w:r>
      <w:proofErr w:type="gramEnd"/>
      <w:r w:rsidRPr="004F474E">
        <w:rPr>
          <w:rFonts w:ascii="Times New Roman" w:hAnsi="Times New Roman"/>
          <w:sz w:val="20"/>
          <w:szCs w:val="20"/>
        </w:rPr>
        <w:t>ірки встановлені ст. 82 ПКУ (п. 78.6 ст. 78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Відповідно до п. 82.1 ст. 82 ПКУ тривалість перевірок, визначених у ст. 77 ПКУ, не повинна перевищувати 30 робочих днів для великих платників податків, щодо суб’єктів малого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ідприємництва – 10 робочих днів, інших платників податків – 20 робочих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Продовження строків проведення перевірок, визначених у ст. 77 ПКУ, можливе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 xml:space="preserve">ішенням керівника контролюючого органу не більш як на 15 робочих днів для великих платників податків, щодо суб’єктів </w:t>
      </w:r>
      <w:r w:rsidRPr="004F474E">
        <w:rPr>
          <w:rFonts w:ascii="Times New Roman" w:hAnsi="Times New Roman"/>
          <w:sz w:val="20"/>
          <w:szCs w:val="20"/>
        </w:rPr>
        <w:lastRenderedPageBreak/>
        <w:t>малого підприємництва – не більш як на 5 робочих днів, інших платників податків – не більш як на 10 робочих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Згідно з абзацами першим – восьмим п. 82.2 ст. 82 ПКУ тривалість перевірок, визначених у ст. 78 ПКУ, не повинна перевищувати 15 робочих днів для великих платників податків, щодо суб’єктів малого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ідприємництва – 5 робочих днів, для фізичних осіб – підприємців, які не мають найманих працівників, за наявності умов, визначених в абзацах третьому – восьмому цього пункту, – 3 робочі дні, інших платників податків – 10 робочих дні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Продовження строків проведення перевірок, визначених у ст. 78 ПКУ, можливе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ішенням керівника контролюючого органу не більш як на 10 робочих днів для великих платників податків, щодо суб’єктів малого підприємництва – не більш як на 2 робочих дні, інших платників податків – не більш як на 5 робочих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Документальна позапланова перевірка з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ідстав, визначених у п.п. 78.1.7 п. 78.1 ст. 78 ПКУ, для фізичних осіб – підприємців, які не мають найманих працівників, проводиться у строк, визначений абзацом першим п. 82.2 ст. 82 ПКУ, за наявності за два останні календарні роки одночасно таких умов: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платником податку подано податкову декларацію про відсутність доходів </w:t>
      </w:r>
      <w:proofErr w:type="gramStart"/>
      <w:r w:rsidRPr="004F474E">
        <w:rPr>
          <w:rFonts w:ascii="Times New Roman" w:hAnsi="Times New Roman"/>
          <w:sz w:val="20"/>
          <w:szCs w:val="20"/>
        </w:rPr>
        <w:t>в</w:t>
      </w:r>
      <w:proofErr w:type="gramEnd"/>
      <w:r w:rsidRPr="004F474E">
        <w:rPr>
          <w:rFonts w:ascii="Times New Roman" w:hAnsi="Times New Roman"/>
          <w:sz w:val="20"/>
          <w:szCs w:val="20"/>
        </w:rPr>
        <w:t>ід провадження господарської діяльності;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платник податку не зареєстрований як платник податку на додану вартість;</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в контролюючих органах відсутня податкова інформація щодо:</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використання платником податку найманої праці фізичних </w:t>
      </w:r>
      <w:proofErr w:type="gramStart"/>
      <w:r w:rsidRPr="004F474E">
        <w:rPr>
          <w:rFonts w:ascii="Times New Roman" w:hAnsi="Times New Roman"/>
          <w:sz w:val="20"/>
          <w:szCs w:val="20"/>
        </w:rPr>
        <w:t>осіб</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відкритих платником податку рахунків у банках та інших фінансових установах, небанківських надавачах платіжних послуг/електронних гаманцях в емітентах електронних грошей.</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Отже, тривалість документальної планової перевірки не повинна перевищувати 30 робочих днів для великих платників податків, щодо суб’єктів малого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ідприємництва – 10 робочих днів, інших платників податків – 20 робочих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Продовження строків проведення документальної планової перевірки можливе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ішенням керівника контролюючого органу не більш як на 15 робочих днів для великих платників податків, щодо суб’єктів малого підприємництва – не більш як на 5 робочих днів, інших платників податків – не більш як на 10 робочих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Тривалість документальної позапланової перевірки не повинна перевищувати 15 робочих днів для великих платників податків, щодо суб’єктів малого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ідприємництва – 5 робочих днів, для фізичних осіб – підприємців, які не мають найманих працівників, за наявності умов, визначених в абзацах третьому – восьмому п. 82.2 ст. 82 ПКУ, – 3 робочі дні, інших платників податків – 10 робочих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Продовження строків проведення документальної позапланової перевірки можливе за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ішенням керівника контролюючого органу не більш як на 10 робочих днів для великих платників податків, щодо суб’єктів малого підприємництва – не більш як на 2 робочих дні, інших платників податків – не більш як на 5 робочих днів.</w:t>
      </w:r>
    </w:p>
    <w:p w:rsidR="007A2885" w:rsidRDefault="007A2885" w:rsidP="007A2885">
      <w:pPr>
        <w:rPr>
          <w:rFonts w:ascii="Times New Roman" w:hAnsi="Times New Roman"/>
          <w:sz w:val="20"/>
          <w:szCs w:val="20"/>
        </w:rPr>
      </w:pPr>
      <w:r w:rsidRPr="004F474E">
        <w:rPr>
          <w:rFonts w:ascii="Times New Roman" w:hAnsi="Times New Roman"/>
          <w:sz w:val="20"/>
          <w:szCs w:val="20"/>
        </w:rPr>
        <w:t xml:space="preserve">У разі якщо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 час проведення перевірки платник податків надає документи менше ніж за три робочі дні до дня її завершення або якщо надіслані у порядку, передбаченому абзацом першим п. 44.7 ст. 44 ПКУ, документи надійшли до контролюючого органу менше ніж за три робочі дні до дня завершення перевірки, проведення перевірки може бути додатково продовжено до строків, встановлених п. 82.2 ст. 82 ПКУ, </w:t>
      </w:r>
      <w:proofErr w:type="gramStart"/>
      <w:r w:rsidRPr="004F474E">
        <w:rPr>
          <w:rFonts w:ascii="Times New Roman" w:hAnsi="Times New Roman"/>
          <w:sz w:val="20"/>
          <w:szCs w:val="20"/>
        </w:rPr>
        <w:t>на</w:t>
      </w:r>
      <w:proofErr w:type="gramEnd"/>
      <w:r w:rsidRPr="004F474E">
        <w:rPr>
          <w:rFonts w:ascii="Times New Roman" w:hAnsi="Times New Roman"/>
          <w:sz w:val="20"/>
          <w:szCs w:val="20"/>
        </w:rPr>
        <w:t xml:space="preserve"> </w:t>
      </w:r>
      <w:proofErr w:type="gramStart"/>
      <w:r w:rsidRPr="004F474E">
        <w:rPr>
          <w:rFonts w:ascii="Times New Roman" w:hAnsi="Times New Roman"/>
          <w:sz w:val="20"/>
          <w:szCs w:val="20"/>
        </w:rPr>
        <w:t>строк</w:t>
      </w:r>
      <w:proofErr w:type="gramEnd"/>
      <w:r w:rsidRPr="004F474E">
        <w:rPr>
          <w:rFonts w:ascii="Times New Roman" w:hAnsi="Times New Roman"/>
          <w:sz w:val="20"/>
          <w:szCs w:val="20"/>
        </w:rPr>
        <w:t xml:space="preserve"> три робочі дні (абзац дев’ятий п. 82.2 ст. 82 ПКУ).</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ДПС здійснила перший взаємний міжнародний автоматичний обмін інформацією CRS із </w:t>
      </w:r>
      <w:proofErr w:type="gramStart"/>
      <w:r w:rsidRPr="004F474E">
        <w:rPr>
          <w:rFonts w:ascii="Times New Roman" w:hAnsi="Times New Roman"/>
          <w:b/>
          <w:bCs/>
          <w:sz w:val="20"/>
          <w:szCs w:val="20"/>
        </w:rPr>
        <w:t>країнами</w:t>
      </w:r>
      <w:proofErr w:type="gramEnd"/>
      <w:r w:rsidRPr="004F474E">
        <w:rPr>
          <w:rFonts w:ascii="Times New Roman" w:hAnsi="Times New Roman"/>
          <w:b/>
          <w:bCs/>
          <w:sz w:val="20"/>
          <w:szCs w:val="20"/>
        </w:rPr>
        <w:t xml:space="preserve"> – партнерами по обміну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Державна податкова служба України у вересні 2024 року як компетентний орган України для цілей CRS успішно здійснила перший взаємний міжнародний автоматичний обмін інформацією CRS із </w:t>
      </w:r>
      <w:proofErr w:type="gramStart"/>
      <w:r w:rsidRPr="004F474E">
        <w:rPr>
          <w:rFonts w:ascii="Times New Roman" w:hAnsi="Times New Roman"/>
          <w:sz w:val="20"/>
          <w:szCs w:val="20"/>
        </w:rPr>
        <w:t>країнами</w:t>
      </w:r>
      <w:proofErr w:type="gramEnd"/>
      <w:r w:rsidRPr="004F474E">
        <w:rPr>
          <w:rFonts w:ascii="Times New Roman" w:hAnsi="Times New Roman"/>
          <w:sz w:val="20"/>
          <w:szCs w:val="20"/>
        </w:rPr>
        <w:t xml:space="preserve"> – партнерами по обміну, що засвідчує належне впровадження CRS в українське законодавство та визнання України належним партнером для інформаційного обмі</w:t>
      </w:r>
      <w:proofErr w:type="gramStart"/>
      <w:r w:rsidRPr="004F474E">
        <w:rPr>
          <w:rFonts w:ascii="Times New Roman" w:hAnsi="Times New Roman"/>
          <w:sz w:val="20"/>
          <w:szCs w:val="20"/>
        </w:rPr>
        <w:t>ну</w:t>
      </w:r>
      <w:proofErr w:type="gramEnd"/>
      <w:r w:rsidRPr="004F474E">
        <w:rPr>
          <w:rFonts w:ascii="Times New Roman" w:hAnsi="Times New Roman"/>
          <w:sz w:val="20"/>
          <w:szCs w:val="20"/>
        </w:rPr>
        <w:t xml:space="preserve"> на міжнародній арені.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Так, станом на 19.11.2024 за результатами першого інформаційного обміну CRS ДПС забезпечено:</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отримання інформації від близько 50 іноземних юрисдикцій;</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направлення інформації до 51 іноземної юрисдикції.</w:t>
      </w:r>
    </w:p>
    <w:p w:rsidR="007A2885"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Враховуючи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ізне нормативно-правове регулювання питань щодо CRS, що діють у різних юрисдикціях світу, які є учасниками Багатосторонньої угоди CRS, отримання ДПС інформації про іноземні фінансові рахунки податкових резидентів України від повного переліку можливих країн – Партнерів очікується у вересні 2025 року.</w:t>
      </w:r>
    </w:p>
    <w:p w:rsidR="007A2885" w:rsidRDefault="007A2885" w:rsidP="007A2885">
      <w:pPr>
        <w:spacing w:after="0"/>
        <w:jc w:val="both"/>
        <w:rPr>
          <w:rFonts w:ascii="Times New Roman" w:hAnsi="Times New Roman"/>
          <w:sz w:val="20"/>
          <w:szCs w:val="20"/>
        </w:rPr>
      </w:pPr>
    </w:p>
    <w:p w:rsidR="007A2885" w:rsidRPr="007A2885" w:rsidRDefault="007A2885" w:rsidP="007A2885">
      <w:pPr>
        <w:spacing w:after="0"/>
        <w:jc w:val="both"/>
        <w:rPr>
          <w:rFonts w:ascii="Times New Roman" w:hAnsi="Times New Roman"/>
          <w:sz w:val="20"/>
          <w:szCs w:val="20"/>
        </w:rPr>
      </w:pPr>
      <w:r w:rsidRPr="004F474E">
        <w:rPr>
          <w:rFonts w:ascii="Times New Roman" w:hAnsi="Times New Roman"/>
          <w:b/>
          <w:bCs/>
          <w:sz w:val="20"/>
          <w:szCs w:val="20"/>
        </w:rPr>
        <w:t>Щодо оподаткування страхових внескі</w:t>
      </w:r>
      <w:proofErr w:type="gramStart"/>
      <w:r w:rsidRPr="004F474E">
        <w:rPr>
          <w:rFonts w:ascii="Times New Roman" w:hAnsi="Times New Roman"/>
          <w:b/>
          <w:bCs/>
          <w:sz w:val="20"/>
          <w:szCs w:val="20"/>
        </w:rPr>
        <w:t>в</w:t>
      </w:r>
      <w:proofErr w:type="gramEnd"/>
      <w:r w:rsidRPr="004F474E">
        <w:rPr>
          <w:rFonts w:ascii="Times New Roman" w:hAnsi="Times New Roman"/>
          <w:b/>
          <w:bCs/>
          <w:sz w:val="20"/>
          <w:szCs w:val="20"/>
        </w:rPr>
        <w:t xml:space="preserve"> за договорами добровільного медичного страхування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нагаду</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що оподаткування доходів фізичних осіб регламентується розділом IV Податкового кодексу України (далі – ПКУ), відповідно до п. 163.1.1 п. 163.1 ст. 163 якого об’єктом оподаткування фізичної особи – резидента є загальний місячний (річний) оподатковуваний дохід.</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Перелік доходів, які включаються до загального (місячного)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ічного оподатковуваного доходу платника податку визначено п. 164.2 ст. 164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Також доходи, визначені ст. 163 ПКУ, є об’єктом оподаткування військовим збором (п.п. 1.2 п. 16 прим. 1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ідрозд. 10 розд. </w:t>
      </w:r>
      <w:proofErr w:type="gramStart"/>
      <w:r w:rsidRPr="004F474E">
        <w:rPr>
          <w:rFonts w:ascii="Times New Roman" w:hAnsi="Times New Roman"/>
          <w:sz w:val="20"/>
          <w:szCs w:val="20"/>
        </w:rPr>
        <w:t>XX «Перехідні положення» ПКУ).</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Ставка військового збору становить 1,5 відс. від об’єкта оподаткування (п.п. 1.3 п. 16 прим. 1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ідрозд. 10 розд. </w:t>
      </w:r>
      <w:proofErr w:type="gramStart"/>
      <w:r w:rsidRPr="004F474E">
        <w:rPr>
          <w:rFonts w:ascii="Times New Roman" w:hAnsi="Times New Roman"/>
          <w:sz w:val="20"/>
          <w:szCs w:val="20"/>
        </w:rPr>
        <w:t>XX «Перехідні положення» ПКУ).</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Нарахування, утримання та сплата (перерахування) податку на доходи фізичних осіб і військового збору до бюджету здійснюються у порядку, встановленому ст. 168 та п.п. 1.4 п. 16 прим. 1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ідрозд. 10 розд. XX «Перехідні положення»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Так, згідно з п.п. 168.1.1 п. 168.1 ст. 168 ПКУ податковий агент, який нараховує (виплачу</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надає) оподатковуваний дохід на користь платника податку, зобов’язаний утримувати податок із суми такого доходу за його рахунок, використовуючи ставку податку на доходи фізичних осіб 18 відс., визначену ст. 167 ПКУ, і ставку військового збору 1,5 відс., встановлену п.п. 1.3 п. 16 прим. 1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ідрозд. 10 розд. ХХ «Перехідні положення»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Згідно з п.п. «в» п.п. 164.2.16 п. 164.2 ст. 164 ПКУ до загального місячного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 xml:space="preserve">ічного) оподатковуваного доходу платника податку включається сума пенсійних внесків у межах недержавного пенсійного забезпечення відповідно до закону, страхових платежів (страхових внесків, страхових премій), у тому числі, за договорами добровільного медичного страхування та за договором страхування додаткової пенсії, внесків на пенсійні вклади, внесків до фонду банківського управління, сплачена будь-якою особою – резидентом за платника податку </w:t>
      </w:r>
      <w:proofErr w:type="gramStart"/>
      <w:r w:rsidRPr="004F474E">
        <w:rPr>
          <w:rFonts w:ascii="Times New Roman" w:hAnsi="Times New Roman"/>
          <w:sz w:val="20"/>
          <w:szCs w:val="20"/>
        </w:rPr>
        <w:t>чи на</w:t>
      </w:r>
      <w:proofErr w:type="gramEnd"/>
      <w:r w:rsidRPr="004F474E">
        <w:rPr>
          <w:rFonts w:ascii="Times New Roman" w:hAnsi="Times New Roman"/>
          <w:sz w:val="20"/>
          <w:szCs w:val="20"/>
        </w:rPr>
        <w:t xml:space="preserve"> його користь, крім сум, що сплачуються, зокрема: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роботодавцем-резидентом за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ій рахунок за договорами недержавного пенсійного забезпечення платника податку та/або за договорами добровільного медичного страхування в межах 30 відс. нарахованої заробітної плати такому працівнику.</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Наказом Міністерства фінансів України від 13.01.2015 № 4 із змінами та доповненнями, затверджені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w:t>
      </w:r>
      <w:proofErr w:type="gramEnd"/>
      <w:r w:rsidRPr="004F474E">
        <w:rPr>
          <w:rFonts w:ascii="Times New Roman" w:hAnsi="Times New Roman"/>
          <w:sz w:val="20"/>
          <w:szCs w:val="20"/>
        </w:rPr>
        <w:t xml:space="preserve">, нарахованого (сплаченого) на користь платників податків – фізичних </w:t>
      </w:r>
      <w:proofErr w:type="gramStart"/>
      <w:r w:rsidRPr="004F474E">
        <w:rPr>
          <w:rFonts w:ascii="Times New Roman" w:hAnsi="Times New Roman"/>
          <w:sz w:val="20"/>
          <w:szCs w:val="20"/>
        </w:rPr>
        <w:t>осіб</w:t>
      </w:r>
      <w:proofErr w:type="gramEnd"/>
      <w:r w:rsidRPr="004F474E">
        <w:rPr>
          <w:rFonts w:ascii="Times New Roman" w:hAnsi="Times New Roman"/>
          <w:sz w:val="20"/>
          <w:szCs w:val="20"/>
        </w:rPr>
        <w:t>, і сум утриманого з них податку, а також сум нарахованого єдиного внеску (далі – Порядок № 4).</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Відповідно до п. 4 розд. </w:t>
      </w:r>
      <w:proofErr w:type="gramStart"/>
      <w:r w:rsidRPr="004F474E">
        <w:rPr>
          <w:rFonts w:ascii="Times New Roman" w:hAnsi="Times New Roman"/>
          <w:sz w:val="20"/>
          <w:szCs w:val="20"/>
        </w:rPr>
        <w:t>IV Порядку № 4 в додатку 4 «Відомості про суми нарахованого доходу, утриманого та сплаченого податку на доходи фізичних осіб та військового збору» (далі – додаток 4ДФ) до Розрахунку у графі 6 «Ознака доходу» зазначається ознака доходу, наведена у розд. 1 «Довідник ознак доходів фізичних осіб» додатка 2 до Порядку № 4.</w:t>
      </w:r>
      <w:proofErr w:type="gramEnd"/>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Згідно з Довідником ознак доходів фізичних осіб у додатку 4ДФ до Розрахунку суми пенсійних внесків, що сплачуються роботодавцем-резидентом за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ій рахунок за договорами недержавного пенсійного забезпечення платника податку та/або за договорами добровільного медичного страхування (п.п. «в» п.п. 164.2.16 п. 164.2 ст. 164 ПКУ) відображаються за ознакою доходу «125».</w:t>
      </w:r>
    </w:p>
    <w:p w:rsidR="007A2885" w:rsidRDefault="007A2885" w:rsidP="007A2885">
      <w:pPr>
        <w:rPr>
          <w:rFonts w:ascii="Times New Roman" w:hAnsi="Times New Roman"/>
          <w:sz w:val="20"/>
          <w:szCs w:val="20"/>
        </w:rPr>
      </w:pPr>
      <w:r w:rsidRPr="004F474E">
        <w:rPr>
          <w:rFonts w:ascii="Times New Roman" w:hAnsi="Times New Roman"/>
          <w:sz w:val="20"/>
          <w:szCs w:val="20"/>
        </w:rPr>
        <w:t xml:space="preserve">Враховуючи викладене, сума страхових внесків, сплачена роботодавцем – резидентом за </w:t>
      </w:r>
      <w:proofErr w:type="gramStart"/>
      <w:r w:rsidRPr="004F474E">
        <w:rPr>
          <w:rFonts w:ascii="Times New Roman" w:hAnsi="Times New Roman"/>
          <w:sz w:val="20"/>
          <w:szCs w:val="20"/>
        </w:rPr>
        <w:t>св</w:t>
      </w:r>
      <w:proofErr w:type="gramEnd"/>
      <w:r w:rsidRPr="004F474E">
        <w:rPr>
          <w:rFonts w:ascii="Times New Roman" w:hAnsi="Times New Roman"/>
          <w:sz w:val="20"/>
          <w:szCs w:val="20"/>
        </w:rPr>
        <w:t>ій рахунок на користь працівника за договорами добровільного медичного страхування в межах 30 відс. нарахованої заробітної плати такого працівника, не оподатковується податком на доходи фізичних осіб, а у разі перевищення вказаного розміру, сума такого перевищення включається до загального місячного (</w:t>
      </w:r>
      <w:proofErr w:type="gramStart"/>
      <w:r w:rsidRPr="004F474E">
        <w:rPr>
          <w:rFonts w:ascii="Times New Roman" w:hAnsi="Times New Roman"/>
          <w:sz w:val="20"/>
          <w:szCs w:val="20"/>
        </w:rPr>
        <w:t>р</w:t>
      </w:r>
      <w:proofErr w:type="gramEnd"/>
      <w:r w:rsidRPr="004F474E">
        <w:rPr>
          <w:rFonts w:ascii="Times New Roman" w:hAnsi="Times New Roman"/>
          <w:sz w:val="20"/>
          <w:szCs w:val="20"/>
        </w:rPr>
        <w:t xml:space="preserve">ічного) оподатковуваного доходу фізичної особи та оподатковується податком на доходи фізичних осіб за ставкою 18 відс., військовим збором за ставкою 1,5 відсотка. При цьому у додатку 4ДФ до Розрахунку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 ознакою доходів «125» відображається уся сума страхового внеску.</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До уваги платників акцизного податку!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повідомля</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що відповідно до п. 111.1 ст. 111 Податкового кодексу України (далі – ПКУ) за порушення законів з питань оподаткування та іншого </w:t>
      </w:r>
      <w:r w:rsidRPr="004F474E">
        <w:rPr>
          <w:rFonts w:ascii="Times New Roman" w:hAnsi="Times New Roman"/>
          <w:sz w:val="20"/>
          <w:szCs w:val="20"/>
        </w:rPr>
        <w:lastRenderedPageBreak/>
        <w:t>законодавства, контроль за дотриманням якого покладено на контролюючі органи, застосовується, зокрема, фінансова відповідальність.</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Пунктом 111.2 ст. 111 ПКУ встановлено, що фінансова відповідальність за порушення законів з питань оподаткування та іншого законодавства встановлюється та застосовується згідно з ПКУ та іншими законами. Фінансова відповідальність застосовується у вигляді штрафних (фінансових) санкцій (штрафів) та/або пені.</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Згідно з п. 120 прим. 2.1 ст. 120 прим. 2 ПКУ порушення платниками акцизного податку граничних термінів реєстрації перших примірників акцизних накладних/перших примірників розрахунків коригування до акцизних накладних (далі – АН/РК) в Єдиному реє</w:t>
      </w:r>
      <w:proofErr w:type="gramStart"/>
      <w:r w:rsidRPr="004F474E">
        <w:rPr>
          <w:rFonts w:ascii="Times New Roman" w:hAnsi="Times New Roman"/>
          <w:sz w:val="20"/>
          <w:szCs w:val="20"/>
        </w:rPr>
        <w:t>стр</w:t>
      </w:r>
      <w:proofErr w:type="gramEnd"/>
      <w:r w:rsidRPr="004F474E">
        <w:rPr>
          <w:rFonts w:ascii="Times New Roman" w:hAnsi="Times New Roman"/>
          <w:sz w:val="20"/>
          <w:szCs w:val="20"/>
        </w:rPr>
        <w:t>і акцизних накладних (далі – ЄРАН), встановлених ст. 231 ПКУ, або відсутність їх складання чи реєстрації в ЄРАН, встановлених за результатами проведення документальної перевірки, – тягне за собою накладення штрафу в розмі</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2 відс. суми акцизного податку з відповідних обсягів пального або спирту етилового, зазначених у таких АН/РК, або 2 відс.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w:t>
      </w:r>
      <w:proofErr w:type="gramEnd"/>
      <w:r w:rsidRPr="004F474E">
        <w:rPr>
          <w:rFonts w:ascii="Times New Roman" w:hAnsi="Times New Roman"/>
          <w:sz w:val="20"/>
          <w:szCs w:val="20"/>
        </w:rPr>
        <w:t>ії до 15 календарних днів;</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10 відс. суми акцизного податку з відповідних обсягів пального або спирту етилового, зазначених у таких АН/РК, або 10 від.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w:t>
      </w:r>
      <w:proofErr w:type="gramEnd"/>
      <w:r w:rsidRPr="004F474E">
        <w:rPr>
          <w:rFonts w:ascii="Times New Roman" w:hAnsi="Times New Roman"/>
          <w:sz w:val="20"/>
          <w:szCs w:val="20"/>
        </w:rPr>
        <w:t>ії від 16 до 30 календарних днів;</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20 відс. суми акцизного податку з відповідних обсягів пального або спирту етилового, зазначених у таких АН/РК, або 20 відс.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w:t>
      </w:r>
      <w:proofErr w:type="gramEnd"/>
      <w:r w:rsidRPr="004F474E">
        <w:rPr>
          <w:rFonts w:ascii="Times New Roman" w:hAnsi="Times New Roman"/>
          <w:sz w:val="20"/>
          <w:szCs w:val="20"/>
        </w:rPr>
        <w:t>ії від 31 до 60 календарних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30 відс. суми акцизного податку з відповідних обсягів пального або спирту етилового, зазначених у </w:t>
      </w:r>
      <w:proofErr w:type="gramStart"/>
      <w:r w:rsidRPr="004F474E">
        <w:rPr>
          <w:rFonts w:ascii="Times New Roman" w:hAnsi="Times New Roman"/>
          <w:sz w:val="20"/>
          <w:szCs w:val="20"/>
        </w:rPr>
        <w:t>таких</w:t>
      </w:r>
      <w:proofErr w:type="gramEnd"/>
      <w:r w:rsidRPr="004F474E">
        <w:rPr>
          <w:rFonts w:ascii="Times New Roman" w:hAnsi="Times New Roman"/>
          <w:sz w:val="20"/>
          <w:szCs w:val="20"/>
        </w:rPr>
        <w:t xml:space="preserve"> АН/РК, або 30 відс.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реєстрації від 61 до 90 календарних дні</w:t>
      </w:r>
      <w:proofErr w:type="gramStart"/>
      <w:r w:rsidRPr="004F474E">
        <w:rPr>
          <w:rFonts w:ascii="Times New Roman" w:hAnsi="Times New Roman"/>
          <w:sz w:val="20"/>
          <w:szCs w:val="20"/>
        </w:rPr>
        <w:t>в</w:t>
      </w:r>
      <w:proofErr w:type="gramEnd"/>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40 відс. суми акцизного податку з відповідних обсягів пального або спирту етилового, зазначених у таких АН/РК, або 40 відс. суми акцизного податку з відповідних обсягів пального або спирту етилового, на які не складені або не зареєстровані АН, – у разі порушення терміну реєстрації або відсутності реєстрації на</w:t>
      </w:r>
      <w:proofErr w:type="gramEnd"/>
      <w:r w:rsidRPr="004F474E">
        <w:rPr>
          <w:rFonts w:ascii="Times New Roman" w:hAnsi="Times New Roman"/>
          <w:sz w:val="20"/>
          <w:szCs w:val="20"/>
        </w:rPr>
        <w:t xml:space="preserve"> 91 і більше календарних днів.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Пунктом 120 прим. 2.2 ст. 120 прим. 2 ПКУ визначено, що відсутність з вини платника акцизного податку реєстрації першого примірника АН/першого примірника РК до акцизної накладної в ЄРАН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ісля спливу 10 календарних днів з дня отримання платником податку податкового повідомлення-рішення про застосування штрафу відповідно до п. 120 прим. 2.1 ст. 120 прим. 2, – тягне за собою накладення штрафу в розмі</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 50 відс. суми акцизного податку з відповідних обсягів пального або спирту етилового, на які платник податку зобов’язаний скласти таку АН/РК.</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t>При реєстрації першого примірника АН/першого примірника РК в ЄРАН, за відсутність реєстрації яких до платника акцизного податку було застосовано штраф, передбачений п. 120 прим. 2.2 ст. 120 ПКУ або п. 120 прим. 2.1 ст. 120, штрафи за порушення платником акцизного податку граничних термінів реєстрації першого примірника такої АН/такого</w:t>
      </w:r>
      <w:proofErr w:type="gramEnd"/>
      <w:r w:rsidRPr="004F474E">
        <w:rPr>
          <w:rFonts w:ascii="Times New Roman" w:hAnsi="Times New Roman"/>
          <w:sz w:val="20"/>
          <w:szCs w:val="20"/>
        </w:rPr>
        <w:t xml:space="preserve"> першого примірника РК до акцизної накладної </w:t>
      </w:r>
      <w:proofErr w:type="gramStart"/>
      <w:r w:rsidRPr="004F474E">
        <w:rPr>
          <w:rFonts w:ascii="Times New Roman" w:hAnsi="Times New Roman"/>
          <w:sz w:val="20"/>
          <w:szCs w:val="20"/>
        </w:rPr>
        <w:t>в</w:t>
      </w:r>
      <w:proofErr w:type="gramEnd"/>
      <w:r w:rsidRPr="004F474E">
        <w:rPr>
          <w:rFonts w:ascii="Times New Roman" w:hAnsi="Times New Roman"/>
          <w:sz w:val="20"/>
          <w:szCs w:val="20"/>
        </w:rPr>
        <w:t xml:space="preserve"> ЄРАН, передбачені п. 120 прим. 2.1 ст. 120 прим. 2, не застосовуються.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Відсутність з вини платника акцизного податку, який отримав пальне або спирт етиловий, реєстрації в ЄРАН другого примірника АН/другого примірника РК протягом більш як 120 календарних днів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ісля граничного терміну реєстрації другого примірника АН/РК – тягне за собою накладення штрафу в розмірі 2 відс. суми акцизного податку з відповідних обсягів пального або спирту етилового, зазначених у такій АН/РК.</w:t>
      </w:r>
    </w:p>
    <w:p w:rsidR="007A2885"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При цьому, п. 25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ідрозд. 5 розд. XX ПКУ передбачено, зокрема, що норми п.п. 120 прим. 2.1 – 120 прим. 2.3 ст. 120 прим. 2 ПКУ не застосовуються до АН/РК, які платник зобов’язаний скласти з 01 липня по 30 листопада 2019 року.</w:t>
      </w:r>
    </w:p>
    <w:p w:rsidR="007A2885" w:rsidRDefault="007A2885" w:rsidP="007A2885">
      <w:pPr>
        <w:spacing w:after="0"/>
        <w:jc w:val="both"/>
        <w:rPr>
          <w:rFonts w:ascii="Times New Roman" w:hAnsi="Times New Roman"/>
          <w:sz w:val="20"/>
          <w:szCs w:val="20"/>
        </w:rPr>
      </w:pPr>
    </w:p>
    <w:p w:rsidR="007A2885" w:rsidRPr="007A2885" w:rsidRDefault="007A2885" w:rsidP="007A2885">
      <w:pPr>
        <w:spacing w:after="0"/>
        <w:jc w:val="both"/>
        <w:rPr>
          <w:rFonts w:ascii="Times New Roman" w:hAnsi="Times New Roman"/>
          <w:sz w:val="20"/>
          <w:szCs w:val="20"/>
        </w:rPr>
      </w:pPr>
      <w:r w:rsidRPr="004F474E">
        <w:rPr>
          <w:rFonts w:ascii="Times New Roman" w:hAnsi="Times New Roman"/>
          <w:b/>
          <w:bCs/>
          <w:sz w:val="20"/>
          <w:szCs w:val="20"/>
        </w:rPr>
        <w:t xml:space="preserve">За видобування природного газу до загального фонду держбюджету від платників Дніпропетровщини надійшло понад 695,5 </w:t>
      </w:r>
      <w:proofErr w:type="gramStart"/>
      <w:r w:rsidRPr="004F474E">
        <w:rPr>
          <w:rFonts w:ascii="Times New Roman" w:hAnsi="Times New Roman"/>
          <w:b/>
          <w:bCs/>
          <w:sz w:val="20"/>
          <w:szCs w:val="20"/>
        </w:rPr>
        <w:t>млн</w:t>
      </w:r>
      <w:proofErr w:type="gramEnd"/>
      <w:r w:rsidRPr="004F474E">
        <w:rPr>
          <w:rFonts w:ascii="Times New Roman" w:hAnsi="Times New Roman"/>
          <w:b/>
          <w:bCs/>
          <w:sz w:val="20"/>
          <w:szCs w:val="20"/>
        </w:rPr>
        <w:t xml:space="preserve"> грн рентної плати</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lastRenderedPageBreak/>
        <w:t>З</w:t>
      </w:r>
      <w:proofErr w:type="gramEnd"/>
      <w:r w:rsidRPr="004F474E">
        <w:rPr>
          <w:rFonts w:ascii="Times New Roman" w:hAnsi="Times New Roman"/>
          <w:sz w:val="20"/>
          <w:szCs w:val="20"/>
        </w:rPr>
        <w:t xml:space="preserve"> початку 2024 року до загального фонду державного бюджету платники Дніпропетровської області за видобування природного газу спрямували понад 695,5 млн грн рентної плати. Це майже на 69,0 </w:t>
      </w:r>
      <w:proofErr w:type="gramStart"/>
      <w:r w:rsidRPr="004F474E">
        <w:rPr>
          <w:rFonts w:ascii="Times New Roman" w:hAnsi="Times New Roman"/>
          <w:sz w:val="20"/>
          <w:szCs w:val="20"/>
        </w:rPr>
        <w:t>млн</w:t>
      </w:r>
      <w:proofErr w:type="gramEnd"/>
      <w:r w:rsidRPr="004F474E">
        <w:rPr>
          <w:rFonts w:ascii="Times New Roman" w:hAnsi="Times New Roman"/>
          <w:sz w:val="20"/>
          <w:szCs w:val="20"/>
        </w:rPr>
        <w:t xml:space="preserve"> грн, або на 11 відс., більше ніж у січні – жовтні 2023 року.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Інформуємо, що </w:t>
      </w:r>
      <w:proofErr w:type="gramStart"/>
      <w:r w:rsidRPr="004F474E">
        <w:rPr>
          <w:rFonts w:ascii="Times New Roman" w:hAnsi="Times New Roman"/>
          <w:sz w:val="20"/>
          <w:szCs w:val="20"/>
        </w:rPr>
        <w:t>фактичною</w:t>
      </w:r>
      <w:proofErr w:type="gramEnd"/>
      <w:r w:rsidRPr="004F474E">
        <w:rPr>
          <w:rFonts w:ascii="Times New Roman" w:hAnsi="Times New Roman"/>
          <w:sz w:val="20"/>
          <w:szCs w:val="20"/>
        </w:rPr>
        <w:t xml:space="preserve"> ціною реалізації для газу природного вважається:</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для газу природного, що відповідає умові, визначеній у п. 252.24 ст. 252 Податкового кодексу України, – ціна, визначена у відповідних договорах купівл</w:t>
      </w:r>
      <w:proofErr w:type="gramStart"/>
      <w:r w:rsidRPr="004F474E">
        <w:rPr>
          <w:rFonts w:ascii="Times New Roman" w:hAnsi="Times New Roman"/>
          <w:sz w:val="20"/>
          <w:szCs w:val="20"/>
        </w:rPr>
        <w:t>і-</w:t>
      </w:r>
      <w:proofErr w:type="gramEnd"/>
      <w:r w:rsidRPr="004F474E">
        <w:rPr>
          <w:rFonts w:ascii="Times New Roman" w:hAnsi="Times New Roman"/>
          <w:sz w:val="20"/>
          <w:szCs w:val="20"/>
        </w:rPr>
        <w:t xml:space="preserve">продажу природного газу між платником рентної плати та суб’єктом ринку природного газу, на якого Кабінетом Міністрів України покладені спеціальні обов’язки щодо формування ресурсу </w:t>
      </w:r>
      <w:proofErr w:type="gramStart"/>
      <w:r w:rsidRPr="004F474E">
        <w:rPr>
          <w:rFonts w:ascii="Times New Roman" w:hAnsi="Times New Roman"/>
          <w:sz w:val="20"/>
          <w:szCs w:val="20"/>
        </w:rPr>
        <w:t>природного</w:t>
      </w:r>
      <w:proofErr w:type="gramEnd"/>
      <w:r w:rsidRPr="004F474E">
        <w:rPr>
          <w:rFonts w:ascii="Times New Roman" w:hAnsi="Times New Roman"/>
          <w:sz w:val="20"/>
          <w:szCs w:val="20"/>
        </w:rPr>
        <w:t xml:space="preserve"> газу для побутових споживачів та виробників теплової енергії відповідно до Закону України від 09 квітня 2015 року № 329-VIII «Про ринок природного газу» із змінами та доповненнями, у податковому (звітному) періоді (абзац шостий п. 252.8 ст. 252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для іншого газу </w:t>
      </w:r>
      <w:proofErr w:type="gramStart"/>
      <w:r w:rsidRPr="004F474E">
        <w:rPr>
          <w:rFonts w:ascii="Times New Roman" w:hAnsi="Times New Roman"/>
          <w:sz w:val="20"/>
          <w:szCs w:val="20"/>
        </w:rPr>
        <w:t>природного</w:t>
      </w:r>
      <w:proofErr w:type="gramEnd"/>
      <w:r w:rsidRPr="004F474E">
        <w:rPr>
          <w:rFonts w:ascii="Times New Roman" w:hAnsi="Times New Roman"/>
          <w:sz w:val="20"/>
          <w:szCs w:val="20"/>
        </w:rPr>
        <w:t xml:space="preserve"> – ціна, визначена як середнє арифметичне значення таких величин:</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середня митна вартість імпортного природного газу, що склалася у процесі його митного оформлення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 xml:space="preserve">ід час ввезення на територію України за податковий (звітний) період. Середня митна вартість імпортного природного газу, що склалася у процесі його митного оформлення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 час ввезення на територію України за податковий (звітний) період, обчислюється центральним органом виконавчої влади, що реалізує державну митну політику, та надається до 5 числа місяця, наступного за податковим (звітним) періодом, центральному органу виконавчої влади, що реалізує державну політику економічного розвитку;</w:t>
      </w:r>
    </w:p>
    <w:p w:rsidR="007A2885" w:rsidRDefault="007A2885" w:rsidP="007A2885">
      <w:pPr>
        <w:rPr>
          <w:rFonts w:ascii="Times New Roman" w:hAnsi="Times New Roman"/>
          <w:sz w:val="20"/>
          <w:szCs w:val="20"/>
        </w:rPr>
      </w:pPr>
      <w:proofErr w:type="gramStart"/>
      <w:r w:rsidRPr="004F474E">
        <w:rPr>
          <w:rFonts w:ascii="Times New Roman" w:hAnsi="Times New Roman"/>
          <w:sz w:val="20"/>
          <w:szCs w:val="20"/>
        </w:rPr>
        <w:t>• середньоарифметичне значення котирувань цін газу природного на звітний місяць (FrontMonthSettlementPrices) на нідерландському газовому хабі (TTF), за інформацією біржі EEX (TheEuropeanEnergy Exchange), що склалися за календарний місяць, що передує податковому (звітному) періоду, яке обчислюється центральним органом виконавчої влади, що реалізує державну політику економічного розвитку, за 1000 метрів</w:t>
      </w:r>
      <w:proofErr w:type="gramEnd"/>
      <w:r w:rsidRPr="004F474E">
        <w:rPr>
          <w:rFonts w:ascii="Times New Roman" w:hAnsi="Times New Roman"/>
          <w:sz w:val="20"/>
          <w:szCs w:val="20"/>
        </w:rPr>
        <w:t xml:space="preserve"> кубічних в доларах США та в національній валюті України (без ПДВ) за середньоарифметичним офіційним курсом Національного банку України за податковий (звітний) період.</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Інформаційний лист № 7/2024: Запровадження Переліку платників податків з високим </w:t>
      </w:r>
      <w:proofErr w:type="gramStart"/>
      <w:r w:rsidRPr="004F474E">
        <w:rPr>
          <w:rFonts w:ascii="Times New Roman" w:hAnsi="Times New Roman"/>
          <w:b/>
          <w:bCs/>
          <w:sz w:val="20"/>
          <w:szCs w:val="20"/>
        </w:rPr>
        <w:t>р</w:t>
      </w:r>
      <w:proofErr w:type="gramEnd"/>
      <w:r w:rsidRPr="004F474E">
        <w:rPr>
          <w:rFonts w:ascii="Times New Roman" w:hAnsi="Times New Roman"/>
          <w:b/>
          <w:bCs/>
          <w:sz w:val="20"/>
          <w:szCs w:val="20"/>
        </w:rPr>
        <w:t>івнем добровільного дотримання податкового законодавства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Цей інформаційний лист присвячено новаціям податкового законодавства, передбаченим Законом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ід час воєнного стану для платників податків з високим рівнем добровільного дотримання податкового законодавства».</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В інформаційному листі № 7/2024 ви дізнаєтесь як потрапити до Переліку платників податків з високим </w:t>
      </w:r>
      <w:proofErr w:type="gramStart"/>
      <w:r w:rsidRPr="004F474E">
        <w:rPr>
          <w:rFonts w:ascii="Times New Roman" w:hAnsi="Times New Roman"/>
          <w:sz w:val="20"/>
          <w:szCs w:val="20"/>
        </w:rPr>
        <w:t>р</w:t>
      </w:r>
      <w:proofErr w:type="gramEnd"/>
      <w:r w:rsidRPr="004F474E">
        <w:rPr>
          <w:rFonts w:ascii="Times New Roman" w:hAnsi="Times New Roman"/>
          <w:sz w:val="20"/>
          <w:szCs w:val="20"/>
        </w:rPr>
        <w:t>івнем добровільного дотримання податкового законодавства (далі – Перелік) та яким вимогам і критеріями для цього треба відповідати юридичній або фізичній особі – підприємцю.</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У листі також розʼяснено особливості податкового адміністрування </w:t>
      </w:r>
      <w:proofErr w:type="gramStart"/>
      <w:r w:rsidRPr="004F474E">
        <w:rPr>
          <w:rFonts w:ascii="Times New Roman" w:hAnsi="Times New Roman"/>
          <w:sz w:val="20"/>
          <w:szCs w:val="20"/>
        </w:rPr>
        <w:t>на</w:t>
      </w:r>
      <w:proofErr w:type="gramEnd"/>
      <w:r w:rsidRPr="004F474E">
        <w:rPr>
          <w:rFonts w:ascii="Times New Roman" w:hAnsi="Times New Roman"/>
          <w:sz w:val="20"/>
          <w:szCs w:val="20"/>
        </w:rPr>
        <w:t xml:space="preserve"> період включення до Переліку.</w:t>
      </w:r>
    </w:p>
    <w:p w:rsidR="007A2885" w:rsidRDefault="007A2885" w:rsidP="007A2885">
      <w:pPr>
        <w:rPr>
          <w:rFonts w:ascii="Times New Roman" w:hAnsi="Times New Roman"/>
          <w:sz w:val="20"/>
          <w:szCs w:val="20"/>
        </w:rPr>
      </w:pPr>
      <w:r w:rsidRPr="004F474E">
        <w:rPr>
          <w:rFonts w:ascii="Times New Roman" w:hAnsi="Times New Roman"/>
          <w:sz w:val="20"/>
          <w:szCs w:val="20"/>
        </w:rPr>
        <w:t>Ознайомитися з інформаційним листом можна </w:t>
      </w:r>
      <w:hyperlink r:id="rId5" w:history="1">
        <w:r w:rsidRPr="004F474E">
          <w:rPr>
            <w:rStyle w:val="a3"/>
            <w:rFonts w:ascii="Times New Roman" w:hAnsi="Times New Roman"/>
            <w:sz w:val="20"/>
            <w:szCs w:val="20"/>
          </w:rPr>
          <w:t>тут</w:t>
        </w:r>
      </w:hyperlink>
      <w:r w:rsidRPr="004F474E">
        <w:rPr>
          <w:rFonts w:ascii="Times New Roman" w:hAnsi="Times New Roman"/>
          <w:sz w:val="20"/>
          <w:szCs w:val="20"/>
        </w:rPr>
        <w:t>.</w:t>
      </w: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 xml:space="preserve">Майже 12,3 </w:t>
      </w:r>
      <w:proofErr w:type="gramStart"/>
      <w:r w:rsidRPr="004F474E">
        <w:rPr>
          <w:rFonts w:ascii="Times New Roman" w:hAnsi="Times New Roman"/>
          <w:b/>
          <w:bCs/>
          <w:sz w:val="20"/>
          <w:szCs w:val="20"/>
        </w:rPr>
        <w:t>млн</w:t>
      </w:r>
      <w:proofErr w:type="gramEnd"/>
      <w:r w:rsidRPr="004F474E">
        <w:rPr>
          <w:rFonts w:ascii="Times New Roman" w:hAnsi="Times New Roman"/>
          <w:b/>
          <w:bCs/>
          <w:sz w:val="20"/>
          <w:szCs w:val="20"/>
        </w:rPr>
        <w:t xml:space="preserve"> грн туристичного збору спрямували платники до місцевих бюджетів Дніпропетровщини</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У січні – жовтні 2024 року до місцевих бюджетів Дніпропетровської області платники туристичного збору спрямували майже 12,3 </w:t>
      </w:r>
      <w:proofErr w:type="gramStart"/>
      <w:r w:rsidRPr="004F474E">
        <w:rPr>
          <w:rFonts w:ascii="Times New Roman" w:hAnsi="Times New Roman"/>
          <w:sz w:val="20"/>
          <w:szCs w:val="20"/>
        </w:rPr>
        <w:t>млн</w:t>
      </w:r>
      <w:proofErr w:type="gramEnd"/>
      <w:r w:rsidRPr="004F474E">
        <w:rPr>
          <w:rFonts w:ascii="Times New Roman" w:hAnsi="Times New Roman"/>
          <w:sz w:val="20"/>
          <w:szCs w:val="20"/>
        </w:rPr>
        <w:t xml:space="preserve"> грн, що на 1,7 млн грн, або на 16,7 відс, більше ніж у аналогічному періоді 2023 року.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Нагадуємо, що відповідно до п.п. 14.1.277 п. 14.1 ст. 14 Податкового кодексу України (далі – ПКУ) для цілей розділу XII ПКУ:</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внутрішній туризм – переміщення в межах території України громадян України та/або осіб, які постійно проживають на території України, в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ізнавальних, професійно-ділових чи інших цілях;</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 xml:space="preserve">- в’їзний туризм – прибуття на територію України та/або переміщення в межах території України осіб, які постійно не проживають на території України, в </w:t>
      </w:r>
      <w:proofErr w:type="gramStart"/>
      <w:r w:rsidRPr="004F474E">
        <w:rPr>
          <w:rFonts w:ascii="Times New Roman" w:hAnsi="Times New Roman"/>
          <w:sz w:val="20"/>
          <w:szCs w:val="20"/>
        </w:rPr>
        <w:t>п</w:t>
      </w:r>
      <w:proofErr w:type="gramEnd"/>
      <w:r w:rsidRPr="004F474E">
        <w:rPr>
          <w:rFonts w:ascii="Times New Roman" w:hAnsi="Times New Roman"/>
          <w:sz w:val="20"/>
          <w:szCs w:val="20"/>
        </w:rPr>
        <w:t>ізнавальних, професійно-ділових чи інших цілях.</w:t>
      </w:r>
    </w:p>
    <w:p w:rsidR="007A2885" w:rsidRPr="004F474E" w:rsidRDefault="007A2885" w:rsidP="007A2885">
      <w:pPr>
        <w:spacing w:after="0"/>
        <w:jc w:val="both"/>
        <w:rPr>
          <w:rFonts w:ascii="Times New Roman" w:hAnsi="Times New Roman"/>
          <w:sz w:val="20"/>
          <w:szCs w:val="20"/>
        </w:rPr>
      </w:pPr>
    </w:p>
    <w:p w:rsidR="007A2885" w:rsidRPr="004F474E" w:rsidRDefault="007A2885" w:rsidP="007A2885">
      <w:pPr>
        <w:spacing w:after="0"/>
        <w:jc w:val="both"/>
        <w:rPr>
          <w:rFonts w:ascii="Times New Roman" w:hAnsi="Times New Roman"/>
          <w:b/>
          <w:bCs/>
          <w:sz w:val="20"/>
          <w:szCs w:val="20"/>
        </w:rPr>
      </w:pPr>
      <w:r w:rsidRPr="004F474E">
        <w:rPr>
          <w:rFonts w:ascii="Times New Roman" w:hAnsi="Times New Roman"/>
          <w:b/>
          <w:bCs/>
          <w:sz w:val="20"/>
          <w:szCs w:val="20"/>
        </w:rPr>
        <w:t>До уваги платників ПДВ!</w:t>
      </w:r>
    </w:p>
    <w:p w:rsidR="007A2885" w:rsidRPr="004F474E" w:rsidRDefault="007A2885" w:rsidP="007A2885">
      <w:pPr>
        <w:spacing w:after="0"/>
        <w:jc w:val="both"/>
        <w:rPr>
          <w:rFonts w:ascii="Times New Roman" w:hAnsi="Times New Roman"/>
          <w:sz w:val="20"/>
          <w:szCs w:val="20"/>
        </w:rPr>
      </w:pPr>
      <w:r w:rsidRPr="004F474E">
        <w:rPr>
          <w:rFonts w:ascii="Times New Roman" w:hAnsi="Times New Roman"/>
          <w:sz w:val="20"/>
          <w:szCs w:val="20"/>
        </w:rPr>
        <w:t>Головне управління ДПС у Дніпропетровській області інформу</w:t>
      </w:r>
      <w:proofErr w:type="gramStart"/>
      <w:r w:rsidRPr="004F474E">
        <w:rPr>
          <w:rFonts w:ascii="Times New Roman" w:hAnsi="Times New Roman"/>
          <w:sz w:val="20"/>
          <w:szCs w:val="20"/>
        </w:rPr>
        <w:t>є,</w:t>
      </w:r>
      <w:proofErr w:type="gramEnd"/>
      <w:r w:rsidRPr="004F474E">
        <w:rPr>
          <w:rFonts w:ascii="Times New Roman" w:hAnsi="Times New Roman"/>
          <w:sz w:val="20"/>
          <w:szCs w:val="20"/>
        </w:rPr>
        <w:t xml:space="preserve"> що 21.11.2024 набрала чинності постанова Кабінету Міністрів України від 18 жовтня 2024 року № 1187 «Про внесення змін до Порядку зупинення реєстрації податкової накладної/розрахунку коригування в Єдиному реє</w:t>
      </w:r>
      <w:proofErr w:type="gramStart"/>
      <w:r w:rsidRPr="004F474E">
        <w:rPr>
          <w:rFonts w:ascii="Times New Roman" w:hAnsi="Times New Roman"/>
          <w:sz w:val="20"/>
          <w:szCs w:val="20"/>
        </w:rPr>
        <w:t>стр</w:t>
      </w:r>
      <w:proofErr w:type="gramEnd"/>
      <w:r w:rsidRPr="004F474E">
        <w:rPr>
          <w:rFonts w:ascii="Times New Roman" w:hAnsi="Times New Roman"/>
          <w:sz w:val="20"/>
          <w:szCs w:val="20"/>
        </w:rPr>
        <w:t>і податкових накладних» (далі – Постанова № 1187).</w:t>
      </w:r>
    </w:p>
    <w:p w:rsidR="007A2885" w:rsidRPr="004F474E" w:rsidRDefault="007A2885" w:rsidP="007A2885">
      <w:pPr>
        <w:spacing w:after="0"/>
        <w:jc w:val="both"/>
        <w:rPr>
          <w:rFonts w:ascii="Times New Roman" w:hAnsi="Times New Roman"/>
          <w:sz w:val="20"/>
          <w:szCs w:val="20"/>
        </w:rPr>
      </w:pPr>
      <w:proofErr w:type="gramStart"/>
      <w:r w:rsidRPr="004F474E">
        <w:rPr>
          <w:rFonts w:ascii="Times New Roman" w:hAnsi="Times New Roman"/>
          <w:sz w:val="20"/>
          <w:szCs w:val="20"/>
        </w:rPr>
        <w:lastRenderedPageBreak/>
        <w:t>Зміни, внесені Постановою № 1187, з метою забезпечення реалізації норм Закону України від 09 травня 2024 року № 3706-ІХ «Про внесення змін до Податкового кодексу України та інших законів України щодо особливостей експорту окремих видів товарів у період дії воєнного стану».</w:t>
      </w:r>
      <w:proofErr w:type="gramEnd"/>
    </w:p>
    <w:p w:rsidR="007A2885" w:rsidRDefault="007A2885" w:rsidP="001F5125">
      <w:pPr>
        <w:spacing w:after="0"/>
        <w:jc w:val="both"/>
        <w:rPr>
          <w:rFonts w:ascii="Times New Roman" w:hAnsi="Times New Roman"/>
          <w:sz w:val="20"/>
          <w:szCs w:val="20"/>
          <w:lang w:val="uk-UA"/>
        </w:rPr>
      </w:pPr>
      <w:r w:rsidRPr="001F5125">
        <w:rPr>
          <w:rFonts w:ascii="Times New Roman" w:hAnsi="Times New Roman"/>
          <w:sz w:val="20"/>
          <w:szCs w:val="20"/>
        </w:rPr>
        <w:t>Довідково: як зазначено у Постанові № 1187, вона набирає чинності через 30 календарних днів з дня опублікування (її опубліковано в офіційному виданні «Урядовий курʼє</w:t>
      </w:r>
      <w:proofErr w:type="gramStart"/>
      <w:r w:rsidRPr="001F5125">
        <w:rPr>
          <w:rFonts w:ascii="Times New Roman" w:hAnsi="Times New Roman"/>
          <w:sz w:val="20"/>
          <w:szCs w:val="20"/>
        </w:rPr>
        <w:t>р</w:t>
      </w:r>
      <w:proofErr w:type="gramEnd"/>
      <w:r w:rsidRPr="001F5125">
        <w:rPr>
          <w:rFonts w:ascii="Times New Roman" w:hAnsi="Times New Roman"/>
          <w:sz w:val="20"/>
          <w:szCs w:val="20"/>
        </w:rPr>
        <w:t>» від 22.10.2024 № 214).</w:t>
      </w:r>
    </w:p>
    <w:p w:rsidR="001F5125" w:rsidRPr="001F5125" w:rsidRDefault="001F5125" w:rsidP="001F5125">
      <w:pPr>
        <w:spacing w:after="0"/>
        <w:jc w:val="both"/>
        <w:rPr>
          <w:rFonts w:ascii="Times New Roman" w:hAnsi="Times New Roman"/>
          <w:sz w:val="20"/>
          <w:szCs w:val="20"/>
          <w:lang w:val="uk-UA"/>
        </w:rPr>
      </w:pPr>
    </w:p>
    <w:p w:rsidR="001F5125" w:rsidRPr="001F5125" w:rsidRDefault="001F5125" w:rsidP="001F5125">
      <w:pPr>
        <w:spacing w:after="0"/>
        <w:jc w:val="both"/>
        <w:rPr>
          <w:rFonts w:ascii="Times New Roman" w:hAnsi="Times New Roman"/>
          <w:b/>
          <w:bCs/>
          <w:sz w:val="20"/>
          <w:szCs w:val="20"/>
        </w:rPr>
      </w:pPr>
      <w:r w:rsidRPr="001F5125">
        <w:rPr>
          <w:rFonts w:ascii="Times New Roman" w:hAnsi="Times New Roman"/>
          <w:b/>
          <w:bCs/>
          <w:sz w:val="20"/>
          <w:szCs w:val="20"/>
        </w:rPr>
        <w:t xml:space="preserve">Який алгоритм дій у разі зміни даних, які вносяться до </w:t>
      </w:r>
      <w:proofErr w:type="gramStart"/>
      <w:r w:rsidRPr="001F5125">
        <w:rPr>
          <w:rFonts w:ascii="Times New Roman" w:hAnsi="Times New Roman"/>
          <w:b/>
          <w:bCs/>
          <w:sz w:val="20"/>
          <w:szCs w:val="20"/>
        </w:rPr>
        <w:t>обл</w:t>
      </w:r>
      <w:proofErr w:type="gramEnd"/>
      <w:r w:rsidRPr="001F5125">
        <w:rPr>
          <w:rFonts w:ascii="Times New Roman" w:hAnsi="Times New Roman"/>
          <w:b/>
          <w:bCs/>
          <w:sz w:val="20"/>
          <w:szCs w:val="20"/>
        </w:rPr>
        <w:t>ікової картки фізичної особи – платника податків (заява за ф. № 5ДР)?</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Головне управління ДПС у Дніпропетровській області нагаду</w:t>
      </w:r>
      <w:proofErr w:type="gramStart"/>
      <w:r w:rsidRPr="001F5125">
        <w:rPr>
          <w:rFonts w:ascii="Times New Roman" w:hAnsi="Times New Roman"/>
          <w:sz w:val="20"/>
          <w:szCs w:val="20"/>
        </w:rPr>
        <w:t>є,</w:t>
      </w:r>
      <w:proofErr w:type="gramEnd"/>
      <w:r w:rsidRPr="001F5125">
        <w:rPr>
          <w:rFonts w:ascii="Times New Roman" w:hAnsi="Times New Roman"/>
          <w:sz w:val="20"/>
          <w:szCs w:val="20"/>
        </w:rPr>
        <w:t xml:space="preserve"> що відповідно до п. 70.7 ст. 70 Податкового кодексу України та п. 1 розд. IХ Положення про реєстрацію фізичних осіб у Державному реє</w:t>
      </w:r>
      <w:proofErr w:type="gramStart"/>
      <w:r w:rsidRPr="001F5125">
        <w:rPr>
          <w:rFonts w:ascii="Times New Roman" w:hAnsi="Times New Roman"/>
          <w:sz w:val="20"/>
          <w:szCs w:val="20"/>
        </w:rPr>
        <w:t>стр</w:t>
      </w:r>
      <w:proofErr w:type="gramEnd"/>
      <w:r w:rsidRPr="001F5125">
        <w:rPr>
          <w:rFonts w:ascii="Times New Roman" w:hAnsi="Times New Roman"/>
          <w:sz w:val="20"/>
          <w:szCs w:val="20"/>
        </w:rPr>
        <w:t xml:space="preserve">і фізичних осіб – платників податків, затвердженого наказом Міністерства фінансів України від 29.09.2017 № 822 із змінами та доповненнями (далі – Положення № 822) фізичні особи – платники податків зобов’язані подавати до контролюючих органів (далі – податкові органи) відомості про зміну даних, які вносяться до </w:t>
      </w:r>
      <w:proofErr w:type="gramStart"/>
      <w:r w:rsidRPr="001F5125">
        <w:rPr>
          <w:rFonts w:ascii="Times New Roman" w:hAnsi="Times New Roman"/>
          <w:sz w:val="20"/>
          <w:szCs w:val="20"/>
        </w:rPr>
        <w:t>обл</w:t>
      </w:r>
      <w:proofErr w:type="gramEnd"/>
      <w:r w:rsidRPr="001F5125">
        <w:rPr>
          <w:rFonts w:ascii="Times New Roman" w:hAnsi="Times New Roman"/>
          <w:sz w:val="20"/>
          <w:szCs w:val="20"/>
        </w:rPr>
        <w:t>ікової картки фізичної особи – платника податків протягом місяця з дня виникнення таких змін шляхом подання заяви про внесення змін до Державного реєстру фізичних осіб – платників податків за формою № 5ДР (далі – Заява за ф. № 5ДР) (додаток 12 до Положення № 822) та документа, що посвідчує особу (</w:t>
      </w:r>
      <w:proofErr w:type="gramStart"/>
      <w:r w:rsidRPr="001F5125">
        <w:rPr>
          <w:rFonts w:ascii="Times New Roman" w:hAnsi="Times New Roman"/>
          <w:sz w:val="20"/>
          <w:szCs w:val="20"/>
        </w:rPr>
        <w:t>п</w:t>
      </w:r>
      <w:proofErr w:type="gramEnd"/>
      <w:r w:rsidRPr="001F5125">
        <w:rPr>
          <w:rFonts w:ascii="Times New Roman" w:hAnsi="Times New Roman"/>
          <w:sz w:val="20"/>
          <w:szCs w:val="20"/>
        </w:rPr>
        <w:t>ісля пред’явлення повертається).</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Заява може бути подана через представника за наявності документа, що посвідчує особу такого представника, та документа, що посвідчує особу довірителя, або його ксерокопії (з чітким зображенням), а також довіреності, засвідченої у нотаріальному порядку, на проведення змін до Державного реєстру фізичних осіб – платників податків (далі – ДРФО) (</w:t>
      </w:r>
      <w:proofErr w:type="gramStart"/>
      <w:r w:rsidRPr="001F5125">
        <w:rPr>
          <w:rFonts w:ascii="Times New Roman" w:hAnsi="Times New Roman"/>
          <w:sz w:val="20"/>
          <w:szCs w:val="20"/>
        </w:rPr>
        <w:t>п</w:t>
      </w:r>
      <w:proofErr w:type="gramEnd"/>
      <w:r w:rsidRPr="001F5125">
        <w:rPr>
          <w:rFonts w:ascii="Times New Roman" w:hAnsi="Times New Roman"/>
          <w:sz w:val="20"/>
          <w:szCs w:val="20"/>
        </w:rPr>
        <w:t>ісля пред’явлення повертається).</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Заява за ф. № 5ДР фізичною особою </w:t>
      </w:r>
      <w:proofErr w:type="gramStart"/>
      <w:r w:rsidRPr="001F5125">
        <w:rPr>
          <w:rFonts w:ascii="Times New Roman" w:hAnsi="Times New Roman"/>
          <w:sz w:val="20"/>
          <w:szCs w:val="20"/>
        </w:rPr>
        <w:t>подається</w:t>
      </w:r>
      <w:proofErr w:type="gramEnd"/>
      <w:r w:rsidRPr="001F5125">
        <w:rPr>
          <w:rFonts w:ascii="Times New Roman" w:hAnsi="Times New Roman"/>
          <w:sz w:val="20"/>
          <w:szCs w:val="20"/>
        </w:rPr>
        <w:t xml:space="preserve"> особисто або через представника до контролюючого органу за своєю податковою адресою (місцем проживання), а у разі зміни місця проживання – до контролюючого органу за новим місцем проживання або до будь-якого контролюючого органу (п. 2 розд. </w:t>
      </w:r>
      <w:proofErr w:type="gramStart"/>
      <w:r w:rsidRPr="001F5125">
        <w:rPr>
          <w:rFonts w:ascii="Times New Roman" w:hAnsi="Times New Roman"/>
          <w:sz w:val="20"/>
          <w:szCs w:val="20"/>
        </w:rPr>
        <w:t>IХ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Для заповнення Заяви за ф. № 5ДР використовуються дані документа, що посвідчує особу, та інших документів, які </w:t>
      </w:r>
      <w:proofErr w:type="gramStart"/>
      <w:r w:rsidRPr="001F5125">
        <w:rPr>
          <w:rFonts w:ascii="Times New Roman" w:hAnsi="Times New Roman"/>
          <w:sz w:val="20"/>
          <w:szCs w:val="20"/>
        </w:rPr>
        <w:t>п</w:t>
      </w:r>
      <w:proofErr w:type="gramEnd"/>
      <w:r w:rsidRPr="001F5125">
        <w:rPr>
          <w:rFonts w:ascii="Times New Roman" w:hAnsi="Times New Roman"/>
          <w:sz w:val="20"/>
          <w:szCs w:val="20"/>
        </w:rPr>
        <w:t xml:space="preserve">ідтверджують зміни таких даних (п. 3 розд. </w:t>
      </w:r>
      <w:proofErr w:type="gramStart"/>
      <w:r w:rsidRPr="001F5125">
        <w:rPr>
          <w:rFonts w:ascii="Times New Roman" w:hAnsi="Times New Roman"/>
          <w:sz w:val="20"/>
          <w:szCs w:val="20"/>
        </w:rPr>
        <w:t>IХ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Для </w:t>
      </w:r>
      <w:proofErr w:type="gramStart"/>
      <w:r w:rsidRPr="001F5125">
        <w:rPr>
          <w:rFonts w:ascii="Times New Roman" w:hAnsi="Times New Roman"/>
          <w:sz w:val="20"/>
          <w:szCs w:val="20"/>
        </w:rPr>
        <w:t>п</w:t>
      </w:r>
      <w:proofErr w:type="gramEnd"/>
      <w:r w:rsidRPr="001F5125">
        <w:rPr>
          <w:rFonts w:ascii="Times New Roman" w:hAnsi="Times New Roman"/>
          <w:sz w:val="20"/>
          <w:szCs w:val="20"/>
        </w:rPr>
        <w:t>ідтвердження інформації про задеклароване (зареєстроване) місце проживання (перебування) особа подає один з таких документів:</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витяг з реєстру територіальної громади;</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паспорт, виготовлений у формі книжечки;</w:t>
      </w:r>
    </w:p>
    <w:p w:rsidR="001F5125" w:rsidRPr="001F5125" w:rsidRDefault="001F5125" w:rsidP="001F5125">
      <w:pPr>
        <w:spacing w:after="0"/>
        <w:jc w:val="both"/>
        <w:rPr>
          <w:rFonts w:ascii="Times New Roman" w:hAnsi="Times New Roman"/>
          <w:sz w:val="20"/>
          <w:szCs w:val="20"/>
        </w:rPr>
      </w:pPr>
      <w:proofErr w:type="gramStart"/>
      <w:r w:rsidRPr="001F5125">
        <w:rPr>
          <w:rFonts w:ascii="Times New Roman" w:hAnsi="Times New Roman"/>
          <w:sz w:val="20"/>
          <w:szCs w:val="20"/>
        </w:rPr>
        <w:t>- тимчасове посвідчення громадянина України (п.п. 4 п. 1 розд.</w:t>
      </w:r>
      <w:proofErr w:type="gramEnd"/>
      <w:r w:rsidRPr="001F5125">
        <w:rPr>
          <w:rFonts w:ascii="Times New Roman" w:hAnsi="Times New Roman"/>
          <w:sz w:val="20"/>
          <w:szCs w:val="20"/>
        </w:rPr>
        <w:t xml:space="preserve"> </w:t>
      </w:r>
      <w:proofErr w:type="gramStart"/>
      <w:r w:rsidRPr="001F5125">
        <w:rPr>
          <w:rFonts w:ascii="Times New Roman" w:hAnsi="Times New Roman"/>
          <w:sz w:val="20"/>
          <w:szCs w:val="20"/>
        </w:rPr>
        <w:t>IІІ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При поданні Заяви за ф. № 5ДР фізична особа зобов’язана подати відповідному контролюючому органу документи (оригінали </w:t>
      </w:r>
      <w:proofErr w:type="gramStart"/>
      <w:r w:rsidRPr="001F5125">
        <w:rPr>
          <w:rFonts w:ascii="Times New Roman" w:hAnsi="Times New Roman"/>
          <w:sz w:val="20"/>
          <w:szCs w:val="20"/>
        </w:rPr>
        <w:t>п</w:t>
      </w:r>
      <w:proofErr w:type="gramEnd"/>
      <w:r w:rsidRPr="001F5125">
        <w:rPr>
          <w:rFonts w:ascii="Times New Roman" w:hAnsi="Times New Roman"/>
          <w:sz w:val="20"/>
          <w:szCs w:val="20"/>
        </w:rPr>
        <w:t xml:space="preserve">ісля перевірки повертаються) та їх копії (п. 1 розд. </w:t>
      </w:r>
      <w:proofErr w:type="gramStart"/>
      <w:r w:rsidRPr="001F5125">
        <w:rPr>
          <w:rFonts w:ascii="Times New Roman" w:hAnsi="Times New Roman"/>
          <w:sz w:val="20"/>
          <w:szCs w:val="20"/>
        </w:rPr>
        <w:t>VI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Для </w:t>
      </w:r>
      <w:proofErr w:type="gramStart"/>
      <w:r w:rsidRPr="001F5125">
        <w:rPr>
          <w:rFonts w:ascii="Times New Roman" w:hAnsi="Times New Roman"/>
          <w:sz w:val="20"/>
          <w:szCs w:val="20"/>
        </w:rPr>
        <w:t>п</w:t>
      </w:r>
      <w:proofErr w:type="gramEnd"/>
      <w:r w:rsidRPr="001F5125">
        <w:rPr>
          <w:rFonts w:ascii="Times New Roman" w:hAnsi="Times New Roman"/>
          <w:sz w:val="20"/>
          <w:szCs w:val="20"/>
        </w:rPr>
        <w:t xml:space="preserve">ідтвердження факту внутрішнього переміщення і взяття на облік внутрішньо переміщеної особи така особа подає довідку про взяття на облік внутрішньо переміщеної особи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01 жовтня 2014 року № 509 «Про </w:t>
      </w:r>
      <w:proofErr w:type="gramStart"/>
      <w:r w:rsidRPr="001F5125">
        <w:rPr>
          <w:rFonts w:ascii="Times New Roman" w:hAnsi="Times New Roman"/>
          <w:sz w:val="20"/>
          <w:szCs w:val="20"/>
        </w:rPr>
        <w:t>обл</w:t>
      </w:r>
      <w:proofErr w:type="gramEnd"/>
      <w:r w:rsidRPr="001F5125">
        <w:rPr>
          <w:rFonts w:ascii="Times New Roman" w:hAnsi="Times New Roman"/>
          <w:sz w:val="20"/>
          <w:szCs w:val="20"/>
        </w:rPr>
        <w:t xml:space="preserve">ік внутрішньо переміщених осіб» (п.п. 5 п. 1 розд. </w:t>
      </w:r>
      <w:proofErr w:type="gramStart"/>
      <w:r w:rsidRPr="001F5125">
        <w:rPr>
          <w:rFonts w:ascii="Times New Roman" w:hAnsi="Times New Roman"/>
          <w:sz w:val="20"/>
          <w:szCs w:val="20"/>
        </w:rPr>
        <w:t>IІІ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При поданні Заяви за ф. № 5ДР фізична особа зобов’язана подати відповідному контролюючому органу документи (оригінали </w:t>
      </w:r>
      <w:proofErr w:type="gramStart"/>
      <w:r w:rsidRPr="001F5125">
        <w:rPr>
          <w:rFonts w:ascii="Times New Roman" w:hAnsi="Times New Roman"/>
          <w:sz w:val="20"/>
          <w:szCs w:val="20"/>
        </w:rPr>
        <w:t>п</w:t>
      </w:r>
      <w:proofErr w:type="gramEnd"/>
      <w:r w:rsidRPr="001F5125">
        <w:rPr>
          <w:rFonts w:ascii="Times New Roman" w:hAnsi="Times New Roman"/>
          <w:sz w:val="20"/>
          <w:szCs w:val="20"/>
        </w:rPr>
        <w:t xml:space="preserve">ісля перевірки повертаються) та їх копії за переліком, визначеним Положенням № 822 (п. 1 розд. </w:t>
      </w:r>
      <w:proofErr w:type="gramStart"/>
      <w:r w:rsidRPr="001F5125">
        <w:rPr>
          <w:rFonts w:ascii="Times New Roman" w:hAnsi="Times New Roman"/>
          <w:sz w:val="20"/>
          <w:szCs w:val="20"/>
        </w:rPr>
        <w:t>VI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Внесення змін до ДРФО здійснюється протягом трьох робочих днів з наступного дня після дня подання фізичною особою</w:t>
      </w:r>
      <w:proofErr w:type="gramStart"/>
      <w:r w:rsidRPr="001F5125">
        <w:rPr>
          <w:rFonts w:ascii="Times New Roman" w:hAnsi="Times New Roman"/>
          <w:sz w:val="20"/>
          <w:szCs w:val="20"/>
        </w:rPr>
        <w:t xml:space="preserve"> З</w:t>
      </w:r>
      <w:proofErr w:type="gramEnd"/>
      <w:r w:rsidRPr="001F5125">
        <w:rPr>
          <w:rFonts w:ascii="Times New Roman" w:hAnsi="Times New Roman"/>
          <w:sz w:val="20"/>
          <w:szCs w:val="20"/>
        </w:rPr>
        <w:t xml:space="preserve">аяви за ф. № 5ДР (п. 4 розд. </w:t>
      </w:r>
      <w:proofErr w:type="gramStart"/>
      <w:r w:rsidRPr="001F5125">
        <w:rPr>
          <w:rFonts w:ascii="Times New Roman" w:hAnsi="Times New Roman"/>
          <w:sz w:val="20"/>
          <w:szCs w:val="20"/>
        </w:rPr>
        <w:t>IХ Положення № 822).</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Згідно з п. 5 розд. </w:t>
      </w:r>
      <w:proofErr w:type="gramStart"/>
      <w:r w:rsidRPr="001F5125">
        <w:rPr>
          <w:rFonts w:ascii="Times New Roman" w:hAnsi="Times New Roman"/>
          <w:sz w:val="20"/>
          <w:szCs w:val="20"/>
        </w:rPr>
        <w:t>IХ Положення № 822 у разі виявлення недостовірних даних або помилок у поданій Заяві за ф. № 5ДР фізичній особі може бути відмовлено у внесенні змін та/або видачі документа, що засвідчує реєстрацію у ДРФО.</w:t>
      </w:r>
      <w:proofErr w:type="gramEnd"/>
    </w:p>
    <w:p w:rsidR="001F5125" w:rsidRPr="001F5125" w:rsidRDefault="001F5125" w:rsidP="001F5125">
      <w:pPr>
        <w:spacing w:after="0"/>
        <w:jc w:val="both"/>
        <w:rPr>
          <w:rFonts w:ascii="Times New Roman" w:hAnsi="Times New Roman"/>
          <w:sz w:val="20"/>
          <w:szCs w:val="20"/>
        </w:rPr>
      </w:pPr>
    </w:p>
    <w:p w:rsidR="001F5125" w:rsidRPr="001F5125" w:rsidRDefault="001F5125" w:rsidP="001F5125">
      <w:pPr>
        <w:spacing w:after="0"/>
        <w:jc w:val="both"/>
        <w:rPr>
          <w:rFonts w:ascii="Times New Roman" w:hAnsi="Times New Roman"/>
          <w:b/>
          <w:bCs/>
          <w:sz w:val="20"/>
          <w:szCs w:val="20"/>
        </w:rPr>
      </w:pPr>
      <w:r w:rsidRPr="001F5125">
        <w:rPr>
          <w:rFonts w:ascii="Times New Roman" w:hAnsi="Times New Roman"/>
          <w:b/>
          <w:bCs/>
          <w:sz w:val="20"/>
          <w:szCs w:val="20"/>
        </w:rPr>
        <w:t>До уваги платників податків – експортерів окремої сільськогосподарської продукції!</w:t>
      </w:r>
    </w:p>
    <w:p w:rsidR="001F5125" w:rsidRPr="001F5125" w:rsidRDefault="001F5125" w:rsidP="001F5125">
      <w:pPr>
        <w:spacing w:after="0"/>
        <w:jc w:val="both"/>
        <w:rPr>
          <w:rFonts w:ascii="Times New Roman" w:hAnsi="Times New Roman"/>
          <w:sz w:val="20"/>
          <w:szCs w:val="20"/>
        </w:rPr>
      </w:pPr>
      <w:proofErr w:type="gramStart"/>
      <w:r w:rsidRPr="001F5125">
        <w:rPr>
          <w:rFonts w:ascii="Times New Roman" w:hAnsi="Times New Roman"/>
          <w:sz w:val="20"/>
          <w:szCs w:val="20"/>
        </w:rPr>
        <w:t>З</w:t>
      </w:r>
      <w:proofErr w:type="gramEnd"/>
      <w:r w:rsidRPr="001F5125">
        <w:rPr>
          <w:rFonts w:ascii="Times New Roman" w:hAnsi="Times New Roman"/>
          <w:sz w:val="20"/>
          <w:szCs w:val="20"/>
        </w:rPr>
        <w:t> </w:t>
      </w:r>
      <w:r w:rsidRPr="001F5125">
        <w:rPr>
          <w:rFonts w:ascii="Times New Roman" w:hAnsi="Times New Roman"/>
          <w:b/>
          <w:bCs/>
          <w:sz w:val="20"/>
          <w:szCs w:val="20"/>
        </w:rPr>
        <w:t>01 грудня 2024 року запроваджується режим експортного забезпечення</w:t>
      </w:r>
      <w:r w:rsidRPr="001F5125">
        <w:rPr>
          <w:rFonts w:ascii="Times New Roman" w:hAnsi="Times New Roman"/>
          <w:sz w:val="20"/>
          <w:szCs w:val="20"/>
        </w:rPr>
        <w:t> до операцій з експорту окремих видів товарів (згідно з постановою Кабінету Міністрів України від 29 жовтня 2024 року № 1261). Зокрема, до них належать товари, що класифікуються за такими кодами згідно з УКТ ЗЕД:</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0409 00 00 00 – мед натуральний;</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0802 31 00 00 – горіхи волоські у шкаралупі;</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0802 32 00 00 – горіхи волоські без шкаралупи;</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lastRenderedPageBreak/>
        <w:t>1001 – пшениця і суміш пшениці та жита (меслин);</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1002 – жито;</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1003 – ячмінь;</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1004 – овес;</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1005 – кукурудза;</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1201 – соєві боби;</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1205 – насіння </w:t>
      </w:r>
      <w:proofErr w:type="gramStart"/>
      <w:r w:rsidRPr="001F5125">
        <w:rPr>
          <w:rFonts w:ascii="Times New Roman" w:hAnsi="Times New Roman"/>
          <w:sz w:val="20"/>
          <w:szCs w:val="20"/>
        </w:rPr>
        <w:t>р</w:t>
      </w:r>
      <w:proofErr w:type="gramEnd"/>
      <w:r w:rsidRPr="001F5125">
        <w:rPr>
          <w:rFonts w:ascii="Times New Roman" w:hAnsi="Times New Roman"/>
          <w:sz w:val="20"/>
          <w:szCs w:val="20"/>
        </w:rPr>
        <w:t>іпака або кользи;</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1206 00 – насіння соняшника;</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1507 – олія </w:t>
      </w:r>
      <w:proofErr w:type="gramStart"/>
      <w:r w:rsidRPr="001F5125">
        <w:rPr>
          <w:rFonts w:ascii="Times New Roman" w:hAnsi="Times New Roman"/>
          <w:sz w:val="20"/>
          <w:szCs w:val="20"/>
        </w:rPr>
        <w:t>соєва</w:t>
      </w:r>
      <w:proofErr w:type="gramEnd"/>
      <w:r w:rsidRPr="001F5125">
        <w:rPr>
          <w:rFonts w:ascii="Times New Roman" w:hAnsi="Times New Roman"/>
          <w:sz w:val="20"/>
          <w:szCs w:val="20"/>
        </w:rPr>
        <w:t xml:space="preserve"> та її фракції, рафіновані або нерафіновані;</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1512 – олії соняшникова, сафлорова або бавовняна та їх фракції, рафіновані або нерафіновані;</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1514 – олії </w:t>
      </w:r>
      <w:proofErr w:type="gramStart"/>
      <w:r w:rsidRPr="001F5125">
        <w:rPr>
          <w:rFonts w:ascii="Times New Roman" w:hAnsi="Times New Roman"/>
          <w:sz w:val="20"/>
          <w:szCs w:val="20"/>
        </w:rPr>
        <w:t>р</w:t>
      </w:r>
      <w:proofErr w:type="gramEnd"/>
      <w:r w:rsidRPr="001F5125">
        <w:rPr>
          <w:rFonts w:ascii="Times New Roman" w:hAnsi="Times New Roman"/>
          <w:sz w:val="20"/>
          <w:szCs w:val="20"/>
        </w:rPr>
        <w:t>іпакова (із ріпака або кользи) або гірчична та їх фракції, рафіновані або нерафіновані;</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2306 – макуха та інші тверді відходи і залишки, одержані </w:t>
      </w:r>
      <w:proofErr w:type="gramStart"/>
      <w:r w:rsidRPr="001F5125">
        <w:rPr>
          <w:rFonts w:ascii="Times New Roman" w:hAnsi="Times New Roman"/>
          <w:sz w:val="20"/>
          <w:szCs w:val="20"/>
        </w:rPr>
        <w:t>п</w:t>
      </w:r>
      <w:proofErr w:type="gramEnd"/>
      <w:r w:rsidRPr="001F5125">
        <w:rPr>
          <w:rFonts w:ascii="Times New Roman" w:hAnsi="Times New Roman"/>
          <w:sz w:val="20"/>
          <w:szCs w:val="20"/>
        </w:rPr>
        <w:t>ід час добування рослинних або мікробних жирів і олій, за винятком відходів товарної позиції 2304 або 2305 (далі – окремі види товарів).</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Водночас передбачено винятки з переліку окремих видів товарів, до яких режим експортного забезпечення </w:t>
      </w:r>
      <w:r w:rsidRPr="001F5125">
        <w:rPr>
          <w:rFonts w:ascii="Times New Roman" w:hAnsi="Times New Roman"/>
          <w:b/>
          <w:bCs/>
          <w:sz w:val="20"/>
          <w:szCs w:val="20"/>
        </w:rPr>
        <w:t>не застосовується</w:t>
      </w:r>
      <w:r w:rsidRPr="001F5125">
        <w:rPr>
          <w:rFonts w:ascii="Times New Roman" w:hAnsi="Times New Roman"/>
          <w:sz w:val="20"/>
          <w:szCs w:val="20"/>
        </w:rPr>
        <w:t>, а саме:</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вивезення за межі митної території України окремих видів товарі</w:t>
      </w:r>
      <w:proofErr w:type="gramStart"/>
      <w:r w:rsidRPr="001F5125">
        <w:rPr>
          <w:rFonts w:ascii="Times New Roman" w:hAnsi="Times New Roman"/>
          <w:sz w:val="20"/>
          <w:szCs w:val="20"/>
        </w:rPr>
        <w:t>в</w:t>
      </w:r>
      <w:proofErr w:type="gramEnd"/>
      <w:r w:rsidRPr="001F5125">
        <w:rPr>
          <w:rFonts w:ascii="Times New Roman" w:hAnsi="Times New Roman"/>
          <w:sz w:val="20"/>
          <w:szCs w:val="20"/>
        </w:rPr>
        <w:t xml:space="preserve"> </w:t>
      </w:r>
      <w:proofErr w:type="gramStart"/>
      <w:r w:rsidRPr="001F5125">
        <w:rPr>
          <w:rFonts w:ascii="Times New Roman" w:hAnsi="Times New Roman"/>
          <w:sz w:val="20"/>
          <w:szCs w:val="20"/>
        </w:rPr>
        <w:t>як</w:t>
      </w:r>
      <w:proofErr w:type="gramEnd"/>
      <w:r w:rsidRPr="001F5125">
        <w:rPr>
          <w:rFonts w:ascii="Times New Roman" w:hAnsi="Times New Roman"/>
          <w:sz w:val="20"/>
          <w:szCs w:val="20"/>
        </w:rPr>
        <w:t xml:space="preserve"> припасів транспортними засобами комерційного призначення відповідно до статті 229 Митного кодексу України;</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вивезення за межі митної території України окремих видів товарів (товарних </w:t>
      </w:r>
      <w:proofErr w:type="gramStart"/>
      <w:r w:rsidRPr="001F5125">
        <w:rPr>
          <w:rFonts w:ascii="Times New Roman" w:hAnsi="Times New Roman"/>
          <w:sz w:val="20"/>
          <w:szCs w:val="20"/>
        </w:rPr>
        <w:t>п</w:t>
      </w:r>
      <w:proofErr w:type="gramEnd"/>
      <w:r w:rsidRPr="001F5125">
        <w:rPr>
          <w:rFonts w:ascii="Times New Roman" w:hAnsi="Times New Roman"/>
          <w:sz w:val="20"/>
          <w:szCs w:val="20"/>
        </w:rPr>
        <w:t xml:space="preserve">ідкатегорій 1001 91 10 00, 1002 10 00 00, 1003 10 00 00, 1004 10 00 00, 1005 10 13 00, 1005 10 15 00, 1005 10 18 00, 1201 10 00 00, 1205 10 10 00, 1206 00 10 00 згідно з УКТ </w:t>
      </w:r>
      <w:proofErr w:type="gramStart"/>
      <w:r w:rsidRPr="001F5125">
        <w:rPr>
          <w:rFonts w:ascii="Times New Roman" w:hAnsi="Times New Roman"/>
          <w:sz w:val="20"/>
          <w:szCs w:val="20"/>
        </w:rPr>
        <w:t>ЗЕД), які здійснюються платниками ПДВ у супроводі фітосанітарного сертифіката, виданого з урахуванням положень пункту l</w:t>
      </w:r>
      <w:r w:rsidRPr="001F5125">
        <w:rPr>
          <w:rFonts w:ascii="Times New Roman" w:hAnsi="Times New Roman"/>
          <w:sz w:val="20"/>
          <w:szCs w:val="20"/>
          <w:vertAlign w:val="superscript"/>
        </w:rPr>
        <w:t>5</w:t>
      </w:r>
      <w:r w:rsidRPr="001F5125">
        <w:rPr>
          <w:rFonts w:ascii="Times New Roman" w:hAnsi="Times New Roman"/>
          <w:sz w:val="20"/>
          <w:szCs w:val="20"/>
        </w:rPr>
        <w:t> розділу IX Закону України «Про карантин рослин».</w:t>
      </w:r>
      <w:proofErr w:type="gramEnd"/>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 xml:space="preserve">Наголошуємо, що податкові накладні, складені за операціями з експорту окремих видів товарів, які </w:t>
      </w:r>
      <w:proofErr w:type="gramStart"/>
      <w:r w:rsidRPr="001F5125">
        <w:rPr>
          <w:rFonts w:ascii="Times New Roman" w:hAnsi="Times New Roman"/>
          <w:sz w:val="20"/>
          <w:szCs w:val="20"/>
        </w:rPr>
        <w:t>п</w:t>
      </w:r>
      <w:proofErr w:type="gramEnd"/>
      <w:r w:rsidRPr="001F5125">
        <w:rPr>
          <w:rFonts w:ascii="Times New Roman" w:hAnsi="Times New Roman"/>
          <w:sz w:val="20"/>
          <w:szCs w:val="20"/>
        </w:rPr>
        <w:t>ідлягатимуть вивезенню за межі митної території України у режимі експортного забезпечення після 01 грудня 2024 року, не можуть бути зареєстровані в Єдиному реєстрі податкових накладних (далі – ЄРПН) до 01 грудня 2024 року (до запровадження режиму експортного забезпечення).</w:t>
      </w:r>
    </w:p>
    <w:p w:rsidR="001F5125" w:rsidRPr="001F5125" w:rsidRDefault="001F5125" w:rsidP="001F5125">
      <w:pPr>
        <w:spacing w:after="0"/>
        <w:jc w:val="both"/>
        <w:rPr>
          <w:rFonts w:ascii="Times New Roman" w:hAnsi="Times New Roman"/>
          <w:sz w:val="20"/>
          <w:szCs w:val="20"/>
        </w:rPr>
      </w:pPr>
      <w:r w:rsidRPr="001F5125">
        <w:rPr>
          <w:rFonts w:ascii="Times New Roman" w:hAnsi="Times New Roman"/>
          <w:sz w:val="20"/>
          <w:szCs w:val="20"/>
        </w:rPr>
        <w:t>Також нагадуємо, що відповідно до пункту 3 Порядку ведення ЄРПН, затвердженого постановою Кабінету Міні</w:t>
      </w:r>
      <w:proofErr w:type="gramStart"/>
      <w:r w:rsidRPr="001F5125">
        <w:rPr>
          <w:rFonts w:ascii="Times New Roman" w:hAnsi="Times New Roman"/>
          <w:sz w:val="20"/>
          <w:szCs w:val="20"/>
        </w:rPr>
        <w:t>стр</w:t>
      </w:r>
      <w:proofErr w:type="gramEnd"/>
      <w:r w:rsidRPr="001F5125">
        <w:rPr>
          <w:rFonts w:ascii="Times New Roman" w:hAnsi="Times New Roman"/>
          <w:sz w:val="20"/>
          <w:szCs w:val="20"/>
        </w:rPr>
        <w:t>ів України від 29 грудня 2010 року № 1246, зі змінами (далі – Порядок № 1246), операційний день триває в робочі дні з 8 години 00 хвилин до 20 години 00 хвилин.</w:t>
      </w:r>
    </w:p>
    <w:p w:rsidR="001F5125" w:rsidRPr="001F5125" w:rsidRDefault="001F5125" w:rsidP="001F5125">
      <w:pPr>
        <w:spacing w:after="0"/>
        <w:jc w:val="both"/>
        <w:rPr>
          <w:rFonts w:ascii="Times New Roman" w:hAnsi="Times New Roman"/>
          <w:sz w:val="20"/>
          <w:szCs w:val="20"/>
        </w:rPr>
      </w:pPr>
      <w:proofErr w:type="gramStart"/>
      <w:r w:rsidRPr="001F5125">
        <w:rPr>
          <w:rFonts w:ascii="Times New Roman" w:hAnsi="Times New Roman"/>
          <w:sz w:val="20"/>
          <w:szCs w:val="20"/>
        </w:rPr>
        <w:t>Реєстрація податкових накладних та/або розрахунків коригування, в яких відображена операція з вивезення за межі митної території України окремих товарів (у режимі експортного забезпечення), здійснюється протягом трьох операційних днів з дня їх подання для реєстрації в ЄРПН (пункт 27 Порядку № 1246).</w:t>
      </w:r>
      <w:proofErr w:type="gramEnd"/>
    </w:p>
    <w:p w:rsidR="001F5125" w:rsidRPr="001F5125" w:rsidRDefault="001F5125" w:rsidP="001F5125">
      <w:pPr>
        <w:spacing w:after="0"/>
        <w:jc w:val="both"/>
        <w:rPr>
          <w:rFonts w:ascii="Times New Roman" w:hAnsi="Times New Roman"/>
          <w:sz w:val="20"/>
          <w:szCs w:val="20"/>
        </w:rPr>
      </w:pPr>
      <w:proofErr w:type="gramStart"/>
      <w:r w:rsidRPr="001F5125">
        <w:rPr>
          <w:rFonts w:ascii="Times New Roman" w:hAnsi="Times New Roman"/>
          <w:sz w:val="20"/>
          <w:szCs w:val="20"/>
        </w:rPr>
        <w:t>Роз’яснення ДПС щодо особливостей здійснення операцій з вивезення за межі митної території України у митному режимі експорту окремих видів товарів (у режимі експортного забезпечення) зазначені у листах ДПС від 02.07.2024 № 19083/7/99-00-21-03-02-07 та від 15.11.2024 № 31717/7/99-00-21-03-02-07, які розміщено на вебпорталі ДПС за посиланнями: </w:t>
      </w:r>
      <w:hyperlink r:id="rId6" w:history="1">
        <w:r w:rsidRPr="001F5125">
          <w:rPr>
            <w:rStyle w:val="a3"/>
            <w:rFonts w:ascii="Times New Roman" w:hAnsi="Times New Roman"/>
            <w:sz w:val="20"/>
            <w:szCs w:val="20"/>
          </w:rPr>
          <w:t>https://tax.gov.ua/zakonodavstvo</w:t>
        </w:r>
        <w:proofErr w:type="gramEnd"/>
        <w:r w:rsidRPr="001F5125">
          <w:rPr>
            <w:rStyle w:val="a3"/>
            <w:rFonts w:ascii="Times New Roman" w:hAnsi="Times New Roman"/>
            <w:sz w:val="20"/>
            <w:szCs w:val="20"/>
          </w:rPr>
          <w:t>/podatkove-zakonodavstvo/listi-dps/79021.html</w:t>
        </w:r>
      </w:hyperlink>
      <w:r w:rsidRPr="001F5125">
        <w:rPr>
          <w:rFonts w:ascii="Times New Roman" w:hAnsi="Times New Roman"/>
          <w:sz w:val="20"/>
          <w:szCs w:val="20"/>
        </w:rPr>
        <w:t> та </w:t>
      </w:r>
      <w:hyperlink r:id="rId7" w:history="1">
        <w:r w:rsidRPr="001F5125">
          <w:rPr>
            <w:rStyle w:val="a3"/>
            <w:rFonts w:ascii="Times New Roman" w:hAnsi="Times New Roman"/>
            <w:sz w:val="20"/>
            <w:szCs w:val="20"/>
          </w:rPr>
          <w:t>https://tax.gov.ua/zakonodavstvo/podatkove-zakonodavstvo/listi-dps/79183.html</w:t>
        </w:r>
      </w:hyperlink>
      <w:r w:rsidRPr="001F5125">
        <w:rPr>
          <w:rFonts w:ascii="Times New Roman" w:hAnsi="Times New Roman"/>
          <w:sz w:val="20"/>
          <w:szCs w:val="20"/>
        </w:rPr>
        <w:t> відповідно.</w:t>
      </w:r>
    </w:p>
    <w:p w:rsidR="001F5125" w:rsidRPr="001F5125" w:rsidRDefault="001F5125" w:rsidP="001F5125">
      <w:pPr>
        <w:spacing w:after="0"/>
        <w:jc w:val="both"/>
        <w:rPr>
          <w:rFonts w:ascii="Times New Roman" w:hAnsi="Times New Roman"/>
          <w:sz w:val="20"/>
          <w:szCs w:val="20"/>
          <w:lang w:val="uk-UA"/>
        </w:rPr>
      </w:pPr>
      <w:proofErr w:type="gramStart"/>
      <w:r w:rsidRPr="001F5125">
        <w:rPr>
          <w:rFonts w:ascii="Times New Roman" w:hAnsi="Times New Roman"/>
          <w:sz w:val="20"/>
          <w:szCs w:val="20"/>
        </w:rPr>
        <w:t>З</w:t>
      </w:r>
      <w:proofErr w:type="gramEnd"/>
      <w:r w:rsidRPr="001F5125">
        <w:rPr>
          <w:rFonts w:ascii="Times New Roman" w:hAnsi="Times New Roman"/>
          <w:sz w:val="20"/>
          <w:szCs w:val="20"/>
        </w:rPr>
        <w:t xml:space="preserve"> питаннями – відповідями щодо особливостей податкового обліку при здійсненні операцій з вивезення за межі митної території України у митному режимі експорту окремих видів товарів у зв’язку із запровадженням з 01.12.2024 режиму експортного забезпечення можна ознайомитись </w:t>
      </w:r>
      <w:hyperlink r:id="rId8" w:history="1">
        <w:r w:rsidRPr="001F5125">
          <w:rPr>
            <w:rStyle w:val="a3"/>
            <w:rFonts w:ascii="Times New Roman" w:hAnsi="Times New Roman"/>
            <w:sz w:val="20"/>
            <w:szCs w:val="20"/>
          </w:rPr>
          <w:t>тут</w:t>
        </w:r>
      </w:hyperlink>
      <w:r w:rsidRPr="001F5125">
        <w:rPr>
          <w:rFonts w:ascii="Times New Roman" w:hAnsi="Times New Roman"/>
          <w:sz w:val="20"/>
          <w:szCs w:val="20"/>
        </w:rPr>
        <w:t>.</w:t>
      </w:r>
    </w:p>
    <w:p w:rsidR="001A268C" w:rsidRPr="001F5125" w:rsidRDefault="001A268C" w:rsidP="001F5125">
      <w:pPr>
        <w:spacing w:after="0"/>
        <w:jc w:val="both"/>
        <w:rPr>
          <w:rFonts w:ascii="Times New Roman" w:hAnsi="Times New Roman"/>
          <w:sz w:val="20"/>
          <w:szCs w:val="20"/>
          <w:lang w:val="uk-UA"/>
        </w:rPr>
      </w:pPr>
    </w:p>
    <w:p w:rsidR="001A268C" w:rsidRPr="001F5125" w:rsidRDefault="001A268C" w:rsidP="001F5125">
      <w:pPr>
        <w:spacing w:after="0"/>
        <w:jc w:val="both"/>
        <w:outlineLvl w:val="0"/>
        <w:rPr>
          <w:rFonts w:ascii="Times New Roman" w:hAnsi="Times New Roman"/>
          <w:b/>
          <w:bCs/>
          <w:kern w:val="36"/>
          <w:sz w:val="20"/>
          <w:szCs w:val="20"/>
          <w:lang w:val="uk-UA"/>
        </w:rPr>
      </w:pPr>
      <w:r w:rsidRPr="001F5125">
        <w:rPr>
          <w:rFonts w:ascii="Times New Roman" w:hAnsi="Times New Roman"/>
          <w:b/>
          <w:sz w:val="20"/>
          <w:szCs w:val="20"/>
          <w:lang w:val="uk-UA"/>
        </w:rPr>
        <w:t>З</w:t>
      </w:r>
      <w:r w:rsidRPr="001F5125">
        <w:rPr>
          <w:rFonts w:ascii="Times New Roman" w:hAnsi="Times New Roman"/>
          <w:b/>
          <w:bCs/>
          <w:kern w:val="36"/>
          <w:sz w:val="20"/>
          <w:szCs w:val="20"/>
          <w:lang w:val="uk-UA"/>
        </w:rPr>
        <w:t>устріч з платниками податків в Прозорому офісі</w:t>
      </w:r>
      <w:r w:rsidRPr="001F5125">
        <w:rPr>
          <w:rFonts w:ascii="Times New Roman" w:hAnsi="Times New Roman"/>
          <w:b/>
          <w:bCs/>
          <w:kern w:val="36"/>
          <w:sz w:val="20"/>
          <w:szCs w:val="20"/>
        </w:rPr>
        <w:t xml:space="preserve"> </w:t>
      </w:r>
      <w:r w:rsidRPr="001F5125">
        <w:rPr>
          <w:rFonts w:ascii="Times New Roman" w:hAnsi="Times New Roman"/>
          <w:b/>
          <w:bCs/>
          <w:kern w:val="36"/>
          <w:sz w:val="20"/>
          <w:szCs w:val="20"/>
          <w:lang w:val="uk-UA"/>
        </w:rPr>
        <w:t>Кривого Рогу</w:t>
      </w:r>
    </w:p>
    <w:p w:rsidR="001A268C" w:rsidRPr="001F5125" w:rsidRDefault="001A268C" w:rsidP="001F5125">
      <w:pPr>
        <w:spacing w:after="0"/>
        <w:jc w:val="both"/>
        <w:rPr>
          <w:rFonts w:ascii="Times New Roman" w:hAnsi="Times New Roman"/>
          <w:sz w:val="20"/>
          <w:szCs w:val="20"/>
          <w:lang w:val="uk-UA"/>
        </w:rPr>
      </w:pPr>
      <w:r w:rsidRPr="001F5125">
        <w:rPr>
          <w:rFonts w:ascii="Times New Roman" w:hAnsi="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1A268C" w:rsidRPr="001F5125" w:rsidRDefault="001A268C" w:rsidP="001F5125">
      <w:pPr>
        <w:shd w:val="clear" w:color="auto" w:fill="FFFFFF"/>
        <w:spacing w:after="0"/>
        <w:jc w:val="both"/>
        <w:textAlignment w:val="baseline"/>
        <w:rPr>
          <w:rFonts w:ascii="Times New Roman" w:hAnsi="Times New Roman"/>
          <w:color w:val="000000"/>
          <w:sz w:val="20"/>
          <w:szCs w:val="20"/>
          <w:lang w:val="uk-UA"/>
        </w:rPr>
      </w:pPr>
      <w:r w:rsidRPr="001F5125">
        <w:rPr>
          <w:rFonts w:ascii="Times New Roman" w:hAnsi="Times New Roman"/>
          <w:sz w:val="20"/>
          <w:szCs w:val="20"/>
          <w:lang w:val="uk-UA"/>
        </w:rPr>
        <w:t xml:space="preserve">Днями,  </w:t>
      </w:r>
      <w:r w:rsidRPr="001F5125">
        <w:rPr>
          <w:rFonts w:ascii="Times New Roman" w:hAnsi="Times New Roman"/>
          <w:color w:val="000000"/>
          <w:sz w:val="20"/>
          <w:szCs w:val="20"/>
          <w:lang w:val="uk-UA"/>
        </w:rPr>
        <w:t>в приміщенні Прозорого офісу соціальних послуг Тернівської районної у місті Кривому Розі ради проведено  зустріч з актуальних питань податкового законодавства.</w:t>
      </w:r>
    </w:p>
    <w:p w:rsidR="001A268C" w:rsidRPr="001F5125" w:rsidRDefault="001A268C" w:rsidP="001F5125">
      <w:pPr>
        <w:spacing w:after="0"/>
        <w:jc w:val="both"/>
        <w:rPr>
          <w:rFonts w:ascii="Times New Roman" w:hAnsi="Times New Roman"/>
          <w:color w:val="000000"/>
          <w:sz w:val="20"/>
          <w:szCs w:val="20"/>
          <w:lang w:val="uk-UA" w:eastAsia="uk-UA"/>
        </w:rPr>
      </w:pPr>
      <w:r w:rsidRPr="001F5125">
        <w:rPr>
          <w:rFonts w:ascii="Times New Roman" w:hAnsi="Times New Roman"/>
          <w:color w:val="000000"/>
          <w:sz w:val="20"/>
          <w:szCs w:val="20"/>
          <w:lang w:val="uk-UA"/>
        </w:rPr>
        <w:t xml:space="preserve">Присутнім розповіли про </w:t>
      </w:r>
      <w:r w:rsidRPr="001F5125">
        <w:rPr>
          <w:rFonts w:ascii="Times New Roman" w:hAnsi="Times New Roman"/>
          <w:sz w:val="20"/>
          <w:szCs w:val="20"/>
          <w:lang w:val="uk-UA" w:eastAsia="uk-UA"/>
        </w:rPr>
        <w:t xml:space="preserve">інформаційні кампанії податкової служби - Національна стратегія доходів до 2030 року та </w:t>
      </w:r>
      <w:r w:rsidRPr="001F5125">
        <w:rPr>
          <w:rFonts w:ascii="Times New Roman" w:hAnsi="Times New Roman"/>
          <w:color w:val="000000"/>
          <w:sz w:val="20"/>
          <w:szCs w:val="20"/>
          <w:lang w:val="uk-UA"/>
        </w:rPr>
        <w:t>система управління податковими ризиками (комплаєнс-ризики) в Державній податковій службі України.</w:t>
      </w:r>
      <w:r w:rsidRPr="001F5125">
        <w:rPr>
          <w:rFonts w:ascii="Times New Roman" w:hAnsi="Times New Roman"/>
          <w:sz w:val="20"/>
          <w:szCs w:val="20"/>
          <w:lang w:val="uk-UA"/>
        </w:rPr>
        <w:t xml:space="preserve"> Також розповіли основні вимоги Закон України від 18 червня 2024 року № 3813-</w:t>
      </w:r>
      <w:r w:rsidRPr="001F5125">
        <w:rPr>
          <w:rFonts w:ascii="Times New Roman" w:hAnsi="Times New Roman"/>
          <w:sz w:val="20"/>
          <w:szCs w:val="20"/>
        </w:rPr>
        <w:t>IX</w:t>
      </w:r>
      <w:r w:rsidRPr="001F5125">
        <w:rPr>
          <w:rFonts w:ascii="Times New Roman" w:hAnsi="Times New Roman"/>
          <w:sz w:val="20"/>
          <w:szCs w:val="20"/>
          <w:lang w:val="uk-UA"/>
        </w:rPr>
        <w:t xml:space="preserve">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w:t>
      </w:r>
      <w:r w:rsidRPr="001F5125">
        <w:rPr>
          <w:rFonts w:ascii="Times New Roman" w:hAnsi="Times New Roman"/>
          <w:color w:val="000000"/>
          <w:sz w:val="20"/>
          <w:szCs w:val="20"/>
          <w:lang w:val="uk-UA"/>
        </w:rPr>
        <w:t xml:space="preserve"> </w:t>
      </w:r>
      <w:r w:rsidRPr="001F5125">
        <w:rPr>
          <w:rFonts w:ascii="Times New Roman" w:hAnsi="Times New Roman"/>
          <w:color w:val="000000"/>
          <w:sz w:val="20"/>
          <w:szCs w:val="20"/>
          <w:lang w:val="uk-UA" w:eastAsia="uk-UA"/>
        </w:rPr>
        <w:t>та інше.</w:t>
      </w:r>
    </w:p>
    <w:p w:rsidR="001A268C" w:rsidRPr="001F5125" w:rsidRDefault="001A268C" w:rsidP="001F5125">
      <w:pPr>
        <w:spacing w:after="0"/>
        <w:jc w:val="both"/>
        <w:rPr>
          <w:rFonts w:ascii="Times New Roman" w:hAnsi="Times New Roman"/>
          <w:b/>
          <w:sz w:val="20"/>
          <w:szCs w:val="20"/>
          <w:lang w:val="uk-UA" w:eastAsia="uk-UA"/>
        </w:rPr>
      </w:pPr>
      <w:r w:rsidRPr="001F5125">
        <w:rPr>
          <w:rFonts w:ascii="Times New Roman" w:hAnsi="Times New Roman"/>
          <w:color w:val="000000"/>
          <w:sz w:val="20"/>
          <w:szCs w:val="20"/>
          <w:lang w:val="uk-UA" w:eastAsia="uk-UA"/>
        </w:rPr>
        <w:t>Звернули увагу платників на важливість своєчасної сплати податків, зборів та платежів до бюджетів та надали відповіді на запитання, які цікавили присутніх. Роздали</w:t>
      </w:r>
      <w:r w:rsidRPr="001F5125">
        <w:rPr>
          <w:rFonts w:ascii="Times New Roman" w:hAnsi="Times New Roman"/>
          <w:sz w:val="20"/>
          <w:szCs w:val="20"/>
          <w:lang w:val="uk-UA" w:eastAsia="uk-UA"/>
        </w:rPr>
        <w:t xml:space="preserve"> </w:t>
      </w:r>
      <w:r w:rsidRPr="001F5125">
        <w:rPr>
          <w:rFonts w:ascii="Times New Roman" w:hAnsi="Times New Roman"/>
          <w:color w:val="000000"/>
          <w:sz w:val="20"/>
          <w:szCs w:val="20"/>
          <w:lang w:val="uk-UA" w:eastAsia="uk-UA"/>
        </w:rPr>
        <w:t>друкований матеріал інформаційного характеру.</w:t>
      </w:r>
      <w:r w:rsidRPr="001F5125">
        <w:rPr>
          <w:rFonts w:ascii="Times New Roman" w:hAnsi="Times New Roman"/>
          <w:sz w:val="20"/>
          <w:szCs w:val="20"/>
          <w:lang w:val="uk-UA" w:eastAsia="uk-UA"/>
        </w:rPr>
        <w:t xml:space="preserve"> </w:t>
      </w:r>
    </w:p>
    <w:p w:rsidR="001A268C" w:rsidRPr="001F5125" w:rsidRDefault="001A268C" w:rsidP="001F5125">
      <w:pPr>
        <w:spacing w:after="0"/>
        <w:ind w:firstLine="709"/>
        <w:jc w:val="both"/>
        <w:rPr>
          <w:rFonts w:ascii="Times New Roman" w:hAnsi="Times New Roman"/>
          <w:color w:val="000000"/>
          <w:sz w:val="20"/>
          <w:szCs w:val="20"/>
          <w:highlight w:val="yellow"/>
          <w:lang w:val="uk-UA" w:eastAsia="uk-UA"/>
        </w:rPr>
      </w:pPr>
    </w:p>
    <w:p w:rsidR="001A268C" w:rsidRPr="001F5125" w:rsidRDefault="001A268C" w:rsidP="001F5125">
      <w:pPr>
        <w:spacing w:after="0"/>
        <w:jc w:val="both"/>
        <w:rPr>
          <w:rFonts w:ascii="Times New Roman" w:hAnsi="Times New Roman"/>
          <w:b/>
          <w:sz w:val="20"/>
          <w:szCs w:val="20"/>
          <w:lang w:val="uk-UA"/>
        </w:rPr>
      </w:pPr>
      <w:r w:rsidRPr="001F5125">
        <w:rPr>
          <w:rFonts w:ascii="Times New Roman" w:hAnsi="Times New Roman"/>
          <w:b/>
          <w:bCs/>
          <w:kern w:val="36"/>
          <w:sz w:val="20"/>
          <w:szCs w:val="20"/>
          <w:lang w:val="uk-UA"/>
        </w:rPr>
        <w:lastRenderedPageBreak/>
        <w:t>С</w:t>
      </w:r>
      <w:r w:rsidRPr="001F5125">
        <w:rPr>
          <w:rFonts w:ascii="Times New Roman" w:hAnsi="Times New Roman"/>
          <w:b/>
          <w:sz w:val="20"/>
          <w:szCs w:val="20"/>
          <w:lang w:val="uk-UA"/>
        </w:rPr>
        <w:t>еанс телефонного зв’язку «гаряча лінія»</w:t>
      </w:r>
    </w:p>
    <w:p w:rsidR="001A268C" w:rsidRPr="001F5125" w:rsidRDefault="001A268C" w:rsidP="001F5125">
      <w:pPr>
        <w:tabs>
          <w:tab w:val="left" w:pos="993"/>
        </w:tabs>
        <w:spacing w:after="0"/>
        <w:jc w:val="both"/>
        <w:rPr>
          <w:rFonts w:ascii="Times New Roman" w:hAnsi="Times New Roman"/>
          <w:sz w:val="20"/>
          <w:szCs w:val="20"/>
          <w:lang w:val="uk-UA"/>
        </w:rPr>
      </w:pPr>
      <w:r w:rsidRPr="001F5125">
        <w:rPr>
          <w:rFonts w:ascii="Times New Roman" w:hAnsi="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1A268C" w:rsidRPr="001F5125" w:rsidRDefault="001A268C" w:rsidP="001F5125">
      <w:pPr>
        <w:tabs>
          <w:tab w:val="left" w:pos="993"/>
        </w:tabs>
        <w:spacing w:after="0"/>
        <w:jc w:val="both"/>
        <w:rPr>
          <w:rFonts w:ascii="Times New Roman" w:hAnsi="Times New Roman"/>
          <w:sz w:val="20"/>
          <w:szCs w:val="20"/>
          <w:lang w:val="uk-UA"/>
        </w:rPr>
      </w:pPr>
      <w:r w:rsidRPr="001F5125">
        <w:rPr>
          <w:rFonts w:ascii="Times New Roman" w:hAnsi="Times New Roman"/>
          <w:sz w:val="20"/>
          <w:szCs w:val="20"/>
          <w:lang w:val="uk-UA"/>
        </w:rPr>
        <w:t xml:space="preserve">Днями в Центрі обслуговування платників Криворізької південної ДПІ Головного управління ДПС у Дніпропетровській області проведено </w:t>
      </w:r>
      <w:r w:rsidRPr="001F5125">
        <w:rPr>
          <w:rFonts w:ascii="Times New Roman" w:hAnsi="Times New Roman"/>
          <w:sz w:val="20"/>
          <w:szCs w:val="20"/>
        </w:rPr>
        <w:t>сеанс телефонного зв’язку «гаряча лінія» з актуальних питань податкового законодавства.</w:t>
      </w:r>
    </w:p>
    <w:p w:rsidR="001A268C" w:rsidRDefault="001A268C" w:rsidP="001F5125">
      <w:pPr>
        <w:spacing w:after="0"/>
        <w:jc w:val="both"/>
        <w:rPr>
          <w:rFonts w:ascii="Times New Roman" w:hAnsi="Times New Roman"/>
          <w:sz w:val="20"/>
          <w:szCs w:val="20"/>
          <w:lang w:val="uk-UA"/>
        </w:rPr>
      </w:pPr>
      <w:r w:rsidRPr="001F5125">
        <w:rPr>
          <w:rFonts w:ascii="Times New Roman" w:hAnsi="Times New Roman"/>
          <w:sz w:val="20"/>
          <w:szCs w:val="20"/>
          <w:lang w:val="uk-UA"/>
        </w:rPr>
        <w:t xml:space="preserve">Платники запитували про </w:t>
      </w:r>
      <w:r w:rsidRPr="001F5125">
        <w:rPr>
          <w:rFonts w:ascii="Times New Roman" w:hAnsi="Times New Roman"/>
          <w:sz w:val="20"/>
          <w:szCs w:val="20"/>
        </w:rPr>
        <w:t xml:space="preserve">Закон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w:t>
      </w:r>
      <w:r w:rsidRPr="001F5125">
        <w:rPr>
          <w:rFonts w:ascii="Times New Roman" w:hAnsi="Times New Roman"/>
          <w:sz w:val="20"/>
          <w:szCs w:val="20"/>
          <w:lang w:val="uk-UA"/>
        </w:rPr>
        <w:t>декларації про доходи для отримання податкової знижки, офіційного оформлення найманих працівників, можливості скористатися Електронним кабінетом платника та мобільним застосунком «Моя податкова» та інше.</w:t>
      </w:r>
    </w:p>
    <w:p w:rsidR="001F5125" w:rsidRPr="001F5125" w:rsidRDefault="001F5125" w:rsidP="001F5125">
      <w:pPr>
        <w:spacing w:after="0"/>
        <w:jc w:val="both"/>
        <w:rPr>
          <w:rFonts w:ascii="Times New Roman" w:hAnsi="Times New Roman"/>
          <w:sz w:val="20"/>
          <w:szCs w:val="20"/>
          <w:lang w:val="uk-UA"/>
        </w:rPr>
      </w:pPr>
    </w:p>
    <w:sectPr w:rsidR="001F5125" w:rsidRPr="001F5125" w:rsidSect="007C29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characterSpacingControl w:val="doNotCompress"/>
  <w:compat/>
  <w:rsids>
    <w:rsidRoot w:val="00311A59"/>
    <w:rsid w:val="001A268C"/>
    <w:rsid w:val="001F5125"/>
    <w:rsid w:val="00311A59"/>
    <w:rsid w:val="00314BE1"/>
    <w:rsid w:val="007A2885"/>
    <w:rsid w:val="007C291B"/>
    <w:rsid w:val="00A24F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885"/>
    <w:pPr>
      <w:spacing w:after="200" w:line="276" w:lineRule="auto"/>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A288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nove-pro-podatki--novini-/844765.html" TargetMode="External"/><Relationship Id="rId3" Type="http://schemas.openxmlformats.org/officeDocument/2006/relationships/webSettings" Target="webSettings.xml"/><Relationship Id="rId7" Type="http://schemas.openxmlformats.org/officeDocument/2006/relationships/hyperlink" Target="https://tax.gov.ua/zakonodavstvo/podatkove-zakonodavstvo/listi-dps/79183.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zakonodavstvo/podatkove-zakonodavstvo/listi-dps/79021.html" TargetMode="External"/><Relationship Id="rId5" Type="http://schemas.openxmlformats.org/officeDocument/2006/relationships/hyperlink" Target="https://tax.gov.ua/data/material/000/717/844503/InfoList7_2024.pdf" TargetMode="External"/><Relationship Id="rId10" Type="http://schemas.openxmlformats.org/officeDocument/2006/relationships/theme" Target="theme/theme1.xml"/><Relationship Id="rId4" Type="http://schemas.openxmlformats.org/officeDocument/2006/relationships/hyperlink" Target="https://tpd.tax.gov.ua/"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8648</Words>
  <Characters>49295</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2024-12-06T09:31:00Z</dcterms:created>
  <dcterms:modified xsi:type="dcterms:W3CDTF">2024-12-06T10:01:00Z</dcterms:modified>
</cp:coreProperties>
</file>