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F23D6" w:rsidRDefault="002518DD" w:rsidP="005819EA">
      <w:pPr>
        <w:spacing w:after="0" w:line="240" w:lineRule="auto"/>
        <w:jc w:val="center"/>
        <w:rPr>
          <w:rFonts w:eastAsia="Calibri" w:cs="Times New Roman"/>
          <w:b/>
          <w:sz w:val="24"/>
          <w:szCs w:val="24"/>
        </w:rPr>
      </w:pPr>
      <w:r w:rsidRPr="001F23D6">
        <w:rPr>
          <w:rFonts w:eastAsia="Calibri" w:cs="Times New Roman"/>
          <w:b/>
          <w:sz w:val="24"/>
          <w:szCs w:val="24"/>
        </w:rPr>
        <w:t xml:space="preserve">Інформація щодо процедури </w:t>
      </w:r>
      <w:proofErr w:type="spellStart"/>
      <w:r w:rsidRPr="001F23D6">
        <w:rPr>
          <w:rFonts w:eastAsia="Calibri" w:cs="Times New Roman"/>
          <w:b/>
          <w:sz w:val="24"/>
          <w:szCs w:val="24"/>
        </w:rPr>
        <w:t>закупівель</w:t>
      </w:r>
      <w:proofErr w:type="spellEnd"/>
      <w:r w:rsidRPr="001F23D6">
        <w:rPr>
          <w:rFonts w:eastAsia="Calibri" w:cs="Times New Roman"/>
          <w:b/>
          <w:sz w:val="24"/>
          <w:szCs w:val="24"/>
        </w:rPr>
        <w:t>:</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 xml:space="preserve">Інформація щодо процедур </w:t>
      </w:r>
      <w:proofErr w:type="spellStart"/>
      <w:r w:rsidRPr="001F23D6">
        <w:rPr>
          <w:rFonts w:eastAsia="Calibri" w:cs="Times New Roman"/>
          <w:sz w:val="24"/>
          <w:szCs w:val="24"/>
        </w:rPr>
        <w:t>закупівель</w:t>
      </w:r>
      <w:proofErr w:type="spellEnd"/>
      <w:r w:rsidRPr="001F23D6">
        <w:rPr>
          <w:rFonts w:eastAsia="Calibri" w:cs="Times New Roman"/>
          <w:sz w:val="24"/>
          <w:szCs w:val="24"/>
        </w:rPr>
        <w:t xml:space="preserve"> на виконання Постанови КМУ від 11.10.2016 №710 (зі змінами)</w:t>
      </w:r>
    </w:p>
    <w:p w:rsidR="002518DD" w:rsidRPr="001F23D6" w:rsidRDefault="002518DD" w:rsidP="005819EA">
      <w:pPr>
        <w:spacing w:after="0" w:line="240" w:lineRule="auto"/>
        <w:rPr>
          <w:rFonts w:eastAsia="Calibri" w:cs="Times New Roman"/>
          <w:b/>
          <w:sz w:val="24"/>
          <w:szCs w:val="24"/>
          <w:lang w:val="ru-RU"/>
        </w:rPr>
      </w:pPr>
    </w:p>
    <w:p w:rsidR="00FB14B1" w:rsidRPr="001F23D6" w:rsidRDefault="002518DD" w:rsidP="00FB14B1">
      <w:pPr>
        <w:spacing w:after="0" w:line="240" w:lineRule="auto"/>
        <w:rPr>
          <w:rFonts w:cs="Times New Roman"/>
          <w:b/>
          <w:sz w:val="24"/>
          <w:szCs w:val="24"/>
        </w:rPr>
      </w:pPr>
      <w:proofErr w:type="spellStart"/>
      <w:r w:rsidRPr="00120280">
        <w:rPr>
          <w:rFonts w:eastAsia="Calibri" w:cs="Times New Roman"/>
          <w:b/>
          <w:sz w:val="24"/>
          <w:szCs w:val="24"/>
          <w:lang w:val="ru-RU"/>
        </w:rPr>
        <w:t>Ідентифікатор</w:t>
      </w:r>
      <w:proofErr w:type="spellEnd"/>
      <w:r w:rsidRPr="00120280">
        <w:rPr>
          <w:rFonts w:eastAsia="Calibri" w:cs="Times New Roman"/>
          <w:b/>
          <w:sz w:val="24"/>
          <w:szCs w:val="24"/>
          <w:lang w:val="ru-RU"/>
        </w:rPr>
        <w:t xml:space="preserve"> </w:t>
      </w:r>
      <w:proofErr w:type="spellStart"/>
      <w:r w:rsidRPr="00120280">
        <w:rPr>
          <w:rFonts w:eastAsia="Calibri" w:cs="Times New Roman"/>
          <w:b/>
          <w:sz w:val="24"/>
          <w:szCs w:val="24"/>
          <w:lang w:val="ru-RU"/>
        </w:rPr>
        <w:t>закупівлі</w:t>
      </w:r>
      <w:proofErr w:type="spellEnd"/>
      <w:r w:rsidRPr="00120280">
        <w:rPr>
          <w:rFonts w:eastAsia="Calibri" w:cs="Times New Roman"/>
          <w:b/>
          <w:sz w:val="24"/>
          <w:szCs w:val="24"/>
          <w:lang w:val="ru-RU"/>
        </w:rPr>
        <w:t>:</w:t>
      </w:r>
      <w:r w:rsidRPr="00120280">
        <w:rPr>
          <w:rFonts w:cs="Times New Roman"/>
          <w:sz w:val="24"/>
          <w:szCs w:val="24"/>
        </w:rPr>
        <w:t xml:space="preserve"> </w:t>
      </w:r>
      <w:r w:rsidR="005819EA" w:rsidRPr="00120280">
        <w:rPr>
          <w:rFonts w:cs="Times New Roman"/>
          <w:b/>
          <w:sz w:val="24"/>
          <w:szCs w:val="24"/>
        </w:rPr>
        <w:tab/>
      </w:r>
      <w:r w:rsidR="00151AD1" w:rsidRPr="00151AD1">
        <w:rPr>
          <w:rFonts w:cs="Times New Roman"/>
          <w:b/>
          <w:sz w:val="24"/>
          <w:szCs w:val="24"/>
        </w:rPr>
        <w:t>UA-2026-04-28-008358-a</w:t>
      </w:r>
    </w:p>
    <w:p w:rsidR="002518DD" w:rsidRPr="001F23D6"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1F23D6" w:rsidTr="001F23D6">
        <w:tc>
          <w:tcPr>
            <w:tcW w:w="1913"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Назва</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із</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зазначенням</w:t>
            </w:r>
            <w:proofErr w:type="spellEnd"/>
            <w:r w:rsidRPr="001F23D6">
              <w:rPr>
                <w:rFonts w:ascii="Times New Roman" w:hAnsi="Times New Roman" w:cs="Times New Roman"/>
                <w:b/>
                <w:sz w:val="20"/>
                <w:szCs w:val="20"/>
              </w:rPr>
              <w:t xml:space="preserve"> коду та </w:t>
            </w:r>
            <w:proofErr w:type="spellStart"/>
            <w:r w:rsidRPr="001F23D6">
              <w:rPr>
                <w:rFonts w:ascii="Times New Roman" w:hAnsi="Times New Roman" w:cs="Times New Roman"/>
                <w:b/>
                <w:sz w:val="20"/>
                <w:szCs w:val="20"/>
              </w:rPr>
              <w:t>назви</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відповідних</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класифікаторів</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 xml:space="preserve">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і </w:t>
            </w:r>
            <w:proofErr w:type="spellStart"/>
            <w:r w:rsidRPr="001F23D6">
              <w:rPr>
                <w:rFonts w:ascii="Times New Roman" w:hAnsi="Times New Roman" w:cs="Times New Roman"/>
                <w:b/>
                <w:sz w:val="20"/>
                <w:szCs w:val="20"/>
              </w:rPr>
              <w:t>частин</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лотів</w:t>
            </w:r>
            <w:proofErr w:type="spellEnd"/>
            <w:r w:rsidRPr="001F23D6">
              <w:rPr>
                <w:rFonts w:ascii="Times New Roman" w:hAnsi="Times New Roman" w:cs="Times New Roman"/>
                <w:b/>
                <w:sz w:val="20"/>
                <w:szCs w:val="20"/>
              </w:rPr>
              <w:t xml:space="preserve">) (за </w:t>
            </w:r>
            <w:proofErr w:type="spellStart"/>
            <w:r w:rsidRPr="001F23D6">
              <w:rPr>
                <w:rFonts w:ascii="Times New Roman" w:hAnsi="Times New Roman" w:cs="Times New Roman"/>
                <w:b/>
                <w:sz w:val="20"/>
                <w:szCs w:val="20"/>
              </w:rPr>
              <w:t>наявності</w:t>
            </w:r>
            <w:proofErr w:type="spellEnd"/>
            <w:r w:rsidRPr="001F23D6">
              <w:rPr>
                <w:rFonts w:ascii="Times New Roman" w:hAnsi="Times New Roman" w:cs="Times New Roman"/>
                <w:b/>
                <w:sz w:val="20"/>
                <w:szCs w:val="20"/>
              </w:rPr>
              <w:t>)</w:t>
            </w:r>
          </w:p>
        </w:tc>
        <w:tc>
          <w:tcPr>
            <w:tcW w:w="1910" w:type="dxa"/>
            <w:vMerge w:val="restart"/>
            <w:vAlign w:val="center"/>
          </w:tcPr>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Вид</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процедури</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p>
        </w:tc>
        <w:tc>
          <w:tcPr>
            <w:tcW w:w="1417"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Очікувана</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вартість</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предмета</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w:t>
            </w:r>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грн.</w:t>
            </w:r>
          </w:p>
        </w:tc>
        <w:tc>
          <w:tcPr>
            <w:tcW w:w="10207" w:type="dxa"/>
            <w:gridSpan w:val="2"/>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Обґрунтування</w:t>
            </w:r>
            <w:proofErr w:type="spellEnd"/>
          </w:p>
          <w:p w:rsidR="002518DD" w:rsidRPr="001F23D6" w:rsidRDefault="002518DD" w:rsidP="005819EA">
            <w:pPr>
              <w:jc w:val="center"/>
              <w:rPr>
                <w:rFonts w:ascii="Times New Roman" w:hAnsi="Times New Roman" w:cs="Times New Roman"/>
                <w:b/>
                <w:sz w:val="20"/>
                <w:szCs w:val="20"/>
              </w:rPr>
            </w:pPr>
          </w:p>
        </w:tc>
      </w:tr>
      <w:tr w:rsidR="008E0EFE" w:rsidRPr="001F23D6" w:rsidTr="001F23D6">
        <w:trPr>
          <w:trHeight w:val="1144"/>
        </w:trPr>
        <w:tc>
          <w:tcPr>
            <w:tcW w:w="1913" w:type="dxa"/>
            <w:vMerge/>
          </w:tcPr>
          <w:p w:rsidR="002518DD" w:rsidRPr="001F23D6" w:rsidRDefault="002518DD" w:rsidP="005819EA">
            <w:pPr>
              <w:jc w:val="center"/>
              <w:rPr>
                <w:rFonts w:ascii="Times New Roman" w:hAnsi="Times New Roman" w:cs="Times New Roman"/>
                <w:b/>
                <w:sz w:val="20"/>
                <w:szCs w:val="20"/>
              </w:rPr>
            </w:pPr>
          </w:p>
        </w:tc>
        <w:tc>
          <w:tcPr>
            <w:tcW w:w="1910" w:type="dxa"/>
            <w:vMerge/>
          </w:tcPr>
          <w:p w:rsidR="002518DD" w:rsidRPr="001F23D6" w:rsidRDefault="002518DD" w:rsidP="005819EA">
            <w:pPr>
              <w:jc w:val="center"/>
              <w:rPr>
                <w:rFonts w:ascii="Times New Roman" w:hAnsi="Times New Roman" w:cs="Times New Roman"/>
                <w:b/>
                <w:sz w:val="20"/>
                <w:szCs w:val="20"/>
              </w:rPr>
            </w:pPr>
          </w:p>
        </w:tc>
        <w:tc>
          <w:tcPr>
            <w:tcW w:w="1417" w:type="dxa"/>
            <w:vMerge/>
          </w:tcPr>
          <w:p w:rsidR="002518DD" w:rsidRPr="001F23D6" w:rsidRDefault="002518DD" w:rsidP="005819EA">
            <w:pPr>
              <w:jc w:val="center"/>
              <w:rPr>
                <w:rFonts w:ascii="Times New Roman" w:hAnsi="Times New Roman" w:cs="Times New Roman"/>
                <w:b/>
                <w:sz w:val="20"/>
                <w:szCs w:val="20"/>
              </w:rPr>
            </w:pPr>
          </w:p>
        </w:tc>
        <w:tc>
          <w:tcPr>
            <w:tcW w:w="7229" w:type="dxa"/>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технічних</w:t>
            </w:r>
            <w:proofErr w:type="spellEnd"/>
            <w:r w:rsidRPr="001F23D6">
              <w:rPr>
                <w:rFonts w:ascii="Times New Roman" w:hAnsi="Times New Roman" w:cs="Times New Roman"/>
                <w:b/>
                <w:sz w:val="20"/>
                <w:szCs w:val="20"/>
              </w:rPr>
              <w:t xml:space="preserve"> та </w:t>
            </w:r>
            <w:proofErr w:type="spellStart"/>
            <w:r w:rsidRPr="001F23D6">
              <w:rPr>
                <w:rFonts w:ascii="Times New Roman" w:hAnsi="Times New Roman" w:cs="Times New Roman"/>
                <w:b/>
                <w:sz w:val="20"/>
                <w:szCs w:val="20"/>
              </w:rPr>
              <w:t>якісних</w:t>
            </w:r>
            <w:proofErr w:type="spellEnd"/>
            <w:r w:rsidRPr="001F23D6">
              <w:rPr>
                <w:rFonts w:ascii="Times New Roman" w:hAnsi="Times New Roman" w:cs="Times New Roman"/>
                <w:b/>
                <w:sz w:val="20"/>
                <w:szCs w:val="20"/>
              </w:rPr>
              <w:t xml:space="preserve"> характеристик предмета </w:t>
            </w:r>
            <w:proofErr w:type="spellStart"/>
            <w:r w:rsidRPr="001F23D6">
              <w:rPr>
                <w:rFonts w:ascii="Times New Roman" w:hAnsi="Times New Roman" w:cs="Times New Roman"/>
                <w:b/>
                <w:sz w:val="20"/>
                <w:szCs w:val="20"/>
              </w:rPr>
              <w:t>закупівлі</w:t>
            </w:r>
            <w:proofErr w:type="spellEnd"/>
          </w:p>
        </w:tc>
        <w:tc>
          <w:tcPr>
            <w:tcW w:w="2977" w:type="dxa"/>
            <w:vAlign w:val="center"/>
          </w:tcPr>
          <w:p w:rsidR="002518DD" w:rsidRPr="001F23D6" w:rsidRDefault="002518DD" w:rsidP="005819EA">
            <w:pPr>
              <w:ind w:right="667"/>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очікуваної</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вартості</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p>
        </w:tc>
      </w:tr>
      <w:tr w:rsidR="008E0EFE" w:rsidRPr="001F23D6" w:rsidTr="001F23D6">
        <w:tc>
          <w:tcPr>
            <w:tcW w:w="1913" w:type="dxa"/>
          </w:tcPr>
          <w:p w:rsidR="00755E73" w:rsidRPr="001F23D6" w:rsidRDefault="00151AD1"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151AD1">
              <w:rPr>
                <w:rFonts w:ascii="Times New Roman" w:eastAsia="Times New Roman" w:hAnsi="Times New Roman" w:cs="Times New Roman"/>
                <w:bCs/>
                <w:kern w:val="36"/>
                <w:sz w:val="24"/>
                <w:szCs w:val="24"/>
                <w:bdr w:val="none" w:sz="0" w:space="0" w:color="auto" w:frame="1"/>
                <w:lang w:val="uk-UA" w:eastAsia="uk-UA"/>
              </w:rPr>
              <w:t>Ігровий комплекс за рахунок видатків із благоустрою населених пунктів (ДК 021:2015 37530000-2 - Вироби для парків розваг, настільних або кімнатних ігор)</w:t>
            </w:r>
          </w:p>
        </w:tc>
        <w:tc>
          <w:tcPr>
            <w:tcW w:w="1910" w:type="dxa"/>
            <w:vAlign w:val="center"/>
          </w:tcPr>
          <w:p w:rsidR="002518DD" w:rsidRPr="001F23D6" w:rsidRDefault="00C7191D" w:rsidP="005819EA">
            <w:pPr>
              <w:jc w:val="center"/>
              <w:rPr>
                <w:rFonts w:ascii="Times New Roman" w:hAnsi="Times New Roman" w:cs="Times New Roman"/>
                <w:sz w:val="24"/>
                <w:szCs w:val="24"/>
              </w:rPr>
            </w:pPr>
            <w:proofErr w:type="spellStart"/>
            <w:r w:rsidRPr="001F23D6">
              <w:rPr>
                <w:rFonts w:ascii="Times New Roman" w:hAnsi="Times New Roman" w:cs="Times New Roman"/>
                <w:sz w:val="24"/>
                <w:szCs w:val="24"/>
              </w:rPr>
              <w:t>Відкриті</w:t>
            </w:r>
            <w:proofErr w:type="spellEnd"/>
            <w:r w:rsidRPr="001F23D6">
              <w:rPr>
                <w:rFonts w:ascii="Times New Roman" w:hAnsi="Times New Roman" w:cs="Times New Roman"/>
                <w:sz w:val="24"/>
                <w:szCs w:val="24"/>
              </w:rPr>
              <w:t xml:space="preserve"> торги з </w:t>
            </w:r>
            <w:proofErr w:type="spellStart"/>
            <w:r w:rsidRPr="001F23D6">
              <w:rPr>
                <w:rFonts w:ascii="Times New Roman" w:hAnsi="Times New Roman" w:cs="Times New Roman"/>
                <w:sz w:val="24"/>
                <w:szCs w:val="24"/>
              </w:rPr>
              <w:t>особливостями</w:t>
            </w:r>
            <w:proofErr w:type="spellEnd"/>
          </w:p>
        </w:tc>
        <w:tc>
          <w:tcPr>
            <w:tcW w:w="1417" w:type="dxa"/>
            <w:vAlign w:val="center"/>
          </w:tcPr>
          <w:p w:rsidR="002518DD" w:rsidRPr="001F23D6" w:rsidRDefault="00151AD1" w:rsidP="00151AD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530</w:t>
            </w:r>
            <w:r w:rsidR="00CB6112" w:rsidRPr="001F23D6">
              <w:rPr>
                <w:rFonts w:ascii="Times New Roman" w:hAnsi="Times New Roman" w:cs="Times New Roman"/>
                <w:bCs/>
                <w:sz w:val="24"/>
                <w:szCs w:val="24"/>
                <w:bdr w:val="none" w:sz="0" w:space="0" w:color="auto" w:frame="1"/>
                <w:shd w:val="clear" w:color="auto" w:fill="FFFFFF"/>
                <w:lang w:val="uk-UA"/>
              </w:rPr>
              <w:t xml:space="preserve"> </w:t>
            </w:r>
            <w:r>
              <w:rPr>
                <w:rFonts w:ascii="Times New Roman" w:hAnsi="Times New Roman" w:cs="Times New Roman"/>
                <w:bCs/>
                <w:sz w:val="24"/>
                <w:szCs w:val="24"/>
                <w:bdr w:val="none" w:sz="0" w:space="0" w:color="auto" w:frame="1"/>
                <w:shd w:val="clear" w:color="auto" w:fill="FFFFFF"/>
                <w:lang w:val="uk-UA"/>
              </w:rPr>
              <w:t>5</w:t>
            </w:r>
            <w:r w:rsidR="00CB6112" w:rsidRPr="001F23D6">
              <w:rPr>
                <w:rFonts w:ascii="Times New Roman" w:hAnsi="Times New Roman" w:cs="Times New Roman"/>
                <w:bCs/>
                <w:sz w:val="24"/>
                <w:szCs w:val="24"/>
                <w:bdr w:val="none" w:sz="0" w:space="0" w:color="auto" w:frame="1"/>
                <w:shd w:val="clear" w:color="auto" w:fill="FFFFFF"/>
                <w:lang w:val="uk-UA"/>
              </w:rPr>
              <w:t>0</w:t>
            </w:r>
            <w:r w:rsidR="008272A3" w:rsidRPr="001F23D6">
              <w:rPr>
                <w:rFonts w:ascii="Times New Roman" w:hAnsi="Times New Roman" w:cs="Times New Roman"/>
                <w:bCs/>
                <w:sz w:val="24"/>
                <w:szCs w:val="24"/>
                <w:bdr w:val="none" w:sz="0" w:space="0" w:color="auto" w:frame="1"/>
                <w:shd w:val="clear" w:color="auto" w:fill="FFFFFF"/>
                <w:lang w:val="uk-UA"/>
              </w:rPr>
              <w:t>0</w:t>
            </w:r>
            <w:r w:rsidR="00C7191D" w:rsidRPr="001F23D6">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1F23D6" w:rsidRDefault="008272A3" w:rsidP="008272A3">
            <w:pPr>
              <w:jc w:val="both"/>
              <w:rPr>
                <w:rFonts w:ascii="Times New Roman" w:hAnsi="Times New Roman" w:cs="Times New Roman"/>
                <w:sz w:val="24"/>
                <w:szCs w:val="24"/>
                <w:shd w:val="clear" w:color="auto" w:fill="FFFFFF"/>
              </w:rPr>
            </w:pPr>
            <w:r w:rsidRPr="001F23D6">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151AD1" w:rsidRPr="00151AD1" w:rsidRDefault="00151AD1" w:rsidP="00151AD1">
            <w:pPr>
              <w:autoSpaceDN w:val="0"/>
              <w:ind w:firstLine="567"/>
              <w:jc w:val="both"/>
              <w:rPr>
                <w:rFonts w:ascii="Times New Roman" w:eastAsia="Times New Roman" w:hAnsi="Times New Roman" w:cs="Times New Roman"/>
                <w:b/>
                <w:color w:val="000000"/>
                <w:sz w:val="24"/>
                <w:szCs w:val="24"/>
                <w:lang w:eastAsia="ru-RU"/>
              </w:rPr>
            </w:pPr>
            <w:proofErr w:type="spellStart"/>
            <w:r w:rsidRPr="00151AD1">
              <w:rPr>
                <w:rFonts w:ascii="Times New Roman" w:eastAsia="Times New Roman" w:hAnsi="Times New Roman" w:cs="Times New Roman"/>
                <w:b/>
                <w:sz w:val="24"/>
                <w:szCs w:val="24"/>
                <w:lang w:eastAsia="ru-RU"/>
              </w:rPr>
              <w:t>Термін</w:t>
            </w:r>
            <w:proofErr w:type="spellEnd"/>
            <w:r w:rsidRPr="00151AD1">
              <w:rPr>
                <w:rFonts w:ascii="Times New Roman" w:eastAsia="Times New Roman" w:hAnsi="Times New Roman" w:cs="Times New Roman"/>
                <w:b/>
                <w:sz w:val="24"/>
                <w:szCs w:val="24"/>
                <w:lang w:eastAsia="ru-RU"/>
              </w:rPr>
              <w:t xml:space="preserve"> </w:t>
            </w:r>
            <w:proofErr w:type="gramStart"/>
            <w:r w:rsidRPr="00151AD1">
              <w:rPr>
                <w:rFonts w:ascii="Times New Roman" w:eastAsia="Times New Roman" w:hAnsi="Times New Roman" w:cs="Times New Roman"/>
                <w:b/>
                <w:sz w:val="24"/>
                <w:szCs w:val="24"/>
                <w:lang w:eastAsia="ru-RU"/>
              </w:rPr>
              <w:t>поставки :</w:t>
            </w:r>
            <w:proofErr w:type="gramEnd"/>
            <w:r w:rsidRPr="00151AD1">
              <w:rPr>
                <w:rFonts w:ascii="Times New Roman" w:eastAsia="Times New Roman" w:hAnsi="Times New Roman" w:cs="Times New Roman"/>
                <w:b/>
                <w:sz w:val="24"/>
                <w:szCs w:val="24"/>
                <w:lang w:eastAsia="ru-RU"/>
              </w:rPr>
              <w:t xml:space="preserve"> </w:t>
            </w:r>
            <w:r w:rsidRPr="00151AD1">
              <w:rPr>
                <w:rFonts w:ascii="Times New Roman" w:eastAsia="Times New Roman" w:hAnsi="Times New Roman" w:cs="Times New Roman"/>
                <w:b/>
                <w:sz w:val="24"/>
                <w:szCs w:val="24"/>
                <w:lang w:eastAsia="uk-UA"/>
              </w:rPr>
              <w:t>до 01.06.2026 року.</w:t>
            </w:r>
          </w:p>
          <w:p w:rsidR="00151AD1" w:rsidRPr="00151AD1" w:rsidRDefault="00151AD1" w:rsidP="00151AD1">
            <w:pPr>
              <w:autoSpaceDN w:val="0"/>
              <w:ind w:firstLine="540"/>
              <w:jc w:val="both"/>
              <w:rPr>
                <w:rFonts w:ascii="Times New Roman" w:eastAsia="Times New Roman" w:hAnsi="Times New Roman" w:cs="Times New Roman"/>
                <w:sz w:val="24"/>
                <w:szCs w:val="24"/>
                <w:lang w:eastAsia="ru-RU"/>
              </w:rPr>
            </w:pPr>
            <w:r w:rsidRPr="00151AD1">
              <w:rPr>
                <w:rFonts w:ascii="Times New Roman" w:eastAsia="Times New Roman" w:hAnsi="Times New Roman" w:cs="Times New Roman"/>
                <w:b/>
                <w:color w:val="000000"/>
                <w:sz w:val="24"/>
                <w:szCs w:val="24"/>
                <w:lang w:eastAsia="ru-RU"/>
              </w:rPr>
              <w:t xml:space="preserve">Місце поставки: </w:t>
            </w:r>
            <w:r w:rsidRPr="00151AD1">
              <w:rPr>
                <w:rFonts w:ascii="Times New Roman" w:eastAsia="Times New Roman" w:hAnsi="Times New Roman" w:cs="Times New Roman"/>
                <w:sz w:val="24"/>
                <w:szCs w:val="24"/>
                <w:lang w:eastAsia="ru-RU"/>
              </w:rPr>
              <w:t xml:space="preserve">м. Кривий Ріг, вул. Антона Ігнатченка,1А, виконком районної у місті </w:t>
            </w:r>
          </w:p>
          <w:p w:rsidR="00151AD1" w:rsidRPr="00151AD1" w:rsidRDefault="00151AD1" w:rsidP="00151AD1">
            <w:pPr>
              <w:jc w:val="center"/>
              <w:rPr>
                <w:rFonts w:ascii="Times New Roman" w:eastAsia="Times New Roman" w:hAnsi="Times New Roman" w:cs="Times New Roman"/>
                <w:b/>
                <w:sz w:val="24"/>
                <w:szCs w:val="24"/>
                <w:lang w:eastAsia="ru-RU"/>
              </w:rPr>
            </w:pPr>
            <w:r w:rsidRPr="00151AD1">
              <w:rPr>
                <w:rFonts w:ascii="Times New Roman" w:eastAsia="Times New Roman" w:hAnsi="Times New Roman" w:cs="Times New Roman"/>
                <w:b/>
                <w:sz w:val="24"/>
                <w:szCs w:val="24"/>
                <w:lang w:eastAsia="ru-RU"/>
              </w:rPr>
              <w:t>Технічні характеристики.</w:t>
            </w:r>
          </w:p>
          <w:p w:rsidR="00151AD1" w:rsidRPr="00151AD1" w:rsidRDefault="00151AD1" w:rsidP="00151AD1">
            <w:pPr>
              <w:autoSpaceDN w:val="0"/>
              <w:rPr>
                <w:rFonts w:ascii="Times New Roman" w:eastAsia="Times New Roman" w:hAnsi="Times New Roman" w:cs="Times New Roman"/>
                <w:b/>
                <w:sz w:val="24"/>
                <w:szCs w:val="24"/>
                <w:lang w:eastAsia="ru-RU"/>
              </w:rPr>
            </w:pPr>
            <w:r w:rsidRPr="00151AD1">
              <w:rPr>
                <w:rFonts w:ascii="Times New Roman" w:eastAsia="Times New Roman" w:hAnsi="Times New Roman" w:cs="Times New Roman"/>
                <w:b/>
                <w:sz w:val="24"/>
                <w:szCs w:val="24"/>
                <w:lang w:eastAsia="ru-RU"/>
              </w:rPr>
              <w:t>Ігровий комплекс повинен відповідати наступним вимогам:</w:t>
            </w:r>
          </w:p>
          <w:p w:rsidR="00151AD1" w:rsidRPr="00151AD1" w:rsidRDefault="00151AD1" w:rsidP="00151AD1">
            <w:pPr>
              <w:autoSpaceDN w:val="0"/>
              <w:rPr>
                <w:rFonts w:ascii="Times New Roman" w:eastAsia="Times New Roman" w:hAnsi="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bookmarkStart w:id="0" w:name="_GoBack"/>
            <w:bookmarkEnd w:id="0"/>
          </w:p>
          <w:p w:rsidR="00151AD1" w:rsidRDefault="00151AD1" w:rsidP="00151AD1">
            <w:pPr>
              <w:autoSpaceDN w:val="0"/>
              <w:rPr>
                <w:rFonts w:eastAsia="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p>
          <w:p w:rsidR="00151AD1" w:rsidRDefault="00151AD1" w:rsidP="00151AD1">
            <w:pPr>
              <w:autoSpaceDN w:val="0"/>
              <w:rPr>
                <w:rFonts w:eastAsia="Times New Roman" w:cs="Times New Roman"/>
                <w:b/>
                <w:sz w:val="24"/>
                <w:szCs w:val="24"/>
                <w:lang w:eastAsia="ru-RU"/>
              </w:rPr>
            </w:pPr>
          </w:p>
          <w:p w:rsidR="00151AD1" w:rsidRPr="00151AD1" w:rsidRDefault="00151AD1" w:rsidP="00151AD1">
            <w:pPr>
              <w:autoSpaceDN w:val="0"/>
              <w:rPr>
                <w:rFonts w:eastAsia="Times New Roman" w:cs="Times New Roman"/>
                <w:b/>
                <w:sz w:val="24"/>
                <w:szCs w:val="24"/>
                <w:lang w:eastAsia="ru-RU"/>
              </w:rPr>
            </w:pPr>
          </w:p>
          <w:tbl>
            <w:tblPr>
              <w:tblW w:w="6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99"/>
              <w:gridCol w:w="952"/>
              <w:gridCol w:w="3480"/>
            </w:tblGrid>
            <w:tr w:rsidR="00151AD1" w:rsidRPr="00151AD1" w:rsidTr="00151AD1">
              <w:trPr>
                <w:trHeight w:val="548"/>
              </w:trPr>
              <w:tc>
                <w:tcPr>
                  <w:tcW w:w="2399" w:type="dxa"/>
                  <w:vAlign w:val="center"/>
                </w:tcPr>
                <w:p w:rsidR="00151AD1" w:rsidRPr="00151AD1" w:rsidRDefault="00151AD1" w:rsidP="00151AD1">
                  <w:pPr>
                    <w:framePr w:hSpace="180" w:wrap="around" w:vAnchor="page" w:hAnchor="margin" w:xAlign="center" w:y="2866"/>
                    <w:autoSpaceDE w:val="0"/>
                    <w:autoSpaceDN w:val="0"/>
                    <w:adjustRightInd w:val="0"/>
                    <w:spacing w:after="0" w:line="20" w:lineRule="atLeast"/>
                    <w:jc w:val="center"/>
                    <w:rPr>
                      <w:rFonts w:eastAsia="Times New Roman" w:cs="Times New Roman"/>
                      <w:b/>
                      <w:bCs/>
                      <w:sz w:val="24"/>
                      <w:szCs w:val="24"/>
                      <w:lang w:eastAsia="ru-RU"/>
                    </w:rPr>
                  </w:pPr>
                  <w:r w:rsidRPr="00151AD1">
                    <w:rPr>
                      <w:rFonts w:eastAsia="Times New Roman" w:cs="Times New Roman"/>
                      <w:b/>
                      <w:bCs/>
                      <w:sz w:val="24"/>
                      <w:szCs w:val="24"/>
                      <w:lang w:eastAsia="ru-RU"/>
                    </w:rPr>
                    <w:t>Зображення</w:t>
                  </w:r>
                </w:p>
              </w:tc>
              <w:tc>
                <w:tcPr>
                  <w:tcW w:w="952" w:type="dxa"/>
                </w:tcPr>
                <w:p w:rsidR="00151AD1" w:rsidRPr="00151AD1" w:rsidRDefault="00151AD1" w:rsidP="00151AD1">
                  <w:pPr>
                    <w:framePr w:hSpace="180" w:wrap="around" w:vAnchor="page" w:hAnchor="margin" w:xAlign="center" w:y="2866"/>
                    <w:autoSpaceDE w:val="0"/>
                    <w:autoSpaceDN w:val="0"/>
                    <w:adjustRightInd w:val="0"/>
                    <w:spacing w:after="0" w:line="20" w:lineRule="atLeast"/>
                    <w:jc w:val="center"/>
                    <w:rPr>
                      <w:rFonts w:eastAsia="Times New Roman" w:cs="Times New Roman"/>
                      <w:b/>
                      <w:sz w:val="24"/>
                      <w:szCs w:val="24"/>
                      <w:lang w:eastAsia="ru-RU"/>
                    </w:rPr>
                  </w:pPr>
                  <w:r w:rsidRPr="00151AD1">
                    <w:rPr>
                      <w:rFonts w:eastAsia="Times New Roman" w:cs="Times New Roman"/>
                      <w:b/>
                      <w:sz w:val="24"/>
                      <w:szCs w:val="24"/>
                      <w:lang w:eastAsia="ru-RU"/>
                    </w:rPr>
                    <w:t>Габаритні</w:t>
                  </w:r>
                </w:p>
                <w:p w:rsidR="00151AD1" w:rsidRPr="00151AD1" w:rsidRDefault="00151AD1" w:rsidP="00151AD1">
                  <w:pPr>
                    <w:framePr w:hSpace="180" w:wrap="around" w:vAnchor="page" w:hAnchor="margin" w:xAlign="center" w:y="2866"/>
                    <w:autoSpaceDE w:val="0"/>
                    <w:autoSpaceDN w:val="0"/>
                    <w:adjustRightInd w:val="0"/>
                    <w:spacing w:after="0" w:line="20" w:lineRule="atLeast"/>
                    <w:jc w:val="center"/>
                    <w:rPr>
                      <w:rFonts w:eastAsia="Times New Roman" w:cs="Times New Roman"/>
                      <w:b/>
                      <w:sz w:val="24"/>
                      <w:szCs w:val="24"/>
                      <w:lang w:eastAsia="ru-RU"/>
                    </w:rPr>
                  </w:pPr>
                  <w:r w:rsidRPr="00151AD1">
                    <w:rPr>
                      <w:rFonts w:eastAsia="Times New Roman" w:cs="Times New Roman"/>
                      <w:b/>
                      <w:sz w:val="24"/>
                      <w:szCs w:val="24"/>
                      <w:lang w:eastAsia="ru-RU"/>
                    </w:rPr>
                    <w:t>Розміри</w:t>
                  </w:r>
                </w:p>
              </w:tc>
              <w:tc>
                <w:tcPr>
                  <w:tcW w:w="3480" w:type="dxa"/>
                  <w:vAlign w:val="center"/>
                </w:tcPr>
                <w:p w:rsidR="00151AD1" w:rsidRPr="00151AD1" w:rsidRDefault="00151AD1" w:rsidP="00151AD1">
                  <w:pPr>
                    <w:framePr w:hSpace="180" w:wrap="around" w:vAnchor="page" w:hAnchor="margin" w:xAlign="center" w:y="2866"/>
                    <w:autoSpaceDE w:val="0"/>
                    <w:autoSpaceDN w:val="0"/>
                    <w:adjustRightInd w:val="0"/>
                    <w:spacing w:after="0" w:line="20" w:lineRule="atLeast"/>
                    <w:jc w:val="center"/>
                    <w:rPr>
                      <w:rFonts w:eastAsia="Times New Roman" w:cs="Times New Roman"/>
                      <w:b/>
                      <w:bCs/>
                      <w:sz w:val="24"/>
                      <w:szCs w:val="24"/>
                      <w:lang w:eastAsia="ru-RU"/>
                    </w:rPr>
                  </w:pPr>
                  <w:r w:rsidRPr="00151AD1">
                    <w:rPr>
                      <w:rFonts w:eastAsia="Times New Roman" w:cs="Times New Roman"/>
                      <w:b/>
                      <w:sz w:val="24"/>
                      <w:szCs w:val="24"/>
                      <w:lang w:eastAsia="ru-RU"/>
                    </w:rPr>
                    <w:t>Характеристики</w:t>
                  </w:r>
                </w:p>
              </w:tc>
            </w:tr>
            <w:tr w:rsidR="00151AD1" w:rsidRPr="00151AD1" w:rsidTr="00151AD1">
              <w:trPr>
                <w:trHeight w:val="589"/>
              </w:trPr>
              <w:tc>
                <w:tcPr>
                  <w:tcW w:w="2399" w:type="dxa"/>
                  <w:vAlign w:val="center"/>
                </w:tcPr>
                <w:p w:rsidR="00151AD1" w:rsidRPr="00151AD1" w:rsidRDefault="00151AD1" w:rsidP="00151AD1">
                  <w:pPr>
                    <w:framePr w:hSpace="180" w:wrap="around" w:vAnchor="page" w:hAnchor="margin" w:xAlign="center" w:y="2866"/>
                    <w:autoSpaceDE w:val="0"/>
                    <w:autoSpaceDN w:val="0"/>
                    <w:adjustRightInd w:val="0"/>
                    <w:spacing w:after="0" w:line="20" w:lineRule="atLeast"/>
                    <w:jc w:val="center"/>
                    <w:rPr>
                      <w:rFonts w:eastAsia="Times New Roman" w:cs="Times New Roman"/>
                      <w:b/>
                      <w:bCs/>
                      <w:sz w:val="20"/>
                      <w:szCs w:val="20"/>
                      <w:lang w:eastAsia="ru-RU"/>
                    </w:rPr>
                  </w:pPr>
                  <w:r w:rsidRPr="00151AD1">
                    <w:rPr>
                      <w:rFonts w:eastAsia="Times New Roman" w:cs="Times New Roman"/>
                      <w:b/>
                      <w:bCs/>
                      <w:noProof/>
                      <w:sz w:val="20"/>
                      <w:szCs w:val="20"/>
                      <w:lang w:eastAsia="uk-UA"/>
                    </w:rPr>
                    <w:drawing>
                      <wp:inline distT="0" distB="0" distL="0" distR="0" wp14:anchorId="571013D1" wp14:editId="1ED52846">
                        <wp:extent cx="1371600" cy="1903022"/>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05642" cy="1950253"/>
                                </a:xfrm>
                                <a:prstGeom prst="rect">
                                  <a:avLst/>
                                </a:prstGeom>
                              </pic:spPr>
                            </pic:pic>
                          </a:graphicData>
                        </a:graphic>
                      </wp:inline>
                    </w:drawing>
                  </w:r>
                </w:p>
              </w:tc>
              <w:tc>
                <w:tcPr>
                  <w:tcW w:w="952" w:type="dxa"/>
                </w:tcPr>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rPr>
                      <w:rFonts w:eastAsia="Times New Roman" w:cs="Times New Roman"/>
                      <w:sz w:val="20"/>
                      <w:szCs w:val="20"/>
                      <w:lang w:eastAsia="ru-RU"/>
                    </w:rPr>
                  </w:pP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bCs/>
                      <w:sz w:val="20"/>
                      <w:szCs w:val="20"/>
                      <w:lang w:eastAsia="ru-RU"/>
                    </w:rPr>
                  </w:pPr>
                  <w:r w:rsidRPr="00151AD1">
                    <w:rPr>
                      <w:rFonts w:eastAsia="Times New Roman" w:cs="Times New Roman"/>
                      <w:sz w:val="20"/>
                      <w:szCs w:val="20"/>
                      <w:lang w:eastAsia="ru-RU"/>
                    </w:rPr>
                    <w:t>7000 мм х</w:t>
                  </w:r>
                </w:p>
                <w:p w:rsidR="00151AD1" w:rsidRPr="00151AD1" w:rsidRDefault="00151AD1" w:rsidP="00151AD1">
                  <w:pPr>
                    <w:framePr w:hSpace="180" w:wrap="around" w:vAnchor="page" w:hAnchor="margin" w:xAlign="center" w:y="2866"/>
                    <w:autoSpaceDN w:val="0"/>
                    <w:spacing w:after="0" w:line="240" w:lineRule="auto"/>
                    <w:jc w:val="center"/>
                    <w:rPr>
                      <w:rFonts w:eastAsia="Times New Roman" w:cs="Times New Roman"/>
                      <w:sz w:val="20"/>
                      <w:szCs w:val="20"/>
                      <w:lang w:eastAsia="ru-RU"/>
                    </w:rPr>
                  </w:pPr>
                  <w:r w:rsidRPr="00151AD1">
                    <w:rPr>
                      <w:rFonts w:eastAsia="Times New Roman" w:cs="Times New Roman"/>
                      <w:sz w:val="20"/>
                      <w:szCs w:val="20"/>
                      <w:lang w:eastAsia="ru-RU"/>
                    </w:rPr>
                    <w:t>4000 мм х</w:t>
                  </w:r>
                </w:p>
                <w:p w:rsidR="00151AD1" w:rsidRPr="00151AD1" w:rsidRDefault="00151AD1" w:rsidP="00151AD1">
                  <w:pPr>
                    <w:framePr w:hSpace="180" w:wrap="around" w:vAnchor="page" w:hAnchor="margin" w:xAlign="center" w:y="2866"/>
                    <w:autoSpaceDE w:val="0"/>
                    <w:autoSpaceDN w:val="0"/>
                    <w:adjustRightInd w:val="0"/>
                    <w:spacing w:after="0" w:line="20" w:lineRule="atLeast"/>
                    <w:jc w:val="center"/>
                    <w:rPr>
                      <w:rFonts w:eastAsia="Times New Roman" w:cs="Times New Roman"/>
                      <w:b/>
                      <w:sz w:val="20"/>
                      <w:szCs w:val="20"/>
                      <w:lang w:eastAsia="ru-RU"/>
                    </w:rPr>
                  </w:pPr>
                  <w:r w:rsidRPr="00151AD1">
                    <w:rPr>
                      <w:rFonts w:eastAsia="Times New Roman" w:cs="Times New Roman"/>
                      <w:sz w:val="20"/>
                      <w:szCs w:val="20"/>
                      <w:lang w:eastAsia="ru-RU"/>
                    </w:rPr>
                    <w:t>2400 мм</w:t>
                  </w:r>
                </w:p>
              </w:tc>
              <w:tc>
                <w:tcPr>
                  <w:tcW w:w="3480" w:type="dxa"/>
                  <w:vAlign w:val="center"/>
                </w:tcPr>
                <w:p w:rsidR="00151AD1" w:rsidRPr="00151AD1" w:rsidRDefault="00151AD1" w:rsidP="00151AD1">
                  <w:pPr>
                    <w:framePr w:hSpace="180" w:wrap="around" w:vAnchor="page" w:hAnchor="margin" w:xAlign="center" w:y="2866"/>
                    <w:autoSpaceDN w:val="0"/>
                    <w:spacing w:after="0" w:line="240" w:lineRule="auto"/>
                    <w:jc w:val="both"/>
                    <w:rPr>
                      <w:rFonts w:eastAsia="Calibri" w:cs="Times New Roman"/>
                      <w:bCs/>
                      <w:sz w:val="20"/>
                      <w:szCs w:val="20"/>
                      <w:lang w:bidi="en-US"/>
                    </w:rPr>
                  </w:pPr>
                  <w:r w:rsidRPr="00151AD1">
                    <w:rPr>
                      <w:rFonts w:eastAsia="Calibri" w:cs="Times New Roman"/>
                      <w:b/>
                      <w:bCs/>
                      <w:sz w:val="20"/>
                      <w:szCs w:val="20"/>
                      <w:lang w:bidi="en-US"/>
                    </w:rPr>
                    <w:t xml:space="preserve">Ігровий комплекс  має бути </w:t>
                  </w:r>
                  <w:proofErr w:type="spellStart"/>
                  <w:r w:rsidRPr="00151AD1">
                    <w:rPr>
                      <w:rFonts w:eastAsia="Calibri" w:cs="Times New Roman"/>
                      <w:b/>
                      <w:bCs/>
                      <w:sz w:val="20"/>
                      <w:szCs w:val="20"/>
                      <w:lang w:bidi="en-US"/>
                    </w:rPr>
                    <w:t>мультифункціональним</w:t>
                  </w:r>
                  <w:proofErr w:type="spellEnd"/>
                  <w:r w:rsidRPr="00151AD1">
                    <w:rPr>
                      <w:rFonts w:eastAsia="Calibri" w:cs="Times New Roman"/>
                      <w:b/>
                      <w:bCs/>
                      <w:sz w:val="20"/>
                      <w:szCs w:val="20"/>
                      <w:lang w:bidi="en-US"/>
                    </w:rPr>
                    <w:t xml:space="preserve"> та складатися із таких елементів: вежі з платформами та сходами, канатні мости й переходи, </w:t>
                  </w:r>
                  <w:proofErr w:type="spellStart"/>
                  <w:r w:rsidRPr="00151AD1">
                    <w:rPr>
                      <w:rFonts w:eastAsia="Calibri" w:cs="Times New Roman"/>
                      <w:b/>
                      <w:bCs/>
                      <w:sz w:val="20"/>
                      <w:szCs w:val="20"/>
                      <w:lang w:bidi="en-US"/>
                    </w:rPr>
                    <w:t>лазалки</w:t>
                  </w:r>
                  <w:proofErr w:type="spellEnd"/>
                  <w:r w:rsidRPr="00151AD1">
                    <w:rPr>
                      <w:rFonts w:eastAsia="Calibri" w:cs="Times New Roman"/>
                      <w:b/>
                      <w:bCs/>
                      <w:sz w:val="20"/>
                      <w:szCs w:val="20"/>
                      <w:lang w:bidi="en-US"/>
                    </w:rPr>
                    <w:t xml:space="preserve"> різної складності, сітчасті секції для підйому, а також гірку-трубу та тунель-трубу.</w:t>
                  </w:r>
                </w:p>
                <w:p w:rsidR="00151AD1" w:rsidRPr="00151AD1" w:rsidRDefault="00151AD1" w:rsidP="00151AD1">
                  <w:pPr>
                    <w:framePr w:hSpace="180" w:wrap="around" w:vAnchor="page" w:hAnchor="margin" w:xAlign="center" w:y="2866"/>
                    <w:autoSpaceDN w:val="0"/>
                    <w:spacing w:after="0" w:line="240" w:lineRule="auto"/>
                    <w:jc w:val="both"/>
                    <w:rPr>
                      <w:rFonts w:eastAsia="Calibri" w:cs="Times New Roman"/>
                      <w:bCs/>
                      <w:sz w:val="20"/>
                      <w:szCs w:val="20"/>
                      <w:lang w:bidi="en-US"/>
                    </w:rPr>
                  </w:pPr>
                  <w:r w:rsidRPr="00151AD1">
                    <w:rPr>
                      <w:rFonts w:eastAsia="Calibri" w:cs="Times New Roman"/>
                      <w:b/>
                      <w:bCs/>
                      <w:sz w:val="20"/>
                      <w:szCs w:val="20"/>
                      <w:lang w:bidi="en-US"/>
                    </w:rPr>
                    <w:t>Всі несучі та з’єднувальні конструктивні елементи каркасу повинні бути металевими, пофарбованими з пластиковими заглушками, а канати сталеві у тканинній оболонці. Елементи комплексу виготовлені з високоякісних матеріалів які відповідають чинним вимогам ДСТУ, EN та ТУ, та підтверджені сертифікатом відповідності №UA.P.000220-26. ДСТУ ISO 45001:2019 (ISO 45001:2018, IDT), ДСТУ ISO 14001:2015(ISO 14001:2015, IDT), ДСТУ EN ISO 9001:2018 (EN ISO 9001:2015, IDT; ISO 9001:2015, IDT)</w:t>
                  </w:r>
                </w:p>
                <w:p w:rsidR="00151AD1" w:rsidRPr="00151AD1" w:rsidRDefault="00151AD1" w:rsidP="00151AD1">
                  <w:pPr>
                    <w:framePr w:hSpace="180" w:wrap="around" w:vAnchor="page" w:hAnchor="margin" w:xAlign="center" w:y="2866"/>
                    <w:autoSpaceDN w:val="0"/>
                    <w:spacing w:after="0" w:line="240" w:lineRule="auto"/>
                    <w:jc w:val="both"/>
                    <w:rPr>
                      <w:rFonts w:eastAsia="Calibri" w:cs="Times New Roman"/>
                      <w:color w:val="343434"/>
                      <w:sz w:val="20"/>
                      <w:szCs w:val="20"/>
                      <w:lang w:bidi="en-US"/>
                    </w:rPr>
                  </w:pPr>
                  <w:r w:rsidRPr="00151AD1">
                    <w:rPr>
                      <w:rFonts w:eastAsia="Calibri" w:cs="Times New Roman"/>
                      <w:b/>
                      <w:bCs/>
                      <w:sz w:val="20"/>
                      <w:szCs w:val="20"/>
                      <w:lang w:bidi="en-US"/>
                    </w:rPr>
                    <w:t>Конструктивні елементи повинні передбачати можливість проведення вологої обробки та дезінфекції робочих поверхонь з метою запобігання розвитку мікроорганізмів.</w:t>
                  </w:r>
                </w:p>
              </w:tc>
            </w:tr>
          </w:tbl>
          <w:p w:rsidR="00151AD1" w:rsidRPr="00151AD1" w:rsidRDefault="00151AD1" w:rsidP="00151AD1">
            <w:pPr>
              <w:autoSpaceDN w:val="0"/>
              <w:jc w:val="both"/>
              <w:rPr>
                <w:rFonts w:eastAsia="Calibri" w:cs="Times New Roman"/>
                <w:b/>
                <w:noProof/>
                <w:sz w:val="24"/>
                <w:lang w:bidi="en-US"/>
              </w:rPr>
            </w:pPr>
          </w:p>
          <w:p w:rsidR="00151AD1" w:rsidRPr="00151AD1" w:rsidRDefault="00151AD1" w:rsidP="00151AD1">
            <w:pPr>
              <w:autoSpaceDN w:val="0"/>
              <w:ind w:firstLine="567"/>
              <w:jc w:val="both"/>
              <w:rPr>
                <w:rFonts w:ascii="Times New Roman" w:eastAsia="Times New Roman" w:hAnsi="Times New Roman" w:cs="Times New Roman"/>
                <w:b/>
                <w:sz w:val="24"/>
                <w:szCs w:val="24"/>
                <w:lang w:eastAsia="ru-RU"/>
              </w:rPr>
            </w:pPr>
            <w:r w:rsidRPr="00151AD1">
              <w:rPr>
                <w:rFonts w:ascii="Times New Roman" w:eastAsia="Times New Roman" w:hAnsi="Times New Roman" w:cs="Times New Roman"/>
                <w:sz w:val="24"/>
                <w:szCs w:val="24"/>
                <w:lang w:eastAsia="ru-RU"/>
              </w:rPr>
              <w:t xml:space="preserve">Гарантія на ігровий комплекс від виробника повинна становити </w:t>
            </w:r>
            <w:r w:rsidRPr="00151AD1">
              <w:rPr>
                <w:rFonts w:ascii="Times New Roman" w:eastAsia="Times New Roman" w:hAnsi="Times New Roman" w:cs="Times New Roman"/>
                <w:b/>
                <w:sz w:val="24"/>
                <w:szCs w:val="24"/>
                <w:lang w:eastAsia="ru-RU"/>
              </w:rPr>
              <w:t xml:space="preserve">не менше 1 року, </w:t>
            </w:r>
            <w:r w:rsidRPr="00151AD1">
              <w:rPr>
                <w:rFonts w:ascii="Times New Roman" w:eastAsia="Times New Roman" w:hAnsi="Times New Roman" w:cs="Times New Roman"/>
                <w:sz w:val="24"/>
                <w:szCs w:val="24"/>
                <w:lang w:eastAsia="ru-RU"/>
              </w:rPr>
              <w:t>що повинна</w:t>
            </w:r>
            <w:r w:rsidRPr="00151AD1">
              <w:rPr>
                <w:rFonts w:ascii="Times New Roman" w:eastAsia="Times New Roman" w:hAnsi="Times New Roman" w:cs="Times New Roman"/>
                <w:b/>
                <w:sz w:val="24"/>
                <w:szCs w:val="24"/>
                <w:lang w:eastAsia="ru-RU"/>
              </w:rPr>
              <w:t xml:space="preserve"> </w:t>
            </w:r>
            <w:r w:rsidRPr="00151AD1">
              <w:rPr>
                <w:rFonts w:ascii="Times New Roman" w:eastAsia="Times New Roman" w:hAnsi="Times New Roman" w:cs="Times New Roman"/>
                <w:sz w:val="24"/>
                <w:szCs w:val="24"/>
                <w:lang w:eastAsia="ru-RU"/>
              </w:rPr>
              <w:t>включати гарантійні зобов’язання безкоштовного усунення дефектів протягом гарантійного строку. Обов’язково повинен бути паспорт виробу та схема його монтажу.</w:t>
            </w:r>
          </w:p>
          <w:p w:rsidR="00151AD1" w:rsidRPr="00151AD1" w:rsidRDefault="00151AD1" w:rsidP="00151AD1">
            <w:pPr>
              <w:autoSpaceDN w:val="0"/>
              <w:ind w:firstLine="540"/>
              <w:jc w:val="both"/>
              <w:rPr>
                <w:rFonts w:ascii="Times New Roman" w:eastAsia="Times New Roman" w:hAnsi="Times New Roman" w:cs="Times New Roman"/>
                <w:sz w:val="24"/>
                <w:szCs w:val="24"/>
                <w:lang w:eastAsia="ru-RU"/>
              </w:rPr>
            </w:pPr>
            <w:r w:rsidRPr="00151AD1">
              <w:rPr>
                <w:rFonts w:ascii="Times New Roman" w:eastAsia="Times New Roman" w:hAnsi="Times New Roman" w:cs="Times New Roman"/>
                <w:sz w:val="24"/>
                <w:szCs w:val="24"/>
                <w:lang w:eastAsia="ru-RU"/>
              </w:rPr>
              <w:t xml:space="preserve">Підрядник повинен мати досвід виконання аналогічних договорів, що підтверджується копією договору та платіжних документів, мати необхідне обладнання, автотранспортний засіб та не менше двох робітників. Доставка ігрового комплексу та його розвантаження повинно входити до загальної вартості ігрового комплексу. </w:t>
            </w:r>
          </w:p>
          <w:p w:rsidR="008C24C2" w:rsidRPr="001F23D6" w:rsidRDefault="008C24C2" w:rsidP="00151AD1">
            <w:pPr>
              <w:keepLines/>
              <w:autoSpaceDE w:val="0"/>
              <w:ind w:firstLine="720"/>
              <w:jc w:val="both"/>
              <w:rPr>
                <w:rFonts w:ascii="Times New Roman" w:hAnsi="Times New Roman" w:cs="Times New Roman"/>
                <w:sz w:val="24"/>
                <w:szCs w:val="24"/>
                <w:shd w:val="clear" w:color="auto" w:fill="FFFFFF"/>
                <w:lang w:val="uk-UA"/>
              </w:rPr>
            </w:pPr>
          </w:p>
        </w:tc>
        <w:tc>
          <w:tcPr>
            <w:tcW w:w="2977" w:type="dxa"/>
          </w:tcPr>
          <w:p w:rsidR="002518DD" w:rsidRPr="001F23D6" w:rsidRDefault="00C7191D" w:rsidP="005819EA">
            <w:pPr>
              <w:jc w:val="both"/>
              <w:rPr>
                <w:rFonts w:ascii="Times New Roman" w:hAnsi="Times New Roman" w:cs="Times New Roman"/>
                <w:sz w:val="24"/>
                <w:szCs w:val="24"/>
                <w:lang w:val="uk-UA"/>
              </w:rPr>
            </w:pPr>
            <w:r w:rsidRPr="001F23D6">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F23D6">
              <w:rPr>
                <w:rFonts w:ascii="Times New Roman" w:hAnsi="Times New Roman" w:cs="Times New Roman"/>
                <w:sz w:val="24"/>
                <w:szCs w:val="24"/>
                <w:lang w:val="uk-UA"/>
              </w:rPr>
              <w:t>закупівель</w:t>
            </w:r>
            <w:proofErr w:type="spellEnd"/>
            <w:r w:rsidRPr="001F23D6">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F23D6" w:rsidRDefault="002518DD" w:rsidP="005819EA">
      <w:pPr>
        <w:spacing w:after="0" w:line="240" w:lineRule="auto"/>
        <w:rPr>
          <w:rFonts w:cs="Times New Roman"/>
          <w:sz w:val="24"/>
          <w:szCs w:val="24"/>
        </w:rPr>
      </w:pPr>
    </w:p>
    <w:sectPr w:rsidR="002518DD" w:rsidRPr="001F23D6"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51AD1"/>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46FD0"/>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53C37-F3ED-43DB-B7A6-A58543F57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1942</Words>
  <Characters>1107</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35</cp:revision>
  <dcterms:created xsi:type="dcterms:W3CDTF">2025-05-16T06:26:00Z</dcterms:created>
  <dcterms:modified xsi:type="dcterms:W3CDTF">2026-04-29T07:32:00Z</dcterms:modified>
</cp:coreProperties>
</file>