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F23D6" w:rsidRDefault="002518DD" w:rsidP="005819EA">
      <w:pPr>
        <w:spacing w:after="0" w:line="240" w:lineRule="auto"/>
        <w:jc w:val="center"/>
        <w:rPr>
          <w:rFonts w:eastAsia="Calibri" w:cs="Times New Roman"/>
          <w:b/>
          <w:sz w:val="24"/>
          <w:szCs w:val="24"/>
        </w:rPr>
      </w:pPr>
      <w:r w:rsidRPr="001F23D6">
        <w:rPr>
          <w:rFonts w:eastAsia="Calibri" w:cs="Times New Roman"/>
          <w:b/>
          <w:sz w:val="24"/>
          <w:szCs w:val="24"/>
        </w:rPr>
        <w:t xml:space="preserve">Інформація щодо процедури </w:t>
      </w:r>
      <w:proofErr w:type="spellStart"/>
      <w:r w:rsidRPr="001F23D6">
        <w:rPr>
          <w:rFonts w:eastAsia="Calibri" w:cs="Times New Roman"/>
          <w:b/>
          <w:sz w:val="24"/>
          <w:szCs w:val="24"/>
        </w:rPr>
        <w:t>закупівель</w:t>
      </w:r>
      <w:proofErr w:type="spellEnd"/>
      <w:r w:rsidRPr="001F23D6">
        <w:rPr>
          <w:rFonts w:eastAsia="Calibri" w:cs="Times New Roman"/>
          <w:b/>
          <w:sz w:val="24"/>
          <w:szCs w:val="24"/>
        </w:rPr>
        <w:t>:</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 xml:space="preserve">Інформація щодо процедур </w:t>
      </w:r>
      <w:proofErr w:type="spellStart"/>
      <w:r w:rsidRPr="001F23D6">
        <w:rPr>
          <w:rFonts w:eastAsia="Calibri" w:cs="Times New Roman"/>
          <w:sz w:val="24"/>
          <w:szCs w:val="24"/>
        </w:rPr>
        <w:t>закупівель</w:t>
      </w:r>
      <w:proofErr w:type="spellEnd"/>
      <w:r w:rsidRPr="001F23D6">
        <w:rPr>
          <w:rFonts w:eastAsia="Calibri" w:cs="Times New Roman"/>
          <w:sz w:val="24"/>
          <w:szCs w:val="24"/>
        </w:rPr>
        <w:t xml:space="preserve"> на виконання Постанови КМУ від 11.10.2016 №710 (зі змінами)</w:t>
      </w:r>
    </w:p>
    <w:p w:rsidR="002518DD" w:rsidRPr="001F23D6" w:rsidRDefault="002518DD" w:rsidP="005819EA">
      <w:pPr>
        <w:spacing w:after="0" w:line="240" w:lineRule="auto"/>
        <w:rPr>
          <w:rFonts w:eastAsia="Calibri" w:cs="Times New Roman"/>
          <w:b/>
          <w:sz w:val="24"/>
          <w:szCs w:val="24"/>
          <w:lang w:val="ru-RU"/>
        </w:rPr>
      </w:pPr>
    </w:p>
    <w:p w:rsidR="00FB14B1" w:rsidRPr="001F23D6" w:rsidRDefault="002518DD" w:rsidP="00FB14B1">
      <w:pPr>
        <w:spacing w:after="0" w:line="240" w:lineRule="auto"/>
        <w:rPr>
          <w:rFonts w:cs="Times New Roman"/>
          <w:b/>
          <w:sz w:val="24"/>
          <w:szCs w:val="24"/>
        </w:rPr>
      </w:pPr>
      <w:proofErr w:type="spellStart"/>
      <w:r w:rsidRPr="00120280">
        <w:rPr>
          <w:rFonts w:eastAsia="Calibri" w:cs="Times New Roman"/>
          <w:b/>
          <w:sz w:val="24"/>
          <w:szCs w:val="24"/>
          <w:lang w:val="ru-RU"/>
        </w:rPr>
        <w:t>Ідентифікатор</w:t>
      </w:r>
      <w:proofErr w:type="spellEnd"/>
      <w:r w:rsidRPr="00120280">
        <w:rPr>
          <w:rFonts w:eastAsia="Calibri" w:cs="Times New Roman"/>
          <w:b/>
          <w:sz w:val="24"/>
          <w:szCs w:val="24"/>
          <w:lang w:val="ru-RU"/>
        </w:rPr>
        <w:t xml:space="preserve"> </w:t>
      </w:r>
      <w:proofErr w:type="spellStart"/>
      <w:r w:rsidRPr="00120280">
        <w:rPr>
          <w:rFonts w:eastAsia="Calibri" w:cs="Times New Roman"/>
          <w:b/>
          <w:sz w:val="24"/>
          <w:szCs w:val="24"/>
          <w:lang w:val="ru-RU"/>
        </w:rPr>
        <w:t>закупівлі</w:t>
      </w:r>
      <w:proofErr w:type="spellEnd"/>
      <w:r w:rsidRPr="00120280">
        <w:rPr>
          <w:rFonts w:eastAsia="Calibri" w:cs="Times New Roman"/>
          <w:b/>
          <w:sz w:val="24"/>
          <w:szCs w:val="24"/>
          <w:lang w:val="ru-RU"/>
        </w:rPr>
        <w:t>:</w:t>
      </w:r>
      <w:r w:rsidRPr="00120280">
        <w:rPr>
          <w:rFonts w:cs="Times New Roman"/>
          <w:sz w:val="24"/>
          <w:szCs w:val="24"/>
        </w:rPr>
        <w:t xml:space="preserve"> </w:t>
      </w:r>
      <w:r w:rsidR="005819EA" w:rsidRPr="00120280">
        <w:rPr>
          <w:rFonts w:cs="Times New Roman"/>
          <w:b/>
          <w:sz w:val="24"/>
          <w:szCs w:val="24"/>
        </w:rPr>
        <w:tab/>
      </w:r>
      <w:r w:rsidR="00365EE9" w:rsidRPr="00365EE9">
        <w:rPr>
          <w:rFonts w:cs="Times New Roman"/>
          <w:b/>
          <w:sz w:val="24"/>
          <w:szCs w:val="24"/>
        </w:rPr>
        <w:t>UA-2026-04-24-003864-a</w:t>
      </w:r>
      <w:bookmarkStart w:id="0" w:name="_GoBack"/>
      <w:bookmarkEnd w:id="0"/>
    </w:p>
    <w:p w:rsidR="002518DD" w:rsidRPr="001F23D6"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F23D6" w:rsidTr="001F23D6">
        <w:tc>
          <w:tcPr>
            <w:tcW w:w="1913"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Назва</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із</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зазначенням</w:t>
            </w:r>
            <w:proofErr w:type="spellEnd"/>
            <w:r w:rsidRPr="001F23D6">
              <w:rPr>
                <w:rFonts w:ascii="Times New Roman" w:hAnsi="Times New Roman" w:cs="Times New Roman"/>
                <w:b/>
                <w:sz w:val="20"/>
                <w:szCs w:val="20"/>
              </w:rPr>
              <w:t xml:space="preserve"> коду та </w:t>
            </w:r>
            <w:proofErr w:type="spellStart"/>
            <w:r w:rsidRPr="001F23D6">
              <w:rPr>
                <w:rFonts w:ascii="Times New Roman" w:hAnsi="Times New Roman" w:cs="Times New Roman"/>
                <w:b/>
                <w:sz w:val="20"/>
                <w:szCs w:val="20"/>
              </w:rPr>
              <w:t>назви</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відповідних</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класифікаторів</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 xml:space="preserve">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і </w:t>
            </w:r>
            <w:proofErr w:type="spellStart"/>
            <w:r w:rsidRPr="001F23D6">
              <w:rPr>
                <w:rFonts w:ascii="Times New Roman" w:hAnsi="Times New Roman" w:cs="Times New Roman"/>
                <w:b/>
                <w:sz w:val="20"/>
                <w:szCs w:val="20"/>
              </w:rPr>
              <w:t>частин</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лотів</w:t>
            </w:r>
            <w:proofErr w:type="spellEnd"/>
            <w:r w:rsidRPr="001F23D6">
              <w:rPr>
                <w:rFonts w:ascii="Times New Roman" w:hAnsi="Times New Roman" w:cs="Times New Roman"/>
                <w:b/>
                <w:sz w:val="20"/>
                <w:szCs w:val="20"/>
              </w:rPr>
              <w:t xml:space="preserve">) (за </w:t>
            </w:r>
            <w:proofErr w:type="spellStart"/>
            <w:r w:rsidRPr="001F23D6">
              <w:rPr>
                <w:rFonts w:ascii="Times New Roman" w:hAnsi="Times New Roman" w:cs="Times New Roman"/>
                <w:b/>
                <w:sz w:val="20"/>
                <w:szCs w:val="20"/>
              </w:rPr>
              <w:t>наявності</w:t>
            </w:r>
            <w:proofErr w:type="spellEnd"/>
            <w:r w:rsidRPr="001F23D6">
              <w:rPr>
                <w:rFonts w:ascii="Times New Roman" w:hAnsi="Times New Roman" w:cs="Times New Roman"/>
                <w:b/>
                <w:sz w:val="20"/>
                <w:szCs w:val="20"/>
              </w:rPr>
              <w:t>)</w:t>
            </w:r>
          </w:p>
        </w:tc>
        <w:tc>
          <w:tcPr>
            <w:tcW w:w="1910" w:type="dxa"/>
            <w:vMerge w:val="restart"/>
            <w:vAlign w:val="center"/>
          </w:tcPr>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Вид</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процедури</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p>
        </w:tc>
        <w:tc>
          <w:tcPr>
            <w:tcW w:w="1417"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Очікувана</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вартість</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предмета</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w:t>
            </w:r>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грн.</w:t>
            </w:r>
          </w:p>
        </w:tc>
        <w:tc>
          <w:tcPr>
            <w:tcW w:w="10207" w:type="dxa"/>
            <w:gridSpan w:val="2"/>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Обґрунтування</w:t>
            </w:r>
            <w:proofErr w:type="spellEnd"/>
          </w:p>
          <w:p w:rsidR="002518DD" w:rsidRPr="001F23D6" w:rsidRDefault="002518DD" w:rsidP="005819EA">
            <w:pPr>
              <w:jc w:val="center"/>
              <w:rPr>
                <w:rFonts w:ascii="Times New Roman" w:hAnsi="Times New Roman" w:cs="Times New Roman"/>
                <w:b/>
                <w:sz w:val="20"/>
                <w:szCs w:val="20"/>
              </w:rPr>
            </w:pPr>
          </w:p>
        </w:tc>
      </w:tr>
      <w:tr w:rsidR="008E0EFE" w:rsidRPr="001F23D6" w:rsidTr="001F23D6">
        <w:trPr>
          <w:trHeight w:val="1144"/>
        </w:trPr>
        <w:tc>
          <w:tcPr>
            <w:tcW w:w="1913" w:type="dxa"/>
            <w:vMerge/>
          </w:tcPr>
          <w:p w:rsidR="002518DD" w:rsidRPr="001F23D6" w:rsidRDefault="002518DD" w:rsidP="005819EA">
            <w:pPr>
              <w:jc w:val="center"/>
              <w:rPr>
                <w:rFonts w:ascii="Times New Roman" w:hAnsi="Times New Roman" w:cs="Times New Roman"/>
                <w:b/>
                <w:sz w:val="20"/>
                <w:szCs w:val="20"/>
              </w:rPr>
            </w:pPr>
          </w:p>
        </w:tc>
        <w:tc>
          <w:tcPr>
            <w:tcW w:w="1910" w:type="dxa"/>
            <w:vMerge/>
          </w:tcPr>
          <w:p w:rsidR="002518DD" w:rsidRPr="001F23D6" w:rsidRDefault="002518DD" w:rsidP="005819EA">
            <w:pPr>
              <w:jc w:val="center"/>
              <w:rPr>
                <w:rFonts w:ascii="Times New Roman" w:hAnsi="Times New Roman" w:cs="Times New Roman"/>
                <w:b/>
                <w:sz w:val="20"/>
                <w:szCs w:val="20"/>
              </w:rPr>
            </w:pPr>
          </w:p>
        </w:tc>
        <w:tc>
          <w:tcPr>
            <w:tcW w:w="1417" w:type="dxa"/>
            <w:vMerge/>
          </w:tcPr>
          <w:p w:rsidR="002518DD" w:rsidRPr="001F23D6" w:rsidRDefault="002518DD" w:rsidP="005819EA">
            <w:pPr>
              <w:jc w:val="center"/>
              <w:rPr>
                <w:rFonts w:ascii="Times New Roman" w:hAnsi="Times New Roman" w:cs="Times New Roman"/>
                <w:b/>
                <w:sz w:val="20"/>
                <w:szCs w:val="20"/>
              </w:rPr>
            </w:pPr>
          </w:p>
        </w:tc>
        <w:tc>
          <w:tcPr>
            <w:tcW w:w="7229" w:type="dxa"/>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технічних</w:t>
            </w:r>
            <w:proofErr w:type="spellEnd"/>
            <w:r w:rsidRPr="001F23D6">
              <w:rPr>
                <w:rFonts w:ascii="Times New Roman" w:hAnsi="Times New Roman" w:cs="Times New Roman"/>
                <w:b/>
                <w:sz w:val="20"/>
                <w:szCs w:val="20"/>
              </w:rPr>
              <w:t xml:space="preserve"> та </w:t>
            </w:r>
            <w:proofErr w:type="spellStart"/>
            <w:r w:rsidRPr="001F23D6">
              <w:rPr>
                <w:rFonts w:ascii="Times New Roman" w:hAnsi="Times New Roman" w:cs="Times New Roman"/>
                <w:b/>
                <w:sz w:val="20"/>
                <w:szCs w:val="20"/>
              </w:rPr>
              <w:t>якісних</w:t>
            </w:r>
            <w:proofErr w:type="spellEnd"/>
            <w:r w:rsidRPr="001F23D6">
              <w:rPr>
                <w:rFonts w:ascii="Times New Roman" w:hAnsi="Times New Roman" w:cs="Times New Roman"/>
                <w:b/>
                <w:sz w:val="20"/>
                <w:szCs w:val="20"/>
              </w:rPr>
              <w:t xml:space="preserve"> характеристик предмета </w:t>
            </w:r>
            <w:proofErr w:type="spellStart"/>
            <w:r w:rsidRPr="001F23D6">
              <w:rPr>
                <w:rFonts w:ascii="Times New Roman" w:hAnsi="Times New Roman" w:cs="Times New Roman"/>
                <w:b/>
                <w:sz w:val="20"/>
                <w:szCs w:val="20"/>
              </w:rPr>
              <w:t>закупівлі</w:t>
            </w:r>
            <w:proofErr w:type="spellEnd"/>
          </w:p>
        </w:tc>
        <w:tc>
          <w:tcPr>
            <w:tcW w:w="2977" w:type="dxa"/>
            <w:vAlign w:val="center"/>
          </w:tcPr>
          <w:p w:rsidR="002518DD" w:rsidRPr="001F23D6" w:rsidRDefault="002518DD" w:rsidP="005819EA">
            <w:pPr>
              <w:ind w:right="667"/>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очікуваної</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вартості</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p>
        </w:tc>
      </w:tr>
      <w:tr w:rsidR="008E0EFE" w:rsidRPr="001F23D6" w:rsidTr="001F23D6">
        <w:tc>
          <w:tcPr>
            <w:tcW w:w="1913" w:type="dxa"/>
          </w:tcPr>
          <w:p w:rsidR="00755E73" w:rsidRPr="001F23D6" w:rsidRDefault="001F23D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F23D6">
              <w:rPr>
                <w:rFonts w:ascii="Times New Roman" w:eastAsia="Times New Roman" w:hAnsi="Times New Roman" w:cs="Times New Roman"/>
                <w:bCs/>
                <w:kern w:val="36"/>
                <w:sz w:val="24"/>
                <w:szCs w:val="24"/>
                <w:bdr w:val="none" w:sz="0" w:space="0" w:color="auto" w:frame="1"/>
                <w:lang w:val="uk-UA" w:eastAsia="uk-UA"/>
              </w:rPr>
              <w:t>Спортивний модуль із баскетбольними кільцями за рахунок видатків із благоустрою населених пунктів (ДК 021:2015 37530000-2 - Вироби для парків розваг, настільних або кімнатних ігор).</w:t>
            </w:r>
          </w:p>
        </w:tc>
        <w:tc>
          <w:tcPr>
            <w:tcW w:w="1910" w:type="dxa"/>
            <w:vAlign w:val="center"/>
          </w:tcPr>
          <w:p w:rsidR="002518DD" w:rsidRPr="001F23D6" w:rsidRDefault="00C7191D" w:rsidP="005819EA">
            <w:pPr>
              <w:jc w:val="center"/>
              <w:rPr>
                <w:rFonts w:ascii="Times New Roman" w:hAnsi="Times New Roman" w:cs="Times New Roman"/>
                <w:sz w:val="24"/>
                <w:szCs w:val="24"/>
              </w:rPr>
            </w:pPr>
            <w:proofErr w:type="spellStart"/>
            <w:r w:rsidRPr="001F23D6">
              <w:rPr>
                <w:rFonts w:ascii="Times New Roman" w:hAnsi="Times New Roman" w:cs="Times New Roman"/>
                <w:sz w:val="24"/>
                <w:szCs w:val="24"/>
              </w:rPr>
              <w:t>Відкриті</w:t>
            </w:r>
            <w:proofErr w:type="spellEnd"/>
            <w:r w:rsidRPr="001F23D6">
              <w:rPr>
                <w:rFonts w:ascii="Times New Roman" w:hAnsi="Times New Roman" w:cs="Times New Roman"/>
                <w:sz w:val="24"/>
                <w:szCs w:val="24"/>
              </w:rPr>
              <w:t xml:space="preserve"> торги з </w:t>
            </w:r>
            <w:proofErr w:type="spellStart"/>
            <w:r w:rsidRPr="001F23D6">
              <w:rPr>
                <w:rFonts w:ascii="Times New Roman" w:hAnsi="Times New Roman" w:cs="Times New Roman"/>
                <w:sz w:val="24"/>
                <w:szCs w:val="24"/>
              </w:rPr>
              <w:t>особливостями</w:t>
            </w:r>
            <w:proofErr w:type="spellEnd"/>
          </w:p>
        </w:tc>
        <w:tc>
          <w:tcPr>
            <w:tcW w:w="1417" w:type="dxa"/>
            <w:vAlign w:val="center"/>
          </w:tcPr>
          <w:p w:rsidR="002518DD" w:rsidRPr="001F23D6" w:rsidRDefault="001F23D6" w:rsidP="00FB14B1">
            <w:pPr>
              <w:jc w:val="center"/>
              <w:rPr>
                <w:rFonts w:ascii="Times New Roman" w:hAnsi="Times New Roman" w:cs="Times New Roman"/>
                <w:bCs/>
                <w:sz w:val="24"/>
                <w:szCs w:val="24"/>
                <w:bdr w:val="none" w:sz="0" w:space="0" w:color="auto" w:frame="1"/>
                <w:shd w:val="clear" w:color="auto" w:fill="FFFFFF"/>
                <w:lang w:val="uk-UA"/>
              </w:rPr>
            </w:pPr>
            <w:r w:rsidRPr="001F23D6">
              <w:rPr>
                <w:rFonts w:ascii="Times New Roman" w:hAnsi="Times New Roman" w:cs="Times New Roman"/>
                <w:bCs/>
                <w:sz w:val="24"/>
                <w:szCs w:val="24"/>
                <w:bdr w:val="none" w:sz="0" w:space="0" w:color="auto" w:frame="1"/>
                <w:shd w:val="clear" w:color="auto" w:fill="FFFFFF"/>
                <w:lang w:val="uk-UA"/>
              </w:rPr>
              <w:t>559</w:t>
            </w:r>
            <w:r w:rsidR="00CB6112" w:rsidRPr="001F23D6">
              <w:rPr>
                <w:rFonts w:ascii="Times New Roman" w:hAnsi="Times New Roman" w:cs="Times New Roman"/>
                <w:bCs/>
                <w:sz w:val="24"/>
                <w:szCs w:val="24"/>
                <w:bdr w:val="none" w:sz="0" w:space="0" w:color="auto" w:frame="1"/>
                <w:shd w:val="clear" w:color="auto" w:fill="FFFFFF"/>
                <w:lang w:val="uk-UA"/>
              </w:rPr>
              <w:t xml:space="preserve"> 00</w:t>
            </w:r>
            <w:r w:rsidR="008272A3" w:rsidRPr="001F23D6">
              <w:rPr>
                <w:rFonts w:ascii="Times New Roman" w:hAnsi="Times New Roman" w:cs="Times New Roman"/>
                <w:bCs/>
                <w:sz w:val="24"/>
                <w:szCs w:val="24"/>
                <w:bdr w:val="none" w:sz="0" w:space="0" w:color="auto" w:frame="1"/>
                <w:shd w:val="clear" w:color="auto" w:fill="FFFFFF"/>
                <w:lang w:val="uk-UA"/>
              </w:rPr>
              <w:t>0</w:t>
            </w:r>
            <w:r w:rsidR="00C7191D" w:rsidRPr="001F23D6">
              <w:rPr>
                <w:rFonts w:ascii="Times New Roman" w:hAnsi="Times New Roman" w:cs="Times New Roman"/>
                <w:bCs/>
                <w:sz w:val="24"/>
                <w:szCs w:val="24"/>
                <w:bdr w:val="none" w:sz="0" w:space="0" w:color="auto" w:frame="1"/>
                <w:shd w:val="clear" w:color="auto" w:fill="FFFFFF"/>
                <w:lang w:val="uk-UA"/>
              </w:rPr>
              <w:t>,00</w:t>
            </w:r>
          </w:p>
        </w:tc>
        <w:tc>
          <w:tcPr>
            <w:tcW w:w="7229" w:type="dxa"/>
          </w:tcPr>
          <w:p w:rsidR="008272A3" w:rsidRPr="001F23D6" w:rsidRDefault="008272A3" w:rsidP="008272A3">
            <w:pPr>
              <w:jc w:val="both"/>
              <w:rPr>
                <w:rFonts w:ascii="Times New Roman" w:hAnsi="Times New Roman" w:cs="Times New Roman"/>
                <w:sz w:val="24"/>
                <w:szCs w:val="24"/>
                <w:shd w:val="clear" w:color="auto" w:fill="FFFFFF"/>
              </w:rPr>
            </w:pPr>
            <w:r w:rsidRPr="001F23D6">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1F23D6" w:rsidRDefault="008272A3" w:rsidP="008272A3">
            <w:pPr>
              <w:jc w:val="both"/>
              <w:rPr>
                <w:rFonts w:ascii="Times New Roman" w:hAnsi="Times New Roman" w:cs="Times New Roman"/>
                <w:b/>
                <w:sz w:val="24"/>
                <w:szCs w:val="24"/>
                <w:lang w:val="uk-UA"/>
              </w:rPr>
            </w:pPr>
          </w:p>
          <w:p w:rsidR="001F23D6" w:rsidRPr="001F23D6" w:rsidRDefault="001F23D6" w:rsidP="001F23D6">
            <w:pPr>
              <w:ind w:firstLine="567"/>
              <w:jc w:val="both"/>
              <w:rPr>
                <w:rFonts w:ascii="Times New Roman" w:hAnsi="Times New Roman" w:cs="Times New Roman"/>
                <w:b/>
                <w:color w:val="000000"/>
                <w:sz w:val="24"/>
                <w:szCs w:val="24"/>
                <w:lang w:val="uk-UA"/>
              </w:rPr>
            </w:pPr>
            <w:r w:rsidRPr="001F23D6">
              <w:rPr>
                <w:rFonts w:ascii="Times New Roman" w:hAnsi="Times New Roman" w:cs="Times New Roman"/>
                <w:b/>
                <w:sz w:val="24"/>
                <w:szCs w:val="24"/>
                <w:lang w:val="uk-UA"/>
              </w:rPr>
              <w:t xml:space="preserve">Термін поставки : </w:t>
            </w:r>
            <w:r w:rsidRPr="001F23D6">
              <w:rPr>
                <w:rFonts w:ascii="Times New Roman" w:hAnsi="Times New Roman" w:cs="Times New Roman"/>
                <w:b/>
                <w:sz w:val="24"/>
                <w:szCs w:val="24"/>
                <w:lang w:eastAsia="uk-UA"/>
              </w:rPr>
              <w:t xml:space="preserve">до </w:t>
            </w:r>
            <w:r w:rsidRPr="001F23D6">
              <w:rPr>
                <w:rFonts w:ascii="Times New Roman" w:hAnsi="Times New Roman" w:cs="Times New Roman"/>
                <w:b/>
                <w:sz w:val="24"/>
                <w:szCs w:val="24"/>
                <w:lang w:val="uk-UA" w:eastAsia="uk-UA"/>
              </w:rPr>
              <w:t>01</w:t>
            </w:r>
            <w:r w:rsidRPr="001F23D6">
              <w:rPr>
                <w:rFonts w:ascii="Times New Roman" w:hAnsi="Times New Roman" w:cs="Times New Roman"/>
                <w:b/>
                <w:sz w:val="24"/>
                <w:szCs w:val="24"/>
                <w:lang w:eastAsia="uk-UA"/>
              </w:rPr>
              <w:t>.</w:t>
            </w:r>
            <w:r w:rsidRPr="001F23D6">
              <w:rPr>
                <w:rFonts w:ascii="Times New Roman" w:hAnsi="Times New Roman" w:cs="Times New Roman"/>
                <w:b/>
                <w:sz w:val="24"/>
                <w:szCs w:val="24"/>
                <w:lang w:val="uk-UA" w:eastAsia="uk-UA"/>
              </w:rPr>
              <w:t>06</w:t>
            </w:r>
            <w:r w:rsidRPr="001F23D6">
              <w:rPr>
                <w:rFonts w:ascii="Times New Roman" w:hAnsi="Times New Roman" w:cs="Times New Roman"/>
                <w:b/>
                <w:sz w:val="24"/>
                <w:szCs w:val="24"/>
                <w:lang w:eastAsia="uk-UA"/>
              </w:rPr>
              <w:t>.202</w:t>
            </w:r>
            <w:r w:rsidRPr="001F23D6">
              <w:rPr>
                <w:rFonts w:ascii="Times New Roman" w:hAnsi="Times New Roman" w:cs="Times New Roman"/>
                <w:b/>
                <w:sz w:val="24"/>
                <w:szCs w:val="24"/>
                <w:lang w:val="uk-UA" w:eastAsia="uk-UA"/>
              </w:rPr>
              <w:t>6 року.</w:t>
            </w:r>
          </w:p>
          <w:p w:rsidR="001F23D6" w:rsidRPr="001F23D6" w:rsidRDefault="001F23D6" w:rsidP="001F23D6">
            <w:pPr>
              <w:ind w:firstLine="540"/>
              <w:jc w:val="both"/>
              <w:rPr>
                <w:rFonts w:ascii="Times New Roman" w:hAnsi="Times New Roman" w:cs="Times New Roman"/>
                <w:sz w:val="24"/>
                <w:szCs w:val="24"/>
                <w:lang w:val="uk-UA"/>
              </w:rPr>
            </w:pPr>
            <w:r w:rsidRPr="001F23D6">
              <w:rPr>
                <w:rFonts w:ascii="Times New Roman" w:hAnsi="Times New Roman" w:cs="Times New Roman"/>
                <w:b/>
                <w:color w:val="000000"/>
                <w:sz w:val="24"/>
                <w:szCs w:val="24"/>
                <w:lang w:val="uk-UA"/>
              </w:rPr>
              <w:t xml:space="preserve">Місце поставки: </w:t>
            </w:r>
            <w:r w:rsidRPr="001F23D6">
              <w:rPr>
                <w:rFonts w:ascii="Times New Roman" w:hAnsi="Times New Roman" w:cs="Times New Roman"/>
                <w:sz w:val="24"/>
                <w:szCs w:val="24"/>
                <w:lang w:val="uk-UA"/>
              </w:rPr>
              <w:t>м. Кривий Ріг, вул. Антона Ігнатченка,1А, виконком районної у місті ради.</w:t>
            </w:r>
          </w:p>
          <w:p w:rsidR="001F23D6" w:rsidRPr="001F23D6" w:rsidRDefault="001F23D6" w:rsidP="001F23D6">
            <w:pPr>
              <w:jc w:val="center"/>
              <w:rPr>
                <w:rFonts w:ascii="Times New Roman" w:hAnsi="Times New Roman" w:cs="Times New Roman"/>
                <w:b/>
                <w:sz w:val="24"/>
                <w:szCs w:val="24"/>
                <w:lang w:val="uk-UA"/>
              </w:rPr>
            </w:pPr>
            <w:r w:rsidRPr="001F23D6">
              <w:rPr>
                <w:rFonts w:ascii="Times New Roman" w:hAnsi="Times New Roman" w:cs="Times New Roman"/>
                <w:b/>
                <w:sz w:val="24"/>
                <w:szCs w:val="24"/>
                <w:lang w:val="uk-UA"/>
              </w:rPr>
              <w:t>Спортивний модуль із баскетбольними кільцями повинен відповідати наступним вимогам:</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4"/>
              <w:gridCol w:w="1195"/>
              <w:gridCol w:w="680"/>
              <w:gridCol w:w="2010"/>
              <w:gridCol w:w="1018"/>
              <w:gridCol w:w="1676"/>
            </w:tblGrid>
            <w:tr w:rsidR="001F23D6" w:rsidRPr="001F23D6" w:rsidTr="001F23D6">
              <w:trPr>
                <w:trHeight w:val="623"/>
              </w:trPr>
              <w:tc>
                <w:tcPr>
                  <w:tcW w:w="394"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 з/п</w:t>
                  </w:r>
                </w:p>
              </w:tc>
              <w:tc>
                <w:tcPr>
                  <w:tcW w:w="1195"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Найменування</w:t>
                  </w:r>
                </w:p>
              </w:tc>
              <w:tc>
                <w:tcPr>
                  <w:tcW w:w="680"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К-ть, од</w:t>
                  </w:r>
                </w:p>
              </w:tc>
              <w:tc>
                <w:tcPr>
                  <w:tcW w:w="2010"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sz w:val="20"/>
                      <w:szCs w:val="20"/>
                    </w:rPr>
                    <w:t>Зображення</w:t>
                  </w:r>
                </w:p>
              </w:tc>
              <w:tc>
                <w:tcPr>
                  <w:tcW w:w="1018" w:type="dxa"/>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p>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Розміри</w:t>
                  </w:r>
                </w:p>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p>
              </w:tc>
              <w:tc>
                <w:tcPr>
                  <w:tcW w:w="1676"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Характеристики</w:t>
                  </w:r>
                </w:p>
              </w:tc>
            </w:tr>
            <w:tr w:rsidR="001F23D6" w:rsidRPr="001F23D6" w:rsidTr="001F23D6">
              <w:trPr>
                <w:trHeight w:val="623"/>
              </w:trPr>
              <w:tc>
                <w:tcPr>
                  <w:tcW w:w="394"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1</w:t>
                  </w:r>
                </w:p>
              </w:tc>
              <w:tc>
                <w:tcPr>
                  <w:tcW w:w="1195"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Спортивний модуль із баскетбольними кільцями</w:t>
                  </w:r>
                </w:p>
              </w:tc>
              <w:tc>
                <w:tcPr>
                  <w:tcW w:w="680"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1</w:t>
                  </w:r>
                </w:p>
              </w:tc>
              <w:tc>
                <w:tcPr>
                  <w:tcW w:w="2010" w:type="dxa"/>
                  <w:vAlign w:val="center"/>
                </w:tcPr>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noProof/>
                      <w:sz w:val="20"/>
                      <w:szCs w:val="20"/>
                      <w:lang w:eastAsia="uk-UA"/>
                    </w:rPr>
                    <w:drawing>
                      <wp:inline distT="0" distB="0" distL="0" distR="0" wp14:anchorId="1E06A817" wp14:editId="006B4763">
                        <wp:extent cx="10953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3309" cy="796301"/>
                                </a:xfrm>
                                <a:prstGeom prst="rect">
                                  <a:avLst/>
                                </a:prstGeom>
                                <a:noFill/>
                                <a:ln>
                                  <a:noFill/>
                                </a:ln>
                              </pic:spPr>
                            </pic:pic>
                          </a:graphicData>
                        </a:graphic>
                      </wp:inline>
                    </w:drawing>
                  </w:r>
                </w:p>
              </w:tc>
              <w:tc>
                <w:tcPr>
                  <w:tcW w:w="1018" w:type="dxa"/>
                </w:tcPr>
                <w:p w:rsidR="001F23D6" w:rsidRPr="001F23D6" w:rsidRDefault="001F23D6" w:rsidP="00365EE9">
                  <w:pPr>
                    <w:framePr w:hSpace="180" w:wrap="around" w:vAnchor="page" w:hAnchor="margin" w:xAlign="center" w:y="2866"/>
                    <w:jc w:val="center"/>
                    <w:rPr>
                      <w:rFonts w:cs="Times New Roman"/>
                      <w:sz w:val="20"/>
                      <w:szCs w:val="20"/>
                    </w:rPr>
                  </w:pPr>
                </w:p>
                <w:p w:rsidR="001F23D6" w:rsidRPr="001F23D6" w:rsidRDefault="001F23D6" w:rsidP="00365EE9">
                  <w:pPr>
                    <w:framePr w:hSpace="180" w:wrap="around" w:vAnchor="page" w:hAnchor="margin" w:xAlign="center" w:y="2866"/>
                    <w:jc w:val="center"/>
                    <w:rPr>
                      <w:rFonts w:cs="Times New Roman"/>
                      <w:sz w:val="20"/>
                      <w:szCs w:val="20"/>
                    </w:rPr>
                  </w:pPr>
                </w:p>
                <w:p w:rsidR="001F23D6" w:rsidRPr="001F23D6" w:rsidRDefault="001F23D6" w:rsidP="00365EE9">
                  <w:pPr>
                    <w:framePr w:hSpace="180" w:wrap="around" w:vAnchor="page" w:hAnchor="margin" w:xAlign="center" w:y="2866"/>
                    <w:rPr>
                      <w:rFonts w:cs="Times New Roman"/>
                      <w:sz w:val="20"/>
                      <w:szCs w:val="20"/>
                    </w:rPr>
                  </w:pPr>
                </w:p>
                <w:p w:rsidR="001F23D6" w:rsidRPr="001F23D6" w:rsidRDefault="001F23D6" w:rsidP="00365EE9">
                  <w:pPr>
                    <w:framePr w:hSpace="180" w:wrap="around" w:vAnchor="page" w:hAnchor="margin" w:xAlign="center" w:y="2866"/>
                    <w:jc w:val="center"/>
                    <w:rPr>
                      <w:rFonts w:cs="Times New Roman"/>
                      <w:sz w:val="20"/>
                      <w:szCs w:val="20"/>
                    </w:rPr>
                  </w:pPr>
                </w:p>
                <w:p w:rsidR="001F23D6" w:rsidRPr="001F23D6" w:rsidRDefault="001F23D6" w:rsidP="00365EE9">
                  <w:pPr>
                    <w:framePr w:hSpace="180" w:wrap="around" w:vAnchor="page" w:hAnchor="margin" w:xAlign="center" w:y="2866"/>
                    <w:jc w:val="center"/>
                    <w:rPr>
                      <w:rFonts w:cs="Times New Roman"/>
                      <w:sz w:val="20"/>
                      <w:szCs w:val="20"/>
                    </w:rPr>
                  </w:pPr>
                  <w:r w:rsidRPr="001F23D6">
                    <w:rPr>
                      <w:rFonts w:cs="Times New Roman"/>
                      <w:sz w:val="20"/>
                      <w:szCs w:val="20"/>
                    </w:rPr>
                    <w:lastRenderedPageBreak/>
                    <w:t>Довжина:</w:t>
                  </w:r>
                </w:p>
                <w:p w:rsidR="001F23D6" w:rsidRPr="001F23D6" w:rsidRDefault="001F23D6" w:rsidP="00365EE9">
                  <w:pPr>
                    <w:framePr w:hSpace="180" w:wrap="around" w:vAnchor="page" w:hAnchor="margin" w:xAlign="center" w:y="2866"/>
                    <w:jc w:val="center"/>
                    <w:rPr>
                      <w:rFonts w:cs="Times New Roman"/>
                      <w:bCs/>
                      <w:sz w:val="20"/>
                      <w:szCs w:val="20"/>
                    </w:rPr>
                  </w:pPr>
                  <w:r w:rsidRPr="001F23D6">
                    <w:rPr>
                      <w:rFonts w:cs="Times New Roman"/>
                      <w:sz w:val="20"/>
                      <w:szCs w:val="20"/>
                    </w:rPr>
                    <w:t>16 м</w:t>
                  </w:r>
                </w:p>
                <w:p w:rsidR="001F23D6" w:rsidRPr="001F23D6" w:rsidRDefault="001F23D6" w:rsidP="00365EE9">
                  <w:pPr>
                    <w:framePr w:hSpace="180" w:wrap="around" w:vAnchor="page" w:hAnchor="margin" w:xAlign="center" w:y="2866"/>
                    <w:jc w:val="center"/>
                    <w:rPr>
                      <w:rFonts w:cs="Times New Roman"/>
                      <w:sz w:val="20"/>
                      <w:szCs w:val="20"/>
                    </w:rPr>
                  </w:pPr>
                  <w:r w:rsidRPr="001F23D6">
                    <w:rPr>
                      <w:rFonts w:cs="Times New Roman"/>
                      <w:sz w:val="20"/>
                      <w:szCs w:val="20"/>
                    </w:rPr>
                    <w:t>Ширина:</w:t>
                  </w:r>
                </w:p>
                <w:p w:rsidR="001F23D6" w:rsidRPr="001F23D6" w:rsidRDefault="001F23D6" w:rsidP="00365EE9">
                  <w:pPr>
                    <w:framePr w:hSpace="180" w:wrap="around" w:vAnchor="page" w:hAnchor="margin" w:xAlign="center" w:y="2866"/>
                    <w:jc w:val="center"/>
                    <w:rPr>
                      <w:rFonts w:cs="Times New Roman"/>
                      <w:sz w:val="20"/>
                      <w:szCs w:val="20"/>
                    </w:rPr>
                  </w:pPr>
                  <w:r w:rsidRPr="001F23D6">
                    <w:rPr>
                      <w:rFonts w:cs="Times New Roman"/>
                      <w:sz w:val="20"/>
                      <w:szCs w:val="20"/>
                    </w:rPr>
                    <w:t>10 м</w:t>
                  </w:r>
                </w:p>
                <w:p w:rsidR="001F23D6" w:rsidRPr="001F23D6" w:rsidRDefault="001F23D6" w:rsidP="00365EE9">
                  <w:pPr>
                    <w:framePr w:hSpace="180" w:wrap="around" w:vAnchor="page" w:hAnchor="margin" w:xAlign="center" w:y="2866"/>
                    <w:jc w:val="center"/>
                    <w:rPr>
                      <w:rFonts w:cs="Times New Roman"/>
                      <w:sz w:val="20"/>
                      <w:szCs w:val="20"/>
                    </w:rPr>
                  </w:pPr>
                  <w:r w:rsidRPr="001F23D6">
                    <w:rPr>
                      <w:rFonts w:cs="Times New Roman"/>
                      <w:sz w:val="20"/>
                      <w:szCs w:val="20"/>
                    </w:rPr>
                    <w:t>Висота:</w:t>
                  </w:r>
                </w:p>
                <w:p w:rsidR="001F23D6" w:rsidRPr="001F23D6" w:rsidRDefault="001F23D6" w:rsidP="00365EE9">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sz w:val="20"/>
                      <w:szCs w:val="20"/>
                    </w:rPr>
                    <w:t>від 2 до 4 м</w:t>
                  </w:r>
                </w:p>
              </w:tc>
              <w:tc>
                <w:tcPr>
                  <w:tcW w:w="1676" w:type="dxa"/>
                  <w:vAlign w:val="center"/>
                </w:tcPr>
                <w:p w:rsidR="001F23D6" w:rsidRPr="001F23D6" w:rsidRDefault="001F23D6" w:rsidP="00365EE9">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lastRenderedPageBreak/>
                    <w:t xml:space="preserve">Сучасний компактний спортивний комплекс призначений для гри в баскетбол, </w:t>
                  </w:r>
                  <w:proofErr w:type="spellStart"/>
                  <w:r w:rsidRPr="001F23D6">
                    <w:rPr>
                      <w:rFonts w:ascii="Times New Roman" w:hAnsi="Times New Roman"/>
                      <w:bCs/>
                      <w:sz w:val="20"/>
                      <w:szCs w:val="20"/>
                      <w:lang w:val="uk-UA"/>
                    </w:rPr>
                    <w:t>мініфутбол</w:t>
                  </w:r>
                  <w:proofErr w:type="spellEnd"/>
                  <w:r w:rsidRPr="001F23D6">
                    <w:rPr>
                      <w:rFonts w:ascii="Times New Roman" w:hAnsi="Times New Roman"/>
                      <w:bCs/>
                      <w:sz w:val="20"/>
                      <w:szCs w:val="20"/>
                      <w:lang w:val="uk-UA"/>
                    </w:rPr>
                    <w:t xml:space="preserve">, активних тренувань та </w:t>
                  </w:r>
                  <w:r w:rsidRPr="001F23D6">
                    <w:rPr>
                      <w:rFonts w:ascii="Times New Roman" w:hAnsi="Times New Roman"/>
                      <w:bCs/>
                      <w:sz w:val="20"/>
                      <w:szCs w:val="20"/>
                      <w:lang w:val="uk-UA"/>
                    </w:rPr>
                    <w:lastRenderedPageBreak/>
                    <w:t>рухливих ігор. Конструкція виконана у формі замкненого кола, що створює безпечний і динамічний простір для занять спортом.</w:t>
                  </w:r>
                </w:p>
                <w:p w:rsidR="001F23D6" w:rsidRPr="001F23D6" w:rsidRDefault="001F23D6" w:rsidP="00365EE9">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 xml:space="preserve">Металоконструкція: труба профільна 50*50*3 мм, 50*25*2 мм, труба 20*20*2 мм, круг діаметром 6,5 мм, лист металу 2 мм фарбування порошковою фарбою з обробкою абразивами під тиском. </w:t>
                  </w:r>
                </w:p>
                <w:p w:rsidR="001F23D6" w:rsidRPr="001F23D6" w:rsidRDefault="001F23D6" w:rsidP="00365EE9">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Розміри:</w:t>
                  </w:r>
                </w:p>
                <w:p w:rsidR="001F23D6" w:rsidRPr="001F23D6" w:rsidRDefault="001F23D6" w:rsidP="00365EE9">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максимальної точки -4 м</w:t>
                  </w:r>
                </w:p>
                <w:p w:rsidR="001F23D6" w:rsidRPr="001F23D6" w:rsidRDefault="001F23D6" w:rsidP="00365EE9">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сітчастої огорожі – 2-4 м</w:t>
                  </w:r>
                </w:p>
              </w:tc>
            </w:tr>
          </w:tbl>
          <w:p w:rsidR="001F23D6" w:rsidRPr="001F23D6" w:rsidRDefault="001F23D6" w:rsidP="001F23D6">
            <w:pPr>
              <w:pStyle w:val="af8"/>
              <w:jc w:val="both"/>
              <w:rPr>
                <w:rFonts w:ascii="Times New Roman" w:hAnsi="Times New Roman"/>
                <w:b/>
                <w:noProof/>
                <w:sz w:val="24"/>
                <w:szCs w:val="24"/>
                <w:lang w:val="uk-UA"/>
              </w:rPr>
            </w:pPr>
          </w:p>
          <w:p w:rsidR="001F23D6" w:rsidRPr="001F23D6" w:rsidRDefault="001F23D6" w:rsidP="001F23D6">
            <w:pPr>
              <w:widowControl w:val="0"/>
              <w:ind w:firstLine="708"/>
              <w:jc w:val="both"/>
              <w:rPr>
                <w:rFonts w:ascii="Times New Roman" w:hAnsi="Times New Roman" w:cs="Times New Roman"/>
                <w:sz w:val="24"/>
                <w:szCs w:val="24"/>
                <w:lang w:val="uk-UA" w:eastAsia="zh-CN"/>
              </w:rPr>
            </w:pPr>
            <w:r w:rsidRPr="001F23D6">
              <w:rPr>
                <w:rFonts w:ascii="Times New Roman" w:hAnsi="Times New Roman" w:cs="Times New Roman"/>
                <w:sz w:val="24"/>
                <w:szCs w:val="24"/>
              </w:rPr>
              <w:t>До ціни товару входять витрати на його виготовлення з матеріалів Постачальника, доставку товару транспортом Постачальника</w:t>
            </w:r>
            <w:r w:rsidRPr="001F23D6">
              <w:rPr>
                <w:rFonts w:ascii="Times New Roman" w:hAnsi="Times New Roman" w:cs="Times New Roman"/>
                <w:sz w:val="24"/>
                <w:szCs w:val="24"/>
                <w:lang w:val="uk-UA"/>
              </w:rPr>
              <w:t xml:space="preserve"> та його розвантаження за </w:t>
            </w:r>
            <w:proofErr w:type="spellStart"/>
            <w:r w:rsidRPr="001F23D6">
              <w:rPr>
                <w:rFonts w:ascii="Times New Roman" w:hAnsi="Times New Roman" w:cs="Times New Roman"/>
                <w:sz w:val="24"/>
                <w:szCs w:val="24"/>
                <w:lang w:val="uk-UA"/>
              </w:rPr>
              <w:t>адресою</w:t>
            </w:r>
            <w:proofErr w:type="spellEnd"/>
            <w:r w:rsidRPr="001F23D6">
              <w:rPr>
                <w:rFonts w:ascii="Times New Roman" w:hAnsi="Times New Roman" w:cs="Times New Roman"/>
                <w:sz w:val="24"/>
                <w:szCs w:val="24"/>
                <w:lang w:val="uk-UA"/>
              </w:rPr>
              <w:t xml:space="preserve">: 50079 </w:t>
            </w:r>
            <w:proofErr w:type="spellStart"/>
            <w:r w:rsidRPr="001F23D6">
              <w:rPr>
                <w:rFonts w:ascii="Times New Roman" w:hAnsi="Times New Roman" w:cs="Times New Roman"/>
                <w:sz w:val="24"/>
                <w:szCs w:val="24"/>
                <w:lang w:val="uk-UA"/>
              </w:rPr>
              <w:t>м.Кривий</w:t>
            </w:r>
            <w:proofErr w:type="spellEnd"/>
            <w:r w:rsidRPr="001F23D6">
              <w:rPr>
                <w:rFonts w:ascii="Times New Roman" w:hAnsi="Times New Roman" w:cs="Times New Roman"/>
                <w:sz w:val="24"/>
                <w:szCs w:val="24"/>
                <w:lang w:val="uk-UA"/>
              </w:rPr>
              <w:t xml:space="preserve"> Ріг, вул. Антона </w:t>
            </w:r>
            <w:proofErr w:type="spellStart"/>
            <w:r w:rsidRPr="001F23D6">
              <w:rPr>
                <w:rFonts w:ascii="Times New Roman" w:hAnsi="Times New Roman" w:cs="Times New Roman"/>
                <w:sz w:val="24"/>
                <w:szCs w:val="24"/>
                <w:lang w:val="uk-UA"/>
              </w:rPr>
              <w:t>Ігнатченка</w:t>
            </w:r>
            <w:proofErr w:type="spellEnd"/>
            <w:r w:rsidRPr="001F23D6">
              <w:rPr>
                <w:rFonts w:ascii="Times New Roman" w:hAnsi="Times New Roman" w:cs="Times New Roman"/>
                <w:sz w:val="24"/>
                <w:szCs w:val="24"/>
                <w:lang w:val="uk-UA"/>
              </w:rPr>
              <w:t xml:space="preserve">, 1А. </w:t>
            </w:r>
            <w:r w:rsidRPr="001F23D6">
              <w:rPr>
                <w:rFonts w:ascii="Times New Roman" w:hAnsi="Times New Roman" w:cs="Times New Roman"/>
                <w:sz w:val="24"/>
                <w:szCs w:val="24"/>
                <w:lang w:eastAsia="zh-CN"/>
              </w:rPr>
              <w:t>Товар, який постачається, повинен бути таким, що не перебував в експлуатації, без механічних пошкоджень</w:t>
            </w:r>
            <w:r w:rsidRPr="001F23D6">
              <w:rPr>
                <w:rFonts w:ascii="Times New Roman" w:hAnsi="Times New Roman" w:cs="Times New Roman"/>
                <w:sz w:val="24"/>
                <w:szCs w:val="24"/>
                <w:lang w:val="uk-UA" w:eastAsia="zh-CN"/>
              </w:rPr>
              <w:t>.</w:t>
            </w:r>
          </w:p>
          <w:p w:rsidR="001F23D6" w:rsidRPr="001F23D6" w:rsidRDefault="001F23D6" w:rsidP="001F23D6">
            <w:pPr>
              <w:ind w:firstLine="708"/>
              <w:jc w:val="both"/>
              <w:rPr>
                <w:rFonts w:ascii="Times New Roman" w:hAnsi="Times New Roman" w:cs="Times New Roman"/>
                <w:sz w:val="24"/>
                <w:szCs w:val="24"/>
              </w:rPr>
            </w:pPr>
            <w:r w:rsidRPr="001F23D6">
              <w:rPr>
                <w:rFonts w:ascii="Times New Roman" w:hAnsi="Times New Roman" w:cs="Times New Roman"/>
                <w:sz w:val="24"/>
                <w:szCs w:val="24"/>
                <w:lang w:val="uk-UA"/>
              </w:rPr>
              <w:t xml:space="preserve">Учасник визначив ціни з урахуванням усіх своїх витрат, податків і зборів, що сплачуються або мають бути ним сплачені. </w:t>
            </w:r>
            <w:r w:rsidRPr="001F23D6">
              <w:rPr>
                <w:rFonts w:ascii="Times New Roman" w:hAnsi="Times New Roman" w:cs="Times New Roman"/>
                <w:sz w:val="24"/>
                <w:szCs w:val="24"/>
              </w:rPr>
              <w:t xml:space="preserve">До розрахунку ціни входять усі види робіт та послуг, у тому </w:t>
            </w:r>
            <w:proofErr w:type="spellStart"/>
            <w:r w:rsidRPr="001F23D6">
              <w:rPr>
                <w:rFonts w:ascii="Times New Roman" w:hAnsi="Times New Roman" w:cs="Times New Roman"/>
                <w:sz w:val="24"/>
                <w:szCs w:val="24"/>
              </w:rPr>
              <w:t>числі</w:t>
            </w:r>
            <w:proofErr w:type="spellEnd"/>
            <w:r w:rsidRPr="001F23D6">
              <w:rPr>
                <w:rFonts w:ascii="Times New Roman" w:hAnsi="Times New Roman" w:cs="Times New Roman"/>
                <w:sz w:val="24"/>
                <w:szCs w:val="24"/>
              </w:rPr>
              <w:t xml:space="preserve"> й </w:t>
            </w:r>
            <w:proofErr w:type="spellStart"/>
            <w:r w:rsidRPr="001F23D6">
              <w:rPr>
                <w:rFonts w:ascii="Times New Roman" w:hAnsi="Times New Roman" w:cs="Times New Roman"/>
                <w:sz w:val="24"/>
                <w:szCs w:val="24"/>
              </w:rPr>
              <w:t>ті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які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доручатимуться</w:t>
            </w:r>
            <w:proofErr w:type="spellEnd"/>
            <w:r w:rsidRPr="001F23D6">
              <w:rPr>
                <w:rFonts w:ascii="Times New Roman" w:hAnsi="Times New Roman" w:cs="Times New Roman"/>
                <w:sz w:val="24"/>
                <w:szCs w:val="24"/>
              </w:rPr>
              <w:t xml:space="preserve"> для </w:t>
            </w:r>
            <w:proofErr w:type="spellStart"/>
            <w:r w:rsidRPr="001F23D6">
              <w:rPr>
                <w:rFonts w:ascii="Times New Roman" w:hAnsi="Times New Roman" w:cs="Times New Roman"/>
                <w:sz w:val="24"/>
                <w:szCs w:val="24"/>
              </w:rPr>
              <w:t>виконання</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третім</w:t>
            </w:r>
            <w:proofErr w:type="spellEnd"/>
            <w:r w:rsidRPr="001F23D6">
              <w:rPr>
                <w:rFonts w:ascii="Times New Roman" w:hAnsi="Times New Roman" w:cs="Times New Roman"/>
                <w:sz w:val="24"/>
                <w:szCs w:val="24"/>
              </w:rPr>
              <w:t xml:space="preserve"> особам.</w:t>
            </w:r>
          </w:p>
          <w:p w:rsidR="001F23D6" w:rsidRPr="001F23D6" w:rsidRDefault="001F23D6" w:rsidP="001F23D6">
            <w:pPr>
              <w:widowControl w:val="0"/>
              <w:tabs>
                <w:tab w:val="left" w:pos="1080"/>
              </w:tabs>
              <w:autoSpaceDE w:val="0"/>
              <w:adjustRightInd w:val="0"/>
              <w:ind w:firstLine="709"/>
              <w:jc w:val="both"/>
              <w:rPr>
                <w:rFonts w:ascii="Times New Roman" w:hAnsi="Times New Roman" w:cs="Times New Roman"/>
                <w:sz w:val="24"/>
                <w:szCs w:val="24"/>
              </w:rPr>
            </w:pPr>
            <w:r w:rsidRPr="001F23D6">
              <w:rPr>
                <w:rFonts w:ascii="Times New Roman" w:hAnsi="Times New Roman" w:cs="Times New Roman"/>
                <w:sz w:val="24"/>
                <w:szCs w:val="24"/>
              </w:rPr>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1F23D6" w:rsidRPr="001F23D6" w:rsidRDefault="001F23D6" w:rsidP="001F23D6">
            <w:pPr>
              <w:tabs>
                <w:tab w:val="left" w:pos="-26"/>
                <w:tab w:val="left" w:pos="399"/>
              </w:tabs>
              <w:ind w:firstLine="709"/>
              <w:jc w:val="both"/>
              <w:rPr>
                <w:rFonts w:ascii="Times New Roman" w:eastAsia="Calibri" w:hAnsi="Times New Roman" w:cs="Times New Roman"/>
                <w:color w:val="000000"/>
                <w:sz w:val="24"/>
                <w:szCs w:val="24"/>
              </w:rPr>
            </w:pPr>
            <w:r w:rsidRPr="001F23D6">
              <w:rPr>
                <w:rFonts w:ascii="Times New Roman" w:eastAsia="Calibri" w:hAnsi="Times New Roman" w:cs="Times New Roman"/>
                <w:color w:val="000000"/>
                <w:sz w:val="24"/>
                <w:szCs w:val="24"/>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lang w:val="uk-UA"/>
              </w:rPr>
              <w:t>Постачальник</w:t>
            </w:r>
            <w:r w:rsidRPr="001F23D6">
              <w:rPr>
                <w:rFonts w:ascii="Times New Roman" w:hAnsi="Times New Roman" w:cs="Times New Roman"/>
                <w:color w:val="000000"/>
                <w:sz w:val="24"/>
                <w:szCs w:val="24"/>
              </w:rPr>
              <w:t xml:space="preserve"> повинен надати на все обладнання паспорти</w:t>
            </w:r>
            <w:r w:rsidRPr="001F23D6">
              <w:rPr>
                <w:rFonts w:ascii="Times New Roman" w:hAnsi="Times New Roman" w:cs="Times New Roman"/>
                <w:color w:val="000000"/>
                <w:sz w:val="24"/>
                <w:szCs w:val="24"/>
                <w:lang w:val="uk-UA"/>
              </w:rPr>
              <w:t>,</w:t>
            </w:r>
            <w:r w:rsidRPr="001F23D6">
              <w:rPr>
                <w:rFonts w:ascii="Times New Roman" w:hAnsi="Times New Roman" w:cs="Times New Roman"/>
                <w:color w:val="000000"/>
                <w:sz w:val="24"/>
                <w:szCs w:val="24"/>
              </w:rPr>
              <w:t xml:space="preserve"> в яких повинно бути передбачено:</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 зображення виробу;</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rPr>
              <w:t>- габаритні розміри виробу</w:t>
            </w:r>
            <w:r w:rsidRPr="001F23D6">
              <w:rPr>
                <w:rFonts w:ascii="Times New Roman" w:hAnsi="Times New Roman" w:cs="Times New Roman"/>
                <w:color w:val="000000"/>
                <w:sz w:val="24"/>
                <w:szCs w:val="24"/>
                <w:lang w:val="uk-UA"/>
              </w:rPr>
              <w:t>;</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гарантійний талон.</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1F23D6">
              <w:rPr>
                <w:rFonts w:ascii="Times New Roman" w:hAnsi="Times New Roman" w:cs="Times New Roman"/>
                <w:color w:val="000000"/>
                <w:sz w:val="24"/>
                <w:szCs w:val="24"/>
                <w:lang w:val="uk-UA"/>
              </w:rPr>
              <w:t>скан</w:t>
            </w:r>
            <w:proofErr w:type="spellEnd"/>
            <w:r w:rsidRPr="001F23D6">
              <w:rPr>
                <w:rFonts w:ascii="Times New Roman" w:hAnsi="Times New Roman" w:cs="Times New Roman"/>
                <w:color w:val="000000"/>
                <w:sz w:val="24"/>
                <w:szCs w:val="24"/>
                <w:lang w:val="uk-UA"/>
              </w:rPr>
              <w:t xml:space="preserve">-копії наступних документів: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відповідності на фарби порошкові;</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якості на металеві вироби.</w:t>
            </w:r>
          </w:p>
          <w:p w:rsidR="001F23D6" w:rsidRPr="001F23D6" w:rsidRDefault="001F23D6" w:rsidP="001F23D6">
            <w:pPr>
              <w:ind w:firstLine="720"/>
              <w:jc w:val="both"/>
              <w:rPr>
                <w:rFonts w:ascii="Times New Roman" w:hAnsi="Times New Roman" w:cs="Times New Roman"/>
                <w:b/>
                <w:sz w:val="24"/>
                <w:szCs w:val="24"/>
                <w:lang w:val="uk-UA"/>
              </w:rPr>
            </w:pPr>
            <w:r w:rsidRPr="001F23D6">
              <w:rPr>
                <w:rFonts w:ascii="Times New Roman" w:hAnsi="Times New Roman" w:cs="Times New Roman"/>
                <w:sz w:val="24"/>
                <w:szCs w:val="24"/>
                <w:lang w:val="uk-UA"/>
              </w:rPr>
              <w:t xml:space="preserve">Гарантійний термін експлуатації становить </w:t>
            </w:r>
            <w:r w:rsidRPr="001F23D6">
              <w:rPr>
                <w:rFonts w:ascii="Times New Roman" w:hAnsi="Times New Roman" w:cs="Times New Roman"/>
                <w:b/>
                <w:sz w:val="24"/>
                <w:szCs w:val="24"/>
                <w:lang w:val="uk-UA"/>
              </w:rPr>
              <w:t>12 місяців</w:t>
            </w:r>
            <w:r w:rsidRPr="001F23D6">
              <w:rPr>
                <w:rFonts w:ascii="Times New Roman" w:hAnsi="Times New Roman" w:cs="Times New Roman"/>
                <w:sz w:val="24"/>
                <w:szCs w:val="24"/>
                <w:lang w:val="uk-UA"/>
              </w:rPr>
              <w:t xml:space="preserve"> з дати введення в експлуатацію, термін експлуатації </w:t>
            </w:r>
            <w:r w:rsidRPr="001F23D6">
              <w:rPr>
                <w:rFonts w:ascii="Times New Roman" w:hAnsi="Times New Roman" w:cs="Times New Roman"/>
                <w:b/>
                <w:sz w:val="24"/>
                <w:szCs w:val="24"/>
                <w:lang w:val="uk-UA"/>
              </w:rPr>
              <w:t>10 років</w:t>
            </w:r>
            <w:r w:rsidRPr="001F23D6">
              <w:rPr>
                <w:rFonts w:ascii="Times New Roman" w:hAnsi="Times New Roman" w:cs="Times New Roman"/>
                <w:sz w:val="24"/>
                <w:szCs w:val="24"/>
                <w:lang w:val="uk-UA"/>
              </w:rPr>
              <w:t>.</w:t>
            </w:r>
          </w:p>
          <w:p w:rsidR="001F23D6" w:rsidRPr="001F23D6" w:rsidRDefault="001F23D6" w:rsidP="001F23D6">
            <w:pPr>
              <w:ind w:firstLine="720"/>
              <w:jc w:val="both"/>
              <w:rPr>
                <w:rFonts w:ascii="Times New Roman" w:hAnsi="Times New Roman" w:cs="Times New Roman"/>
                <w:b/>
                <w:sz w:val="24"/>
                <w:szCs w:val="24"/>
                <w:lang w:val="uk-UA"/>
              </w:rPr>
            </w:pPr>
          </w:p>
          <w:p w:rsidR="001F23D6" w:rsidRPr="001F23D6" w:rsidRDefault="001F23D6" w:rsidP="001F23D6">
            <w:pPr>
              <w:keepLines/>
              <w:autoSpaceDE w:val="0"/>
              <w:spacing w:after="160" w:line="259" w:lineRule="auto"/>
              <w:ind w:firstLine="720"/>
              <w:jc w:val="both"/>
              <w:rPr>
                <w:rFonts w:ascii="Times New Roman" w:hAnsi="Times New Roman" w:cs="Times New Roman"/>
                <w:b/>
                <w:sz w:val="24"/>
                <w:szCs w:val="24"/>
                <w:lang w:val="uk-UA"/>
              </w:rPr>
            </w:pPr>
            <w:r w:rsidRPr="001F23D6">
              <w:rPr>
                <w:rFonts w:ascii="Times New Roman" w:hAnsi="Times New Roman" w:cs="Times New Roman"/>
                <w:b/>
                <w:sz w:val="24"/>
                <w:szCs w:val="24"/>
                <w:lang w:val="uk-UA"/>
              </w:rPr>
              <w:t>Всі посилання на конкретні марку елементів дитячих та спортивних майданчиків слід читати з виразом "або еквівалент".</w:t>
            </w:r>
          </w:p>
          <w:p w:rsidR="008C24C2" w:rsidRPr="001F23D6" w:rsidRDefault="008C24C2" w:rsidP="001F23D6">
            <w:pPr>
              <w:shd w:val="clear" w:color="auto" w:fill="FFFFFF"/>
              <w:autoSpaceDN w:val="0"/>
              <w:ind w:firstLine="426"/>
              <w:jc w:val="both"/>
              <w:rPr>
                <w:rFonts w:ascii="Times New Roman" w:hAnsi="Times New Roman" w:cs="Times New Roman"/>
                <w:sz w:val="24"/>
                <w:szCs w:val="24"/>
                <w:shd w:val="clear" w:color="auto" w:fill="FFFFFF"/>
                <w:lang w:val="uk-UA"/>
              </w:rPr>
            </w:pPr>
          </w:p>
        </w:tc>
        <w:tc>
          <w:tcPr>
            <w:tcW w:w="2977" w:type="dxa"/>
          </w:tcPr>
          <w:p w:rsidR="002518DD" w:rsidRPr="001F23D6" w:rsidRDefault="00C7191D" w:rsidP="005819EA">
            <w:pPr>
              <w:jc w:val="both"/>
              <w:rPr>
                <w:rFonts w:ascii="Times New Roman" w:hAnsi="Times New Roman" w:cs="Times New Roman"/>
                <w:sz w:val="24"/>
                <w:szCs w:val="24"/>
                <w:lang w:val="uk-UA"/>
              </w:rPr>
            </w:pPr>
            <w:r w:rsidRPr="001F23D6">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F23D6">
              <w:rPr>
                <w:rFonts w:ascii="Times New Roman" w:hAnsi="Times New Roman" w:cs="Times New Roman"/>
                <w:sz w:val="24"/>
                <w:szCs w:val="24"/>
                <w:lang w:val="uk-UA"/>
              </w:rPr>
              <w:t>закупівель</w:t>
            </w:r>
            <w:proofErr w:type="spellEnd"/>
            <w:r w:rsidRPr="001F23D6">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F23D6" w:rsidRDefault="002518DD" w:rsidP="005819EA">
      <w:pPr>
        <w:spacing w:after="0" w:line="240" w:lineRule="auto"/>
        <w:rPr>
          <w:rFonts w:cs="Times New Roman"/>
          <w:sz w:val="24"/>
          <w:szCs w:val="24"/>
        </w:rPr>
      </w:pPr>
    </w:p>
    <w:sectPr w:rsidR="002518DD" w:rsidRPr="001F23D6"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E8E1"/>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2B804-242C-4660-81CC-7B3EA3E80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2436</Words>
  <Characters>1390</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34</cp:revision>
  <dcterms:created xsi:type="dcterms:W3CDTF">2025-05-16T06:26:00Z</dcterms:created>
  <dcterms:modified xsi:type="dcterms:W3CDTF">2026-04-24T09:50:00Z</dcterms:modified>
</cp:coreProperties>
</file>